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outlineLvl w:val="0"/>
        <w:rPr>
          <w:rFonts w:hint="eastAsia" w:ascii="微软简仿宋" w:hAnsi="微软简仿宋" w:eastAsia="微软简仿宋" w:cs="微软简仿宋"/>
          <w:b/>
          <w:bCs/>
          <w:color w:val="000000"/>
          <w:kern w:val="0"/>
          <w:sz w:val="32"/>
          <w:szCs w:val="32"/>
          <w:lang w:val="en-US" w:eastAsia="zh-CN"/>
        </w:rPr>
      </w:pPr>
      <w:r>
        <w:rPr>
          <w:rFonts w:hint="eastAsia" w:ascii="微软简仿宋" w:hAnsi="微软简仿宋" w:eastAsia="微软简仿宋" w:cs="微软简仿宋"/>
          <w:b/>
          <w:bCs/>
          <w:color w:val="000000"/>
          <w:kern w:val="0"/>
          <w:sz w:val="32"/>
          <w:szCs w:val="32"/>
        </w:rPr>
        <w:t>附件1</w:t>
      </w:r>
      <w:r>
        <w:rPr>
          <w:rFonts w:hint="eastAsia" w:ascii="微软简仿宋" w:hAnsi="微软简仿宋" w:eastAsia="微软简仿宋" w:cs="微软简仿宋"/>
          <w:b/>
          <w:bCs/>
          <w:color w:val="000000"/>
          <w:kern w:val="0"/>
          <w:sz w:val="32"/>
          <w:szCs w:val="32"/>
          <w:lang w:val="en-US" w:eastAsia="zh-CN"/>
        </w:rPr>
        <w:t xml:space="preserve">       </w:t>
      </w:r>
    </w:p>
    <w:p>
      <w:pPr>
        <w:spacing w:line="600" w:lineRule="exact"/>
        <w:jc w:val="center"/>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技术规格要求</w:t>
      </w:r>
    </w:p>
    <w:tbl>
      <w:tblPr>
        <w:tblStyle w:val="7"/>
        <w:tblW w:w="93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72"/>
        <w:gridCol w:w="7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7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采购货物</w:t>
            </w:r>
          </w:p>
        </w:tc>
        <w:tc>
          <w:tcPr>
            <w:tcW w:w="74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0" w:hRule="atLeast"/>
        </w:trPr>
        <w:tc>
          <w:tcPr>
            <w:tcW w:w="187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UNXG-2100</w:t>
            </w:r>
          </w:p>
        </w:tc>
        <w:tc>
          <w:tcPr>
            <w:tcW w:w="747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numPr>
                <w:ilvl w:val="0"/>
                <w:numId w:val="0"/>
              </w:numPr>
              <w:suppressLineNumbers w:val="0"/>
              <w:ind w:leftChars="0"/>
              <w:jc w:val="left"/>
              <w:textAlignment w:val="center"/>
              <w:rPr>
                <w:rFonts w:ascii="Times New Roman" w:hAnsi="Times New Roman" w:eastAsia="宋体" w:cs="Times New Roman"/>
                <w:lang w:val="en-US" w:eastAsia="zh-CN"/>
              </w:rPr>
            </w:pPr>
            <w:r>
              <w:rPr>
                <w:rFonts w:hint="eastAsia"/>
                <w:lang w:val="en-US" w:eastAsia="zh-CN"/>
              </w:rPr>
              <w:t>1、</w:t>
            </w:r>
            <w:r>
              <w:rPr>
                <w:lang w:val="en-US" w:eastAsia="zh-CN"/>
              </w:rPr>
              <w:t>冗余电源，8个千兆网口；</w:t>
            </w:r>
            <w:r>
              <w:rPr>
                <w:lang w:val="en-US" w:eastAsia="zh-CN"/>
              </w:rPr>
              <w:br w:type="textWrapping"/>
            </w:r>
            <w:r>
              <w:rPr>
                <w:lang w:val="en-US" w:eastAsia="zh-CN"/>
              </w:rPr>
              <w:t>2</w:t>
            </w:r>
            <w:r>
              <w:rPr>
                <w:rFonts w:hint="eastAsia"/>
                <w:lang w:val="en-US" w:eastAsia="zh-CN"/>
              </w:rPr>
              <w:t>、</w:t>
            </w:r>
            <w:r>
              <w:rPr>
                <w:lang w:val="en-US" w:eastAsia="zh-CN"/>
              </w:rPr>
              <w:t>支持300用户并发文件交换；</w:t>
            </w:r>
            <w:r>
              <w:rPr>
                <w:lang w:val="en-US" w:eastAsia="zh-CN"/>
              </w:rPr>
              <w:br w:type="textWrapping"/>
            </w:r>
            <w:r>
              <w:rPr>
                <w:lang w:val="en-US" w:eastAsia="zh-CN"/>
              </w:rPr>
              <w:t>3</w:t>
            </w:r>
            <w:r>
              <w:rPr>
                <w:rFonts w:hint="eastAsia"/>
                <w:lang w:val="en-US" w:eastAsia="zh-CN"/>
              </w:rPr>
              <w:t>、</w:t>
            </w:r>
            <w:r>
              <w:rPr>
                <w:lang w:val="en-US" w:eastAsia="zh-CN"/>
              </w:rPr>
              <w:t>支持2~8个隔离网络；</w:t>
            </w:r>
            <w:r>
              <w:rPr>
                <w:lang w:val="en-US" w:eastAsia="zh-CN"/>
              </w:rPr>
              <w:br w:type="textWrapping"/>
            </w:r>
            <w:r>
              <w:rPr>
                <w:lang w:val="en-US" w:eastAsia="zh-CN"/>
              </w:rPr>
              <w:t>4</w:t>
            </w:r>
            <w:r>
              <w:rPr>
                <w:rFonts w:hint="eastAsia"/>
                <w:lang w:val="en-US" w:eastAsia="zh-CN"/>
              </w:rPr>
              <w:t>、</w:t>
            </w:r>
            <w:r>
              <w:rPr>
                <w:lang w:val="en-US" w:eastAsia="zh-CN"/>
              </w:rPr>
              <w:t>支持敏感文件管控功能（即已包含UNXG-DLP模块）；</w:t>
            </w:r>
            <w:r>
              <w:rPr>
                <w:lang w:val="en-US" w:eastAsia="zh-CN"/>
              </w:rPr>
              <w:br w:type="textWrapping"/>
            </w:r>
            <w:r>
              <w:rPr>
                <w:lang w:val="en-US" w:eastAsia="zh-CN"/>
              </w:rPr>
              <w:t>5</w:t>
            </w:r>
            <w:r>
              <w:rPr>
                <w:rFonts w:hint="eastAsia"/>
                <w:lang w:val="en-US" w:eastAsia="zh-CN"/>
              </w:rPr>
              <w:t>、</w:t>
            </w:r>
            <w:r>
              <w:rPr>
                <w:lang w:val="en-US" w:eastAsia="zh-CN"/>
              </w:rPr>
              <w:t>主备服务器</w:t>
            </w:r>
            <w:r>
              <w:rPr>
                <w:rFonts w:hint="eastAsia"/>
                <w:lang w:val="en-US" w:eastAsia="zh-CN"/>
              </w:rPr>
              <w:t>可用</w:t>
            </w:r>
            <w:r>
              <w:rPr>
                <w:lang w:val="en-US" w:eastAsia="zh-CN"/>
              </w:rPr>
              <w:t>存储容量</w:t>
            </w:r>
            <w:r>
              <w:rPr>
                <w:rFonts w:hint="eastAsia"/>
                <w:lang w:val="en-US" w:eastAsia="zh-CN"/>
              </w:rPr>
              <w:t>40TB</w:t>
            </w:r>
            <w:r>
              <w:rPr>
                <w:lang w:val="en-US" w:eastAsia="zh-CN"/>
              </w:rPr>
              <w:br w:type="textWrapping"/>
            </w:r>
            <w:r>
              <w:rPr>
                <w:lang w:val="en-US" w:eastAsia="zh-CN"/>
              </w:rPr>
              <w:t>6</w:t>
            </w:r>
            <w:r>
              <w:rPr>
                <w:rFonts w:hint="eastAsia"/>
                <w:lang w:val="en-US" w:eastAsia="zh-CN"/>
              </w:rPr>
              <w:t>、</w:t>
            </w:r>
            <w:r>
              <w:rPr>
                <w:lang w:val="en-US" w:eastAsia="zh-CN"/>
              </w:rPr>
              <w:t>内置瑞星防病毒引擎；（即已包含UNXG-AV-T模块）；</w:t>
            </w:r>
            <w:r>
              <w:rPr>
                <w:lang w:val="en-US" w:eastAsia="zh-CN"/>
              </w:rPr>
              <w:br w:type="textWrapping"/>
            </w:r>
            <w:r>
              <w:rPr>
                <w:lang w:val="en-US" w:eastAsia="zh-CN"/>
              </w:rPr>
              <w:t>7</w:t>
            </w:r>
            <w:r>
              <w:rPr>
                <w:rFonts w:hint="eastAsia"/>
                <w:lang w:val="en-US" w:eastAsia="zh-CN"/>
              </w:rPr>
              <w:t>、</w:t>
            </w:r>
            <w:r>
              <w:rPr>
                <w:lang w:val="en-US" w:eastAsia="zh-CN"/>
              </w:rPr>
              <w:t>支持文件交换审批及审计功能；</w:t>
            </w:r>
            <w:r>
              <w:rPr>
                <w:lang w:val="en-US" w:eastAsia="zh-CN"/>
              </w:rPr>
              <w:br w:type="textWrapping"/>
            </w:r>
            <w:r>
              <w:rPr>
                <w:lang w:val="en-US" w:eastAsia="zh-CN"/>
              </w:rPr>
              <w:t>8</w:t>
            </w:r>
            <w:r>
              <w:rPr>
                <w:rFonts w:hint="eastAsia"/>
                <w:lang w:val="en-US" w:eastAsia="zh-CN"/>
              </w:rPr>
              <w:t>、</w:t>
            </w:r>
            <w:r>
              <w:rPr>
                <w:lang w:val="en-US" w:eastAsia="zh-CN"/>
              </w:rPr>
              <w:t>支持虚拟盘符、外链下载、权限控制等功能；</w:t>
            </w:r>
            <w:r>
              <w:rPr>
                <w:lang w:val="en-US" w:eastAsia="zh-CN"/>
              </w:rPr>
              <w:br w:type="textWrapping"/>
            </w:r>
            <w:r>
              <w:rPr>
                <w:lang w:val="en-US" w:eastAsia="zh-CN"/>
              </w:rPr>
              <w:t>9</w:t>
            </w:r>
            <w:r>
              <w:rPr>
                <w:rFonts w:hint="eastAsia"/>
                <w:lang w:val="en-US" w:eastAsia="zh-CN"/>
              </w:rPr>
              <w:t>、</w:t>
            </w:r>
            <w:r>
              <w:rPr>
                <w:lang w:val="en-US" w:eastAsia="zh-CN"/>
              </w:rPr>
              <w:t>支持基于虚拟化技术解决物理隔离的内外网或多网间数据手动或自动交换。</w:t>
            </w:r>
            <w:r>
              <w:rPr>
                <w:lang w:val="en-US" w:eastAsia="zh-CN"/>
              </w:rPr>
              <w:br w:type="textWrapping"/>
            </w:r>
            <w:r>
              <w:rPr>
                <w:lang w:val="en-US" w:eastAsia="zh-CN"/>
              </w:rPr>
              <w:t>1</w:t>
            </w:r>
            <w:r>
              <w:rPr>
                <w:rFonts w:ascii="Times New Roman" w:hAnsi="Times New Roman" w:eastAsia="宋体" w:cs="Times New Roman"/>
                <w:lang w:val="en-US" w:eastAsia="zh-CN"/>
              </w:rPr>
              <w:t>0</w:t>
            </w:r>
            <w:r>
              <w:rPr>
                <w:rFonts w:hint="eastAsia" w:ascii="Times New Roman" w:hAnsi="Times New Roman" w:eastAsia="宋体" w:cs="Times New Roman"/>
                <w:lang w:val="en-US" w:eastAsia="zh-CN"/>
              </w:rPr>
              <w:t>、</w:t>
            </w:r>
            <w:r>
              <w:rPr>
                <w:rFonts w:ascii="Times New Roman" w:hAnsi="Times New Roman" w:eastAsia="宋体" w:cs="Times New Roman"/>
                <w:lang w:val="en-US" w:eastAsia="zh-CN"/>
              </w:rPr>
              <w:t>2个多模万兆光接口及光模块。</w:t>
            </w:r>
          </w:p>
          <w:p>
            <w:pPr>
              <w:keepNext w:val="0"/>
              <w:keepLines w:val="0"/>
              <w:widowControl/>
              <w:numPr>
                <w:ilvl w:val="0"/>
                <w:numId w:val="0"/>
              </w:numPr>
              <w:suppressLineNumbers w:val="0"/>
              <w:ind w:leftChars="0"/>
              <w:jc w:val="left"/>
              <w:textAlignment w:val="center"/>
              <w:rPr>
                <w:rFonts w:hint="eastAsia" w:ascii="仿宋" w:hAnsi="仿宋" w:eastAsia="仿宋" w:cs="仿宋"/>
                <w:sz w:val="32"/>
                <w:szCs w:val="32"/>
                <w:lang w:val="en-US" w:eastAsia="zh-CN"/>
              </w:rPr>
            </w:pPr>
            <w:r>
              <w:rPr>
                <w:rFonts w:hint="eastAsia" w:ascii="Times New Roman" w:hAnsi="Times New Roman" w:eastAsia="宋体" w:cs="Times New Roman"/>
                <w:lang w:val="en-US" w:eastAsia="zh-CN"/>
              </w:rPr>
              <w:t>11、需提供3年7*24小时原厂维保服务</w:t>
            </w:r>
            <w:r>
              <w:rPr>
                <w:rFonts w:hint="eastAsia" w:ascii="仿宋" w:hAnsi="仿宋" w:eastAsia="仿宋" w:cs="仿宋"/>
                <w:sz w:val="32"/>
                <w:szCs w:val="32"/>
                <w:lang w:val="en-US" w:eastAsia="zh-CN"/>
              </w:rPr>
              <w:t>。</w:t>
            </w:r>
          </w:p>
          <w:p>
            <w:pPr>
              <w:pStyle w:val="2"/>
              <w:numPr>
                <w:ilvl w:val="0"/>
                <w:numId w:val="0"/>
              </w:numPr>
              <w:rPr>
                <w:rFonts w:hint="eastAsia"/>
              </w:rPr>
            </w:pPr>
          </w:p>
        </w:tc>
      </w:tr>
    </w:tbl>
    <w:p>
      <w:pPr>
        <w:pStyle w:val="11"/>
        <w:rPr>
          <w:rFonts w:hint="eastAsia" w:ascii="微软简仿宋" w:hAnsi="微软简仿宋" w:eastAsia="微软简仿宋" w:cs="微软简仿宋"/>
          <w:b/>
          <w:bCs/>
          <w:color w:val="000000"/>
          <w:kern w:val="0"/>
          <w:sz w:val="32"/>
          <w:szCs w:val="32"/>
        </w:rPr>
      </w:pPr>
    </w:p>
    <w:p>
      <w:pPr>
        <w:pStyle w:val="11"/>
        <w:rPr>
          <w:rFonts w:hint="eastAsia" w:ascii="微软简仿宋" w:hAnsi="微软简仿宋" w:eastAsia="微软简仿宋" w:cs="微软简仿宋"/>
          <w:b/>
          <w:bCs/>
          <w:color w:val="000000"/>
          <w:kern w:val="0"/>
          <w:sz w:val="32"/>
          <w:szCs w:val="32"/>
        </w:rPr>
      </w:pPr>
    </w:p>
    <w:p>
      <w:pPr>
        <w:pStyle w:val="11"/>
        <w:rPr>
          <w:rFonts w:hint="eastAsia" w:ascii="微软简仿宋" w:hAnsi="微软简仿宋" w:eastAsia="微软简仿宋" w:cs="微软简仿宋"/>
          <w:b/>
          <w:bCs/>
          <w:color w:val="000000"/>
          <w:kern w:val="0"/>
          <w:sz w:val="32"/>
          <w:szCs w:val="32"/>
        </w:rPr>
      </w:pPr>
    </w:p>
    <w:p>
      <w:pPr>
        <w:pStyle w:val="11"/>
        <w:rPr>
          <w:rFonts w:hint="eastAsia" w:ascii="微软简仿宋" w:hAnsi="微软简仿宋" w:eastAsia="微软简仿宋" w:cs="微软简仿宋"/>
          <w:b/>
          <w:bCs/>
          <w:color w:val="000000"/>
          <w:kern w:val="0"/>
          <w:sz w:val="32"/>
          <w:szCs w:val="32"/>
          <w:lang w:val="en-US" w:eastAsia="zh-CN"/>
        </w:rPr>
      </w:pPr>
    </w:p>
    <w:p>
      <w:pPr>
        <w:pStyle w:val="11"/>
        <w:rPr>
          <w:rFonts w:hint="eastAsia" w:ascii="微软简仿宋" w:hAnsi="微软简仿宋" w:eastAsia="微软简仿宋" w:cs="微软简仿宋"/>
          <w:b/>
          <w:bCs/>
          <w:color w:val="000000"/>
          <w:kern w:val="0"/>
          <w:sz w:val="32"/>
          <w:szCs w:val="32"/>
          <w:lang w:val="en-US" w:eastAsia="zh-CN"/>
        </w:rPr>
      </w:pPr>
    </w:p>
    <w:p>
      <w:pPr>
        <w:pStyle w:val="11"/>
        <w:rPr>
          <w:rFonts w:hint="eastAsia" w:ascii="微软简仿宋" w:hAnsi="微软简仿宋" w:eastAsia="微软简仿宋" w:cs="微软简仿宋"/>
          <w:b/>
          <w:bCs/>
          <w:color w:val="000000"/>
          <w:kern w:val="0"/>
          <w:sz w:val="32"/>
          <w:szCs w:val="32"/>
          <w:lang w:val="en-US" w:eastAsia="zh-CN"/>
        </w:rPr>
      </w:pPr>
    </w:p>
    <w:p>
      <w:pPr>
        <w:pStyle w:val="11"/>
        <w:rPr>
          <w:rFonts w:hint="eastAsia" w:ascii="微软简仿宋" w:hAnsi="微软简仿宋" w:eastAsia="微软简仿宋" w:cs="微软简仿宋"/>
          <w:b/>
          <w:bCs/>
          <w:color w:val="000000"/>
          <w:kern w:val="0"/>
          <w:sz w:val="32"/>
          <w:szCs w:val="32"/>
          <w:lang w:val="en-US" w:eastAsia="zh-CN"/>
        </w:rPr>
      </w:pPr>
    </w:p>
    <w:p>
      <w:pPr>
        <w:pStyle w:val="11"/>
        <w:rPr>
          <w:rFonts w:hint="eastAsia" w:ascii="微软简仿宋" w:hAnsi="微软简仿宋" w:eastAsia="微软简仿宋" w:cs="微软简仿宋"/>
          <w:b/>
          <w:bCs/>
          <w:color w:val="000000"/>
          <w:kern w:val="0"/>
          <w:sz w:val="32"/>
          <w:szCs w:val="32"/>
          <w:lang w:val="en-US" w:eastAsia="zh-CN"/>
        </w:rPr>
      </w:pPr>
    </w:p>
    <w:p>
      <w:pPr>
        <w:pStyle w:val="11"/>
        <w:rPr>
          <w:rFonts w:hint="eastAsia" w:ascii="微软简仿宋" w:hAnsi="微软简仿宋" w:eastAsia="微软简仿宋" w:cs="微软简仿宋"/>
          <w:b/>
          <w:bCs/>
          <w:color w:val="000000"/>
          <w:kern w:val="0"/>
          <w:sz w:val="32"/>
          <w:szCs w:val="32"/>
          <w:lang w:val="en-US" w:eastAsia="zh-CN"/>
        </w:rPr>
      </w:pPr>
    </w:p>
    <w:p>
      <w:pPr>
        <w:pStyle w:val="11"/>
        <w:rPr>
          <w:rFonts w:hint="eastAsia" w:ascii="微软简仿宋" w:hAnsi="微软简仿宋" w:eastAsia="微软简仿宋" w:cs="微软简仿宋"/>
          <w:b/>
          <w:bCs/>
          <w:color w:val="000000"/>
          <w:kern w:val="0"/>
          <w:sz w:val="32"/>
          <w:szCs w:val="32"/>
          <w:lang w:val="en-US" w:eastAsia="zh-CN"/>
        </w:rPr>
      </w:pPr>
    </w:p>
    <w:p>
      <w:pPr>
        <w:pStyle w:val="11"/>
        <w:rPr>
          <w:rFonts w:hint="default" w:ascii="微软简仿宋" w:hAnsi="微软简仿宋" w:eastAsia="微软简仿宋" w:cs="微软简仿宋"/>
          <w:b/>
          <w:bCs/>
          <w:color w:val="000000"/>
          <w:kern w:val="0"/>
          <w:sz w:val="32"/>
          <w:szCs w:val="32"/>
          <w:lang w:val="en-US" w:eastAsia="zh-CN"/>
        </w:rPr>
      </w:pPr>
      <w:r>
        <w:rPr>
          <w:rFonts w:hint="eastAsia" w:ascii="微软简仿宋" w:hAnsi="微软简仿宋" w:eastAsia="微软简仿宋" w:cs="微软简仿宋"/>
          <w:b/>
          <w:bCs/>
          <w:color w:val="000000"/>
          <w:kern w:val="0"/>
          <w:sz w:val="32"/>
          <w:szCs w:val="32"/>
          <w:lang w:val="en-US" w:eastAsia="zh-CN"/>
        </w:rPr>
        <w:t>附件2</w:t>
      </w:r>
    </w:p>
    <w:tbl>
      <w:tblPr>
        <w:tblStyle w:val="7"/>
        <w:tblW w:w="9472" w:type="dxa"/>
        <w:tblInd w:w="-176" w:type="dxa"/>
        <w:tblLayout w:type="fixed"/>
        <w:tblCellMar>
          <w:top w:w="0" w:type="dxa"/>
          <w:left w:w="108" w:type="dxa"/>
          <w:bottom w:w="0" w:type="dxa"/>
          <w:right w:w="108" w:type="dxa"/>
        </w:tblCellMar>
      </w:tblPr>
      <w:tblGrid>
        <w:gridCol w:w="1835"/>
        <w:gridCol w:w="1437"/>
        <w:gridCol w:w="1467"/>
        <w:gridCol w:w="1541"/>
        <w:gridCol w:w="1234"/>
        <w:gridCol w:w="321"/>
        <w:gridCol w:w="1637"/>
      </w:tblGrid>
      <w:tr>
        <w:tblPrEx>
          <w:tblCellMar>
            <w:top w:w="0" w:type="dxa"/>
            <w:left w:w="108" w:type="dxa"/>
            <w:bottom w:w="0" w:type="dxa"/>
            <w:right w:w="108" w:type="dxa"/>
          </w:tblCellMar>
        </w:tblPrEx>
        <w:trPr>
          <w:trHeight w:val="540" w:hRule="atLeast"/>
        </w:trPr>
        <w:tc>
          <w:tcPr>
            <w:tcW w:w="9472" w:type="dxa"/>
            <w:gridSpan w:val="7"/>
            <w:tcBorders>
              <w:top w:val="nil"/>
              <w:left w:val="nil"/>
              <w:bottom w:val="nil"/>
              <w:right w:val="nil"/>
            </w:tcBorders>
            <w:shd w:val="clear" w:color="auto" w:fill="auto"/>
            <w:noWrap/>
            <w:vAlign w:val="center"/>
          </w:tcPr>
          <w:p>
            <w:pPr>
              <w:pStyle w:val="2"/>
              <w:spacing w:line="700" w:lineRule="exact"/>
              <w:jc w:val="center"/>
              <w:rPr>
                <w:rFonts w:ascii="方正小标宋简体" w:hAnsi="方正小标宋简体" w:eastAsia="方正小标宋简体" w:cs="方正小标宋简体"/>
                <w:color w:val="000000"/>
                <w:kern w:val="0"/>
                <w:sz w:val="40"/>
                <w:szCs w:val="40"/>
              </w:rPr>
            </w:pPr>
            <w:r>
              <w:rPr>
                <w:rFonts w:hint="eastAsia" w:ascii="方正小标宋简体" w:hAnsi="方正小标宋简体" w:eastAsia="方正小标宋简体" w:cs="方正小标宋简体"/>
                <w:color w:val="000000"/>
                <w:kern w:val="0"/>
                <w:sz w:val="40"/>
                <w:szCs w:val="40"/>
              </w:rPr>
              <w:t>贵州省农村信用社联合社供应商征集报名表</w:t>
            </w:r>
          </w:p>
        </w:tc>
      </w:tr>
      <w:tr>
        <w:tblPrEx>
          <w:tblCellMar>
            <w:top w:w="0" w:type="dxa"/>
            <w:left w:w="108" w:type="dxa"/>
            <w:bottom w:w="0" w:type="dxa"/>
            <w:right w:w="108" w:type="dxa"/>
          </w:tblCellMar>
        </w:tblPrEx>
        <w:trPr>
          <w:trHeight w:val="285" w:hRule="atLeast"/>
        </w:trPr>
        <w:tc>
          <w:tcPr>
            <w:tcW w:w="9472" w:type="dxa"/>
            <w:gridSpan w:val="7"/>
            <w:tcBorders>
              <w:top w:val="nil"/>
              <w:left w:val="nil"/>
              <w:bottom w:val="nil"/>
              <w:right w:val="nil"/>
            </w:tcBorders>
            <w:shd w:val="clear" w:color="auto" w:fill="auto"/>
            <w:vAlign w:val="center"/>
          </w:tcPr>
          <w:p>
            <w:pPr>
              <w:jc w:val="center"/>
              <w:rPr>
                <w:rFonts w:ascii="黑体" w:hAnsi="宋体" w:eastAsia="黑体" w:cs="黑体"/>
                <w:color w:val="000000"/>
                <w:sz w:val="24"/>
              </w:rPr>
            </w:pPr>
          </w:p>
        </w:tc>
      </w:tr>
      <w:tr>
        <w:tblPrEx>
          <w:tblCellMar>
            <w:top w:w="0" w:type="dxa"/>
            <w:left w:w="108" w:type="dxa"/>
            <w:bottom w:w="0" w:type="dxa"/>
            <w:right w:w="108" w:type="dxa"/>
          </w:tblCellMar>
        </w:tblPrEx>
        <w:trPr>
          <w:trHeight w:val="301" w:hRule="atLeast"/>
        </w:trPr>
        <w:tc>
          <w:tcPr>
            <w:tcW w:w="9472" w:type="dxa"/>
            <w:gridSpan w:val="7"/>
            <w:tcBorders>
              <w:top w:val="nil"/>
              <w:left w:val="nil"/>
              <w:bottom w:val="nil"/>
              <w:right w:val="nil"/>
            </w:tcBorders>
            <w:shd w:val="clear" w:color="auto" w:fill="auto"/>
            <w:noWrap/>
            <w:vAlign w:val="center"/>
          </w:tcPr>
          <w:p>
            <w:pPr>
              <w:widowControl/>
              <w:jc w:val="left"/>
              <w:textAlignment w:val="center"/>
              <w:rPr>
                <w:rFonts w:ascii="微软简仿宋" w:hAnsi="微软简仿宋" w:eastAsia="微软简仿宋" w:cs="微软简仿宋"/>
                <w:color w:val="000000"/>
                <w:sz w:val="24"/>
              </w:rPr>
            </w:pPr>
            <w:r>
              <w:rPr>
                <w:rFonts w:hint="eastAsia" w:ascii="微软简仿宋" w:hAnsi="微软简仿宋" w:eastAsia="微软简仿宋" w:cs="微软简仿宋"/>
                <w:color w:val="000000"/>
                <w:kern w:val="0"/>
                <w:sz w:val="24"/>
              </w:rPr>
              <w:t>报名</w:t>
            </w:r>
            <w:r>
              <w:rPr>
                <w:rFonts w:ascii="微软简仿宋" w:hAnsi="微软简仿宋" w:eastAsia="微软简仿宋" w:cs="微软简仿宋"/>
                <w:color w:val="000000"/>
                <w:kern w:val="0"/>
                <w:sz w:val="24"/>
              </w:rPr>
              <w:t>项目名称:</w:t>
            </w:r>
            <w:r>
              <w:rPr>
                <w:rFonts w:hint="eastAsia" w:ascii="微软简仿宋" w:hAnsi="微软简仿宋" w:eastAsia="微软简仿宋" w:cs="微软简仿宋"/>
                <w:color w:val="000000"/>
                <w:kern w:val="0"/>
                <w:sz w:val="24"/>
              </w:rPr>
              <w:t>网间数据摆渡系统服务器扩容</w:t>
            </w:r>
          </w:p>
        </w:tc>
      </w:tr>
      <w:tr>
        <w:tblPrEx>
          <w:tblCellMar>
            <w:top w:w="0" w:type="dxa"/>
            <w:left w:w="108" w:type="dxa"/>
            <w:bottom w:w="0" w:type="dxa"/>
            <w:right w:w="108" w:type="dxa"/>
          </w:tblCellMar>
        </w:tblPrEx>
        <w:trPr>
          <w:trHeight w:val="68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sz w:val="24"/>
              </w:rPr>
            </w:pPr>
            <w:r>
              <w:rPr>
                <w:rFonts w:ascii="微软简仿宋" w:hAnsi="微软简仿宋" w:eastAsia="微软简仿宋" w:cs="微软简仿宋"/>
                <w:color w:val="000000"/>
                <w:kern w:val="0"/>
                <w:sz w:val="24"/>
              </w:rPr>
              <w:t>*供应商名称（盖章）</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c>
          <w:tcPr>
            <w:tcW w:w="30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sz w:val="24"/>
              </w:rPr>
            </w:pPr>
            <w:r>
              <w:rPr>
                <w:rFonts w:ascii="微软简仿宋" w:hAnsi="微软简仿宋" w:eastAsia="微软简仿宋" w:cs="微软简仿宋"/>
                <w:color w:val="000000"/>
                <w:kern w:val="0"/>
                <w:sz w:val="24"/>
              </w:rPr>
              <w:t>*法定代表人</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r>
      <w:tr>
        <w:tblPrEx>
          <w:tblCellMar>
            <w:top w:w="0" w:type="dxa"/>
            <w:left w:w="108" w:type="dxa"/>
            <w:bottom w:w="0" w:type="dxa"/>
            <w:right w:w="108" w:type="dxa"/>
          </w:tblCellMar>
        </w:tblPrEx>
        <w:trPr>
          <w:trHeight w:val="68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sz w:val="24"/>
              </w:rPr>
            </w:pPr>
            <w:r>
              <w:rPr>
                <w:rFonts w:ascii="微软简仿宋" w:hAnsi="微软简仿宋" w:eastAsia="微软简仿宋" w:cs="微软简仿宋"/>
                <w:color w:val="000000"/>
                <w:kern w:val="0"/>
                <w:sz w:val="24"/>
              </w:rPr>
              <w:t>*统一社会</w:t>
            </w:r>
            <w:r>
              <w:rPr>
                <w:rFonts w:ascii="微软简仿宋" w:hAnsi="微软简仿宋" w:eastAsia="微软简仿宋" w:cs="微软简仿宋"/>
                <w:color w:val="000000"/>
                <w:kern w:val="0"/>
                <w:sz w:val="24"/>
              </w:rPr>
              <w:br w:type="textWrapping"/>
            </w:r>
            <w:r>
              <w:rPr>
                <w:rFonts w:ascii="微软简仿宋" w:hAnsi="微软简仿宋" w:eastAsia="微软简仿宋" w:cs="微软简仿宋"/>
                <w:color w:val="000000"/>
                <w:kern w:val="0"/>
                <w:sz w:val="24"/>
              </w:rPr>
              <w:t>信用代码</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c>
          <w:tcPr>
            <w:tcW w:w="30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sz w:val="24"/>
              </w:rPr>
            </w:pPr>
            <w:r>
              <w:rPr>
                <w:rFonts w:ascii="微软简仿宋" w:hAnsi="微软简仿宋" w:eastAsia="微软简仿宋" w:cs="微软简仿宋"/>
                <w:color w:val="000000"/>
                <w:kern w:val="0"/>
                <w:sz w:val="24"/>
              </w:rPr>
              <w:t>*注册资本</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r>
      <w:tr>
        <w:tblPrEx>
          <w:tblCellMar>
            <w:top w:w="0" w:type="dxa"/>
            <w:left w:w="108" w:type="dxa"/>
            <w:bottom w:w="0" w:type="dxa"/>
            <w:right w:w="108" w:type="dxa"/>
          </w:tblCellMar>
        </w:tblPrEx>
        <w:trPr>
          <w:trHeight w:val="68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sz w:val="24"/>
              </w:rPr>
            </w:pPr>
            <w:r>
              <w:rPr>
                <w:rFonts w:ascii="微软简仿宋" w:hAnsi="微软简仿宋" w:eastAsia="微软简仿宋" w:cs="微软简仿宋"/>
                <w:color w:val="000000"/>
                <w:kern w:val="0"/>
                <w:sz w:val="24"/>
              </w:rPr>
              <w:t>*成立日期</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c>
          <w:tcPr>
            <w:tcW w:w="30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sz w:val="24"/>
              </w:rPr>
            </w:pPr>
            <w:r>
              <w:rPr>
                <w:rFonts w:ascii="微软简仿宋" w:hAnsi="微软简仿宋" w:eastAsia="微软简仿宋" w:cs="微软简仿宋"/>
                <w:color w:val="000000"/>
                <w:kern w:val="0"/>
                <w:sz w:val="24"/>
              </w:rPr>
              <w:t>*公司固定电话</w:t>
            </w:r>
            <w:r>
              <w:rPr>
                <w:rFonts w:ascii="微软简仿宋" w:hAnsi="微软简仿宋" w:eastAsia="微软简仿宋" w:cs="微软简仿宋"/>
                <w:color w:val="000000"/>
                <w:kern w:val="0"/>
                <w:sz w:val="24"/>
              </w:rPr>
              <w:br w:type="textWrapping"/>
            </w:r>
            <w:r>
              <w:rPr>
                <w:rFonts w:ascii="微软简仿宋" w:hAnsi="微软简仿宋" w:eastAsia="微软简仿宋" w:cs="微软简仿宋"/>
                <w:color w:val="000000"/>
                <w:kern w:val="0"/>
                <w:sz w:val="24"/>
              </w:rPr>
              <w:t>（含区号）</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r>
      <w:tr>
        <w:tblPrEx>
          <w:tblCellMar>
            <w:top w:w="0" w:type="dxa"/>
            <w:left w:w="108" w:type="dxa"/>
            <w:bottom w:w="0" w:type="dxa"/>
            <w:right w:w="108" w:type="dxa"/>
          </w:tblCellMar>
        </w:tblPrEx>
        <w:trPr>
          <w:trHeight w:val="68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sz w:val="24"/>
              </w:rPr>
            </w:pPr>
            <w:r>
              <w:rPr>
                <w:rFonts w:ascii="微软简仿宋" w:hAnsi="微软简仿宋" w:eastAsia="微软简仿宋" w:cs="微软简仿宋"/>
                <w:color w:val="000000"/>
                <w:kern w:val="0"/>
                <w:sz w:val="24"/>
              </w:rPr>
              <w:t>*联系人</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sz w:val="24"/>
              </w:rPr>
            </w:pPr>
            <w:r>
              <w:rPr>
                <w:rFonts w:ascii="微软简仿宋" w:hAnsi="微软简仿宋" w:eastAsia="微软简仿宋" w:cs="微软简仿宋"/>
                <w:color w:val="000000"/>
                <w:kern w:val="0"/>
                <w:sz w:val="24"/>
              </w:rPr>
              <w:t>*移动电话</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微软简仿宋" w:hAnsi="微软简仿宋" w:eastAsia="微软简仿宋" w:cs="微软简仿宋"/>
                <w:color w:val="000000"/>
                <w:sz w:val="24"/>
              </w:rPr>
            </w:pPr>
          </w:p>
        </w:tc>
        <w:tc>
          <w:tcPr>
            <w:tcW w:w="15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简仿宋" w:hAnsi="微软简仿宋" w:eastAsia="微软简仿宋" w:cs="微软简仿宋"/>
                <w:color w:val="000000"/>
                <w:sz w:val="24"/>
              </w:rPr>
            </w:pPr>
            <w:r>
              <w:rPr>
                <w:rFonts w:ascii="微软简仿宋" w:hAnsi="微软简仿宋" w:eastAsia="微软简仿宋" w:cs="微软简仿宋"/>
                <w:color w:val="000000"/>
                <w:kern w:val="0"/>
                <w:sz w:val="24"/>
              </w:rPr>
              <w:t>*邮箱</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800080"/>
                <w:sz w:val="22"/>
                <w:szCs w:val="22"/>
                <w:u w:val="single"/>
              </w:rPr>
            </w:pPr>
          </w:p>
        </w:tc>
      </w:tr>
      <w:tr>
        <w:tblPrEx>
          <w:tblCellMar>
            <w:top w:w="0" w:type="dxa"/>
            <w:left w:w="108" w:type="dxa"/>
            <w:bottom w:w="0" w:type="dxa"/>
            <w:right w:w="108" w:type="dxa"/>
          </w:tblCellMar>
        </w:tblPrEx>
        <w:trPr>
          <w:trHeight w:val="1487" w:hRule="atLeast"/>
        </w:trPr>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sz w:val="24"/>
              </w:rPr>
            </w:pPr>
            <w:r>
              <w:rPr>
                <w:rFonts w:ascii="微软简仿宋" w:hAnsi="微软简仿宋" w:eastAsia="微软简仿宋" w:cs="微软简仿宋"/>
                <w:color w:val="000000"/>
                <w:kern w:val="0"/>
                <w:sz w:val="24"/>
              </w:rPr>
              <w:t>供应商简介</w:t>
            </w:r>
          </w:p>
        </w:tc>
        <w:tc>
          <w:tcPr>
            <w:tcW w:w="76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r>
      <w:tr>
        <w:tblPrEx>
          <w:tblCellMar>
            <w:top w:w="0" w:type="dxa"/>
            <w:left w:w="108" w:type="dxa"/>
            <w:bottom w:w="0" w:type="dxa"/>
            <w:right w:w="108" w:type="dxa"/>
          </w:tblCellMar>
        </w:tblPrEx>
        <w:trPr>
          <w:trHeight w:val="84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sz w:val="24"/>
              </w:rPr>
            </w:pPr>
            <w:r>
              <w:rPr>
                <w:rFonts w:ascii="微软简仿宋" w:hAnsi="微软简仿宋" w:eastAsia="微软简仿宋" w:cs="微软简仿宋"/>
                <w:color w:val="000000"/>
                <w:kern w:val="0"/>
                <w:sz w:val="24"/>
              </w:rPr>
              <w:t>*工商登记       经营范围</w:t>
            </w:r>
          </w:p>
        </w:tc>
        <w:tc>
          <w:tcPr>
            <w:tcW w:w="76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r>
      <w:tr>
        <w:tblPrEx>
          <w:tblCellMar>
            <w:top w:w="0" w:type="dxa"/>
            <w:left w:w="108" w:type="dxa"/>
            <w:bottom w:w="0" w:type="dxa"/>
            <w:right w:w="108" w:type="dxa"/>
          </w:tblCellMar>
        </w:tblPrEx>
        <w:trPr>
          <w:trHeight w:val="1457" w:hRule="atLeast"/>
        </w:trPr>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sz w:val="24"/>
              </w:rPr>
            </w:pPr>
            <w:r>
              <w:rPr>
                <w:rFonts w:ascii="微软简仿宋" w:hAnsi="微软简仿宋" w:eastAsia="微软简仿宋" w:cs="微软简仿宋"/>
                <w:color w:val="000000"/>
                <w:kern w:val="0"/>
                <w:sz w:val="24"/>
              </w:rPr>
              <w:t>产品/服务项目简介</w:t>
            </w:r>
          </w:p>
        </w:tc>
        <w:tc>
          <w:tcPr>
            <w:tcW w:w="76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r>
      <w:tr>
        <w:tblPrEx>
          <w:tblCellMar>
            <w:top w:w="0" w:type="dxa"/>
            <w:left w:w="108" w:type="dxa"/>
            <w:bottom w:w="0" w:type="dxa"/>
            <w:right w:w="108" w:type="dxa"/>
          </w:tblCellMar>
        </w:tblPrEx>
        <w:trPr>
          <w:trHeight w:val="369" w:hRule="atLeast"/>
        </w:trPr>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sz w:val="24"/>
              </w:rPr>
            </w:pPr>
            <w:r>
              <w:rPr>
                <w:rFonts w:ascii="微软简仿宋" w:hAnsi="微软简仿宋" w:eastAsia="微软简仿宋" w:cs="微软简仿宋"/>
                <w:color w:val="000000"/>
                <w:kern w:val="0"/>
                <w:sz w:val="24"/>
              </w:rPr>
              <w:t>近三年成功案例（产品名称/项目名称）</w:t>
            </w:r>
          </w:p>
        </w:tc>
        <w:tc>
          <w:tcPr>
            <w:tcW w:w="76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sz w:val="24"/>
              </w:rPr>
            </w:pPr>
            <w:r>
              <w:rPr>
                <w:rFonts w:ascii="微软简仿宋" w:hAnsi="微软简仿宋" w:eastAsia="微软简仿宋" w:cs="微软简仿宋"/>
                <w:color w:val="000000"/>
                <w:kern w:val="0"/>
                <w:sz w:val="24"/>
              </w:rPr>
              <w:t>同业案例数量</w:t>
            </w:r>
          </w:p>
        </w:tc>
      </w:tr>
      <w:tr>
        <w:tblPrEx>
          <w:tblCellMar>
            <w:top w:w="0" w:type="dxa"/>
            <w:left w:w="108" w:type="dxa"/>
            <w:bottom w:w="0" w:type="dxa"/>
            <w:right w:w="108" w:type="dxa"/>
          </w:tblCellMar>
        </w:tblPrEx>
        <w:trPr>
          <w:trHeight w:val="835" w:hRule="atLeast"/>
        </w:trPr>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sz w:val="22"/>
                <w:szCs w:val="22"/>
              </w:rPr>
            </w:pPr>
            <w:r>
              <w:rPr>
                <w:rFonts w:ascii="微软简仿宋" w:hAnsi="微软简仿宋" w:eastAsia="微软简仿宋" w:cs="微软简仿宋"/>
                <w:color w:val="000000"/>
                <w:kern w:val="0"/>
                <w:sz w:val="22"/>
                <w:szCs w:val="22"/>
              </w:rPr>
              <w:t>案例名称（含同业及我行）</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sz w:val="24"/>
              </w:rPr>
            </w:pPr>
            <w:r>
              <w:rPr>
                <w:rFonts w:ascii="微软简仿宋" w:hAnsi="微软简仿宋" w:eastAsia="微软简仿宋" w:cs="微软简仿宋"/>
                <w:color w:val="000000"/>
                <w:kern w:val="0"/>
                <w:sz w:val="24"/>
              </w:rPr>
              <w:t>供货内容/服务内容</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kern w:val="0"/>
                <w:sz w:val="24"/>
              </w:rPr>
            </w:pPr>
            <w:r>
              <w:rPr>
                <w:rFonts w:ascii="微软简仿宋" w:hAnsi="微软简仿宋" w:eastAsia="微软简仿宋" w:cs="微软简仿宋"/>
                <w:color w:val="000000"/>
                <w:kern w:val="0"/>
                <w:sz w:val="24"/>
              </w:rPr>
              <w:t>合同金额</w:t>
            </w:r>
          </w:p>
          <w:p>
            <w:pPr>
              <w:widowControl/>
              <w:jc w:val="center"/>
              <w:textAlignment w:val="center"/>
              <w:rPr>
                <w:rFonts w:ascii="微软简仿宋" w:hAnsi="微软简仿宋" w:eastAsia="微软简仿宋" w:cs="微软简仿宋"/>
                <w:color w:val="000000"/>
                <w:kern w:val="0"/>
                <w:sz w:val="24"/>
              </w:rPr>
            </w:pPr>
            <w:r>
              <w:rPr>
                <w:rFonts w:hint="eastAsia" w:ascii="微软简仿宋" w:hAnsi="微软简仿宋" w:eastAsia="微软简仿宋" w:cs="微软简仿宋"/>
                <w:color w:val="000000"/>
                <w:kern w:val="0"/>
                <w:sz w:val="24"/>
              </w:rPr>
              <w:t>（万元）</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sz w:val="24"/>
              </w:rPr>
            </w:pPr>
            <w:r>
              <w:rPr>
                <w:rFonts w:ascii="微软简仿宋" w:hAnsi="微软简仿宋" w:eastAsia="微软简仿宋" w:cs="微软简仿宋"/>
                <w:color w:val="000000"/>
                <w:kern w:val="0"/>
                <w:sz w:val="24"/>
              </w:rPr>
              <w:t>履约情况</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sz w:val="24"/>
              </w:rPr>
            </w:pPr>
            <w:r>
              <w:rPr>
                <w:rFonts w:ascii="微软简仿宋" w:hAnsi="微软简仿宋" w:eastAsia="微软简仿宋" w:cs="微软简仿宋"/>
                <w:color w:val="000000"/>
                <w:kern w:val="0"/>
                <w:sz w:val="24"/>
              </w:rPr>
              <w:t>用户及联系方式</w:t>
            </w:r>
          </w:p>
        </w:tc>
      </w:tr>
      <w:tr>
        <w:tblPrEx>
          <w:tblCellMar>
            <w:top w:w="0" w:type="dxa"/>
            <w:left w:w="108" w:type="dxa"/>
            <w:bottom w:w="0" w:type="dxa"/>
            <w:right w:w="108" w:type="dxa"/>
          </w:tblCellMar>
        </w:tblPrEx>
        <w:trPr>
          <w:trHeight w:val="600" w:hRule="atLeast"/>
        </w:trPr>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微软简仿宋" w:hAnsi="微软简仿宋" w:eastAsia="微软简仿宋" w:cs="微软简仿宋"/>
                <w:color w:val="000000"/>
                <w:sz w:val="24"/>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简仿宋" w:hAnsi="微软简仿宋" w:eastAsia="微软简仿宋" w:cs="微软简仿宋"/>
                <w:color w:val="000000"/>
                <w:sz w:val="24"/>
              </w:rPr>
            </w:pP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简仿宋" w:hAnsi="微软简仿宋" w:eastAsia="微软简仿宋" w:cs="微软简仿宋"/>
                <w:color w:val="000000"/>
                <w:sz w:val="24"/>
              </w:rPr>
            </w:pPr>
          </w:p>
        </w:tc>
      </w:tr>
      <w:tr>
        <w:tblPrEx>
          <w:tblCellMar>
            <w:top w:w="0" w:type="dxa"/>
            <w:left w:w="108" w:type="dxa"/>
            <w:bottom w:w="0" w:type="dxa"/>
            <w:right w:w="108" w:type="dxa"/>
          </w:tblCellMar>
        </w:tblPrEx>
        <w:trPr>
          <w:trHeight w:val="600" w:hRule="atLeast"/>
        </w:trPr>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微软简仿宋" w:hAnsi="微软简仿宋" w:eastAsia="微软简仿宋" w:cs="微软简仿宋"/>
                <w:color w:val="000000"/>
                <w:sz w:val="24"/>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简仿宋" w:hAnsi="微软简仿宋" w:eastAsia="微软简仿宋" w:cs="微软简仿宋"/>
                <w:color w:val="000000"/>
                <w:sz w:val="24"/>
              </w:rPr>
            </w:pPr>
          </w:p>
        </w:tc>
      </w:tr>
      <w:tr>
        <w:tblPrEx>
          <w:tblCellMar>
            <w:top w:w="0" w:type="dxa"/>
            <w:left w:w="108" w:type="dxa"/>
            <w:bottom w:w="0" w:type="dxa"/>
            <w:right w:w="108" w:type="dxa"/>
          </w:tblCellMar>
        </w:tblPrEx>
        <w:trPr>
          <w:trHeight w:val="600" w:hRule="atLeast"/>
        </w:trPr>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微软简仿宋" w:hAnsi="微软简仿宋" w:eastAsia="微软简仿宋" w:cs="微软简仿宋"/>
                <w:color w:val="000000"/>
                <w:sz w:val="24"/>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简仿宋" w:hAnsi="微软简仿宋" w:eastAsia="微软简仿宋" w:cs="微软简仿宋"/>
                <w:color w:val="000000"/>
                <w:sz w:val="24"/>
              </w:rPr>
            </w:pPr>
          </w:p>
        </w:tc>
      </w:tr>
      <w:tr>
        <w:tblPrEx>
          <w:tblCellMar>
            <w:top w:w="0" w:type="dxa"/>
            <w:left w:w="108" w:type="dxa"/>
            <w:bottom w:w="0" w:type="dxa"/>
            <w:right w:w="108" w:type="dxa"/>
          </w:tblCellMar>
        </w:tblPrEx>
        <w:trPr>
          <w:trHeight w:val="520" w:hRule="atLeast"/>
        </w:trPr>
        <w:tc>
          <w:tcPr>
            <w:tcW w:w="9472" w:type="dxa"/>
            <w:gridSpan w:val="7"/>
            <w:tcBorders>
              <w:top w:val="nil"/>
              <w:left w:val="nil"/>
              <w:bottom w:val="nil"/>
              <w:right w:val="nil"/>
            </w:tcBorders>
            <w:shd w:val="clear" w:color="auto" w:fill="auto"/>
            <w:vAlign w:val="center"/>
          </w:tcPr>
          <w:p>
            <w:pPr>
              <w:widowControl/>
              <w:jc w:val="left"/>
              <w:textAlignment w:val="center"/>
              <w:rPr>
                <w:rFonts w:ascii="微软简仿宋" w:hAnsi="微软简仿宋" w:eastAsia="微软简仿宋" w:cs="微软简仿宋"/>
                <w:color w:val="000000"/>
                <w:sz w:val="24"/>
              </w:rPr>
            </w:pPr>
          </w:p>
        </w:tc>
      </w:tr>
    </w:tbl>
    <w:p>
      <w:pPr>
        <w:spacing w:line="560" w:lineRule="exact"/>
        <w:outlineLvl w:val="0"/>
        <w:rPr>
          <w:rFonts w:hint="eastAsia" w:ascii="微软简仿宋" w:hAnsi="微软简仿宋" w:eastAsia="微软简仿宋" w:cs="微软简仿宋"/>
          <w:b/>
          <w:bCs/>
          <w:color w:val="000000"/>
          <w:kern w:val="0"/>
          <w:sz w:val="32"/>
          <w:szCs w:val="32"/>
          <w:lang w:eastAsia="zh-CN"/>
        </w:rPr>
      </w:pPr>
      <w:r>
        <w:rPr>
          <w:rFonts w:hint="eastAsia"/>
        </w:rPr>
        <w:br w:type="page"/>
      </w:r>
      <w:r>
        <w:rPr>
          <w:rFonts w:hint="eastAsia" w:ascii="微软简仿宋" w:hAnsi="微软简仿宋" w:eastAsia="微软简仿宋" w:cs="微软简仿宋"/>
          <w:b/>
          <w:bCs/>
          <w:color w:val="000000"/>
          <w:kern w:val="0"/>
          <w:sz w:val="32"/>
          <w:szCs w:val="32"/>
        </w:rPr>
        <w:t>附件</w:t>
      </w:r>
      <w:r>
        <w:rPr>
          <w:rFonts w:hint="eastAsia" w:ascii="微软简仿宋" w:hAnsi="微软简仿宋" w:eastAsia="微软简仿宋" w:cs="微软简仿宋"/>
          <w:b/>
          <w:bCs/>
          <w:color w:val="000000"/>
          <w:kern w:val="0"/>
          <w:sz w:val="32"/>
          <w:szCs w:val="32"/>
          <w:lang w:val="en-US" w:eastAsia="zh-CN"/>
        </w:rPr>
        <w:t>3</w:t>
      </w:r>
    </w:p>
    <w:tbl>
      <w:tblPr>
        <w:tblStyle w:val="7"/>
        <w:tblpPr w:leftFromText="180" w:rightFromText="180" w:vertAnchor="text" w:horzAnchor="page" w:tblpX="1012" w:tblpY="359"/>
        <w:tblOverlap w:val="never"/>
        <w:tblW w:w="96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65"/>
        <w:gridCol w:w="2243"/>
        <w:gridCol w:w="2467"/>
        <w:gridCol w:w="83"/>
        <w:gridCol w:w="2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608"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仿宋_GB2312" w:hAnsi="方正仿宋_GB2312" w:eastAsia="方正仿宋_GB2312" w:cs="方正仿宋_GB2312"/>
                <w:b/>
                <w:bCs/>
                <w:i w:val="0"/>
                <w:iCs w:val="0"/>
                <w:color w:val="000000"/>
                <w:sz w:val="40"/>
                <w:szCs w:val="40"/>
                <w:u w:val="none"/>
              </w:rPr>
            </w:pPr>
            <w:r>
              <w:rPr>
                <w:rFonts w:hint="eastAsia" w:ascii="方正仿宋_GB2312" w:hAnsi="方正仿宋_GB2312" w:eastAsia="方正仿宋_GB2312" w:cs="方正仿宋_GB2312"/>
                <w:b/>
                <w:bCs/>
                <w:i w:val="0"/>
                <w:iCs w:val="0"/>
                <w:color w:val="000000"/>
                <w:kern w:val="0"/>
                <w:sz w:val="40"/>
                <w:szCs w:val="40"/>
                <w:u w:val="none"/>
                <w:lang w:val="en-US" w:eastAsia="zh-CN" w:bidi="ar"/>
              </w:rPr>
              <w:t>网间数据摆渡系统服务器扩容</w:t>
            </w:r>
            <w:r>
              <w:rPr>
                <w:rFonts w:hint="default" w:ascii="方正仿宋_GB2312" w:hAnsi="方正仿宋_GB2312" w:eastAsia="方正仿宋_GB2312" w:cs="方正仿宋_GB2312"/>
                <w:b/>
                <w:bCs/>
                <w:i w:val="0"/>
                <w:iCs w:val="0"/>
                <w:color w:val="000000"/>
                <w:kern w:val="0"/>
                <w:sz w:val="40"/>
                <w:szCs w:val="40"/>
                <w:u w:val="none"/>
                <w:lang w:val="en-US" w:eastAsia="zh-CN" w:bidi="ar"/>
              </w:rPr>
              <w:t>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265"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ascii="方正书宋_GBK" w:hAnsi="方正书宋_GBK" w:eastAsia="方正书宋_GBK" w:cs="方正书宋_GBK"/>
                <w:i w:val="0"/>
                <w:iCs w:val="0"/>
                <w:color w:val="000000"/>
                <w:sz w:val="24"/>
                <w:szCs w:val="24"/>
                <w:u w:val="none"/>
              </w:rPr>
            </w:pPr>
            <w:r>
              <w:rPr>
                <w:rFonts w:hint="default" w:ascii="方正书宋_GBK" w:hAnsi="方正书宋_GBK" w:eastAsia="方正书宋_GBK" w:cs="方正书宋_GBK"/>
                <w:i w:val="0"/>
                <w:iCs w:val="0"/>
                <w:color w:val="000000"/>
                <w:kern w:val="0"/>
                <w:sz w:val="24"/>
                <w:szCs w:val="24"/>
                <w:u w:val="none"/>
                <w:lang w:val="en-US" w:eastAsia="zh-CN" w:bidi="ar"/>
              </w:rPr>
              <w:t>单位：（盖章）</w:t>
            </w:r>
          </w:p>
        </w:tc>
        <w:tc>
          <w:tcPr>
            <w:tcW w:w="2243" w:type="dxa"/>
            <w:tcBorders>
              <w:top w:val="nil"/>
              <w:left w:val="nil"/>
              <w:bottom w:val="nil"/>
              <w:right w:val="nil"/>
            </w:tcBorders>
            <w:shd w:val="clear" w:color="auto" w:fill="auto"/>
            <w:noWrap/>
            <w:vAlign w:val="center"/>
          </w:tcPr>
          <w:p>
            <w:pPr>
              <w:jc w:val="center"/>
              <w:rPr>
                <w:rFonts w:hint="default" w:ascii="方正仿宋_GB2312" w:hAnsi="方正仿宋_GB2312" w:eastAsia="方正仿宋_GB2312" w:cs="方正仿宋_GB2312"/>
                <w:b/>
                <w:bCs/>
                <w:i w:val="0"/>
                <w:iCs w:val="0"/>
                <w:color w:val="000000"/>
                <w:sz w:val="40"/>
                <w:szCs w:val="40"/>
                <w:u w:val="none"/>
              </w:rPr>
            </w:pPr>
          </w:p>
        </w:tc>
        <w:tc>
          <w:tcPr>
            <w:tcW w:w="2467" w:type="dxa"/>
            <w:tcBorders>
              <w:top w:val="nil"/>
              <w:left w:val="nil"/>
              <w:bottom w:val="nil"/>
              <w:right w:val="nil"/>
            </w:tcBorders>
            <w:shd w:val="clear" w:color="auto" w:fill="auto"/>
            <w:noWrap/>
            <w:vAlign w:val="center"/>
          </w:tcPr>
          <w:p>
            <w:pPr>
              <w:jc w:val="center"/>
              <w:rPr>
                <w:rFonts w:hint="default" w:ascii="方正仿宋_GB2312" w:hAnsi="方正仿宋_GB2312" w:eastAsia="方正仿宋_GB2312" w:cs="方正仿宋_GB2312"/>
                <w:b/>
                <w:bCs/>
                <w:i w:val="0"/>
                <w:iCs w:val="0"/>
                <w:color w:val="000000"/>
                <w:sz w:val="40"/>
                <w:szCs w:val="40"/>
                <w:u w:val="none"/>
              </w:rPr>
            </w:pPr>
          </w:p>
        </w:tc>
        <w:tc>
          <w:tcPr>
            <w:tcW w:w="2633" w:type="dxa"/>
            <w:gridSpan w:val="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4"/>
                <w:szCs w:val="24"/>
                <w:u w:val="none"/>
                <w:lang w:val="en-US" w:eastAsia="zh-CN"/>
              </w:rPr>
            </w:pPr>
            <w:r>
              <w:rPr>
                <w:rFonts w:hint="eastAsia" w:ascii="方正书宋_GBK" w:hAnsi="方正书宋_GBK" w:eastAsia="方正书宋_GBK" w:cs="方正书宋_GBK"/>
                <w:i w:val="0"/>
                <w:iCs w:val="0"/>
                <w:color w:val="000000"/>
                <w:sz w:val="24"/>
                <w:szCs w:val="24"/>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265"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项目</w:t>
            </w:r>
          </w:p>
        </w:tc>
        <w:tc>
          <w:tcPr>
            <w:tcW w:w="2243"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default" w:ascii="宋体" w:hAnsi="宋体" w:eastAsia="宋体" w:cs="宋体"/>
                <w:i w:val="0"/>
                <w:iCs w:val="0"/>
                <w:color w:val="000000"/>
                <w:sz w:val="23"/>
                <w:szCs w:val="23"/>
                <w:u w:val="none"/>
                <w:lang w:val="en-US" w:eastAsia="zh-CN"/>
              </w:rPr>
            </w:pPr>
            <w:r>
              <w:rPr>
                <w:rFonts w:hint="eastAsia" w:ascii="宋体" w:hAnsi="宋体" w:eastAsia="宋体" w:cs="宋体"/>
                <w:i w:val="0"/>
                <w:iCs w:val="0"/>
                <w:color w:val="000000"/>
                <w:sz w:val="23"/>
                <w:szCs w:val="23"/>
                <w:u w:val="none"/>
                <w:lang w:val="en-US" w:eastAsia="zh-CN"/>
              </w:rPr>
              <w:t>产品型号</w:t>
            </w: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default" w:ascii="宋体" w:hAnsi="宋体" w:eastAsia="宋体" w:cs="宋体"/>
                <w:i w:val="0"/>
                <w:iCs w:val="0"/>
                <w:color w:val="000000"/>
                <w:sz w:val="23"/>
                <w:szCs w:val="23"/>
                <w:u w:val="none"/>
                <w:lang w:val="en-US" w:eastAsia="zh-CN"/>
              </w:rPr>
            </w:pPr>
            <w:r>
              <w:rPr>
                <w:rFonts w:hint="eastAsia" w:ascii="宋体" w:hAnsi="宋体" w:eastAsia="宋体" w:cs="宋体"/>
                <w:i w:val="0"/>
                <w:iCs w:val="0"/>
                <w:color w:val="000000"/>
                <w:sz w:val="23"/>
                <w:szCs w:val="23"/>
                <w:u w:val="none"/>
                <w:lang w:val="en-US" w:eastAsia="zh-CN"/>
              </w:rPr>
              <w:t>单价</w:t>
            </w:r>
          </w:p>
        </w:tc>
        <w:tc>
          <w:tcPr>
            <w:tcW w:w="25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rPr>
            </w:pPr>
            <w:r>
              <w:rPr>
                <w:rFonts w:hint="eastAsia" w:ascii="宋体" w:hAnsi="宋体" w:eastAsia="宋体" w:cs="宋体"/>
                <w:i w:val="0"/>
                <w:iCs w:val="0"/>
                <w:color w:val="000000"/>
                <w:sz w:val="23"/>
                <w:szCs w:val="23"/>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6" w:hRule="atLeast"/>
        </w:trPr>
        <w:tc>
          <w:tcPr>
            <w:tcW w:w="2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rPr>
                <w:rFonts w:hint="default" w:ascii="Times New Roman" w:hAnsi="Times New Roman" w:eastAsia="宋体" w:cs="Times New Roman"/>
                <w:sz w:val="18"/>
                <w:lang w:val="en-US" w:eastAsia="zh-CN"/>
              </w:rPr>
            </w:pPr>
            <w:r>
              <w:rPr>
                <w:rFonts w:hint="eastAsia" w:cs="Times New Roman"/>
                <w:lang w:val="en-US" w:eastAsia="zh-CN"/>
              </w:rPr>
              <w:t>UniNXG安全数据摆渡服务器</w:t>
            </w:r>
          </w:p>
        </w:tc>
        <w:tc>
          <w:tcPr>
            <w:tcW w:w="22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rPr>
                <w:rFonts w:hint="default" w:ascii="Times New Roman" w:hAnsi="Times New Roman" w:eastAsia="宋体" w:cs="Times New Roman"/>
                <w:sz w:val="18"/>
                <w:lang w:val="en-US" w:eastAsia="zh-CN"/>
              </w:rPr>
            </w:pPr>
            <w:r>
              <w:rPr>
                <w:rFonts w:hint="eastAsia" w:cs="Times New Roman"/>
                <w:lang w:val="en-US" w:eastAsia="zh-CN"/>
              </w:rPr>
              <w:t>UNXG-2100</w:t>
            </w: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ind w:firstLine="360" w:firstLineChars="200"/>
              <w:rPr>
                <w:rFonts w:hint="default" w:ascii="Times New Roman" w:hAnsi="Times New Roman" w:eastAsia="宋体" w:cs="Times New Roman"/>
                <w:sz w:val="18"/>
                <w:lang w:val="en-US" w:eastAsia="zh-CN"/>
              </w:rPr>
            </w:pP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rPr>
                <w:rFonts w:hint="default" w:ascii="仿宋_GB2312" w:hAnsi="仿宋_GB2312" w:eastAsia="仿宋_GB2312" w:cs="宋体"/>
                <w:iCs/>
                <w:color w:val="000000" w:themeColor="text1"/>
                <w:sz w:val="24"/>
                <w:lang w:val="en-US" w:eastAsia="zh-CN"/>
              </w:rPr>
            </w:pPr>
            <w:r>
              <w:rPr>
                <w:rFonts w:hint="eastAsia" w:ascii="仿宋_GB2312" w:hAnsi="仿宋_GB2312" w:eastAsia="仿宋_GB2312" w:cs="宋体"/>
                <w:iCs/>
                <w:color w:val="000000" w:themeColor="text1"/>
                <w:sz w:val="24"/>
                <w:lang w:val="en-US" w:eastAsia="zh-CN"/>
              </w:rPr>
              <w:t>包含库容至40T,完成产品安装调试、数据迁移等；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6" w:hRule="atLeast"/>
        </w:trPr>
        <w:tc>
          <w:tcPr>
            <w:tcW w:w="2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jc w:val="both"/>
              <w:rPr>
                <w:rFonts w:hint="default" w:ascii="Times New Roman" w:hAnsi="Times New Roman" w:eastAsia="宋体" w:cs="Times New Roman"/>
                <w:sz w:val="18"/>
                <w:lang w:val="en-US" w:eastAsia="zh-CN"/>
              </w:rPr>
            </w:pPr>
            <w:r>
              <w:rPr>
                <w:rFonts w:hint="eastAsia" w:cs="Times New Roman"/>
                <w:lang w:val="en-US" w:eastAsia="zh-CN"/>
              </w:rPr>
              <w:t>UniNXG安全数据交换系统</w:t>
            </w:r>
          </w:p>
        </w:tc>
        <w:tc>
          <w:tcPr>
            <w:tcW w:w="22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rPr>
                <w:rFonts w:hint="default" w:ascii="Times New Roman" w:hAnsi="Times New Roman" w:eastAsia="宋体" w:cs="Times New Roman"/>
                <w:sz w:val="18"/>
                <w:lang w:val="en-US" w:eastAsia="zh-CN"/>
              </w:rPr>
            </w:pPr>
            <w:r>
              <w:rPr>
                <w:rFonts w:hint="eastAsia" w:cs="Times New Roman"/>
                <w:sz w:val="18"/>
                <w:lang w:val="en-US" w:eastAsia="zh-CN"/>
              </w:rPr>
              <w:t>V5.0</w:t>
            </w: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ind w:firstLine="360" w:firstLineChars="200"/>
              <w:rPr>
                <w:rFonts w:hint="eastAsia" w:ascii="Times New Roman" w:hAnsi="Times New Roman" w:eastAsia="宋体" w:cs="Times New Roman"/>
                <w:sz w:val="18"/>
                <w:lang w:val="en-US" w:eastAsia="zh-CN"/>
              </w:rPr>
            </w:pP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ind w:firstLine="360" w:firstLineChars="200"/>
              <w:rPr>
                <w:rFonts w:hint="default" w:ascii="Times New Roman" w:hAnsi="Times New Roman" w:eastAsia="宋体" w:cs="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6" w:hRule="atLeast"/>
        </w:trPr>
        <w:tc>
          <w:tcPr>
            <w:tcW w:w="2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jc w:val="both"/>
              <w:rPr>
                <w:rFonts w:hint="default"/>
                <w:lang w:val="en-US" w:eastAsia="zh-CN"/>
              </w:rPr>
            </w:pPr>
            <w:r>
              <w:rPr>
                <w:rFonts w:hint="eastAsia"/>
                <w:lang w:val="en-US" w:eastAsia="zh-CN"/>
              </w:rPr>
              <w:t>硬盘（10T）</w:t>
            </w:r>
          </w:p>
        </w:tc>
        <w:tc>
          <w:tcPr>
            <w:tcW w:w="22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jc w:val="both"/>
              <w:rPr>
                <w:rFonts w:hint="default"/>
                <w:lang w:val="en-US" w:eastAsia="zh-CN"/>
              </w:rPr>
            </w:pP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jc w:val="both"/>
              <w:rPr>
                <w:rFonts w:hint="default"/>
                <w:lang w:val="en-US" w:eastAsia="zh-CN"/>
              </w:rPr>
            </w:pP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jc w:val="both"/>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6" w:hRule="atLeast"/>
        </w:trPr>
        <w:tc>
          <w:tcPr>
            <w:tcW w:w="960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jc w:val="both"/>
              <w:rPr>
                <w:rFonts w:hint="eastAsia"/>
                <w:lang w:val="en-US" w:eastAsia="zh-CN"/>
              </w:rPr>
            </w:pPr>
            <w:bookmarkStart w:id="0" w:name="_GoBack"/>
            <w:bookmarkEnd w:id="0"/>
            <w:r>
              <w:rPr>
                <w:rFonts w:hint="eastAsia"/>
                <w:lang w:val="en-US" w:eastAsia="zh-CN"/>
              </w:rPr>
              <w:t>注：报名供应商应对照本项目服务技术和服务要求，按照诚实信用的原则向我社提供初步报价，报价有可能被我社采纳为本项目采购最高限价，若报价明显偏离市场价格，我社将取消该供应商继续参与本项目后续采购活动的资格。</w:t>
            </w:r>
          </w:p>
        </w:tc>
      </w:tr>
    </w:tbl>
    <w:p>
      <w:pPr>
        <w:spacing w:line="560" w:lineRule="exact"/>
        <w:rPr>
          <w:rFonts w:ascii="微软简仿宋" w:hAnsi="微软简仿宋" w:eastAsia="微软简仿宋" w:cs="微软简仿宋"/>
          <w:b/>
          <w:bCs/>
          <w:color w:val="000000"/>
          <w:kern w:val="0"/>
          <w:sz w:val="24"/>
        </w:rPr>
      </w:pPr>
    </w:p>
    <w:p>
      <w:pPr>
        <w:pStyle w:val="14"/>
        <w:ind w:firstLine="640" w:firstLineChars="0"/>
        <w:jc w:val="center"/>
        <w:rPr>
          <w:rFonts w:ascii="Times New Roman" w:hAnsi="Times New Roman" w:eastAsia="仿宋_GB2312" w:cs="仿宋_GB2312"/>
          <w:sz w:val="32"/>
          <w:szCs w:val="32"/>
        </w:rPr>
      </w:pPr>
    </w:p>
    <w:p>
      <w:pPr>
        <w:pStyle w:val="2"/>
        <w:spacing w:line="700" w:lineRule="exact"/>
        <w:jc w:val="center"/>
      </w:pPr>
    </w:p>
    <w:sectPr>
      <w:footerReference r:id="rId3" w:type="default"/>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仿宋_GB2312">
    <w:altName w:val="仿宋"/>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25D6F3F"/>
    <w:rsid w:val="00004ACB"/>
    <w:rsid w:val="000B4194"/>
    <w:rsid w:val="000C14BA"/>
    <w:rsid w:val="000D58CD"/>
    <w:rsid w:val="001C7623"/>
    <w:rsid w:val="002043E8"/>
    <w:rsid w:val="00232553"/>
    <w:rsid w:val="003440D0"/>
    <w:rsid w:val="00502A5D"/>
    <w:rsid w:val="00624DFB"/>
    <w:rsid w:val="00642D0B"/>
    <w:rsid w:val="007C4371"/>
    <w:rsid w:val="0099298F"/>
    <w:rsid w:val="00A13488"/>
    <w:rsid w:val="00A57636"/>
    <w:rsid w:val="00B159CD"/>
    <w:rsid w:val="00B71B74"/>
    <w:rsid w:val="00B72D10"/>
    <w:rsid w:val="00B80B68"/>
    <w:rsid w:val="00BF5DD4"/>
    <w:rsid w:val="00C3087E"/>
    <w:rsid w:val="00E95261"/>
    <w:rsid w:val="00EB4FDC"/>
    <w:rsid w:val="00EC7C16"/>
    <w:rsid w:val="00EE0302"/>
    <w:rsid w:val="01297C8E"/>
    <w:rsid w:val="014E6598"/>
    <w:rsid w:val="01D2006A"/>
    <w:rsid w:val="02EA5CA4"/>
    <w:rsid w:val="039B64A6"/>
    <w:rsid w:val="04417F6A"/>
    <w:rsid w:val="04B71934"/>
    <w:rsid w:val="0620354F"/>
    <w:rsid w:val="06CC42B6"/>
    <w:rsid w:val="06F9207E"/>
    <w:rsid w:val="07025085"/>
    <w:rsid w:val="07386494"/>
    <w:rsid w:val="074B32E6"/>
    <w:rsid w:val="08AE7177"/>
    <w:rsid w:val="09022CB2"/>
    <w:rsid w:val="093E3A4E"/>
    <w:rsid w:val="096C5593"/>
    <w:rsid w:val="09913ED5"/>
    <w:rsid w:val="09A50551"/>
    <w:rsid w:val="09B33EE3"/>
    <w:rsid w:val="09C6140F"/>
    <w:rsid w:val="0A194F9C"/>
    <w:rsid w:val="0A473CD7"/>
    <w:rsid w:val="0A7D724B"/>
    <w:rsid w:val="0B187408"/>
    <w:rsid w:val="0BA63BE2"/>
    <w:rsid w:val="0BD122ED"/>
    <w:rsid w:val="0BD97D2C"/>
    <w:rsid w:val="0BED2578"/>
    <w:rsid w:val="0C135BC9"/>
    <w:rsid w:val="0C4C670D"/>
    <w:rsid w:val="0C700C7D"/>
    <w:rsid w:val="0D483703"/>
    <w:rsid w:val="0D551764"/>
    <w:rsid w:val="0D932C14"/>
    <w:rsid w:val="0DB11653"/>
    <w:rsid w:val="0DD12273"/>
    <w:rsid w:val="0DEB4AA6"/>
    <w:rsid w:val="0DF42804"/>
    <w:rsid w:val="0DF95CDF"/>
    <w:rsid w:val="0EA919DC"/>
    <w:rsid w:val="0EC2310F"/>
    <w:rsid w:val="0F462100"/>
    <w:rsid w:val="0F661CA0"/>
    <w:rsid w:val="0F7C1E5A"/>
    <w:rsid w:val="0FD23CB2"/>
    <w:rsid w:val="0FE313E8"/>
    <w:rsid w:val="0FF63EAB"/>
    <w:rsid w:val="10E676A9"/>
    <w:rsid w:val="110C1E8C"/>
    <w:rsid w:val="110E3B61"/>
    <w:rsid w:val="111E10FC"/>
    <w:rsid w:val="1147019D"/>
    <w:rsid w:val="114E0487"/>
    <w:rsid w:val="114F7B64"/>
    <w:rsid w:val="118124CD"/>
    <w:rsid w:val="11E41143"/>
    <w:rsid w:val="122F5E16"/>
    <w:rsid w:val="1246414A"/>
    <w:rsid w:val="12CD3479"/>
    <w:rsid w:val="12F54668"/>
    <w:rsid w:val="14005132"/>
    <w:rsid w:val="14360115"/>
    <w:rsid w:val="14873990"/>
    <w:rsid w:val="15162E13"/>
    <w:rsid w:val="156D0280"/>
    <w:rsid w:val="15FA1B08"/>
    <w:rsid w:val="160962F9"/>
    <w:rsid w:val="177533B0"/>
    <w:rsid w:val="18F22EAF"/>
    <w:rsid w:val="18F94261"/>
    <w:rsid w:val="19F16DB1"/>
    <w:rsid w:val="1A313847"/>
    <w:rsid w:val="1A752EF9"/>
    <w:rsid w:val="1ABB4162"/>
    <w:rsid w:val="1B583AD2"/>
    <w:rsid w:val="1C4A0FCB"/>
    <w:rsid w:val="1CB36F82"/>
    <w:rsid w:val="1CCC46D3"/>
    <w:rsid w:val="1CF973B6"/>
    <w:rsid w:val="1D12148A"/>
    <w:rsid w:val="1D377EB7"/>
    <w:rsid w:val="1D6F21EE"/>
    <w:rsid w:val="1DA472DF"/>
    <w:rsid w:val="1DB1381D"/>
    <w:rsid w:val="1DCA73DF"/>
    <w:rsid w:val="1DED24DC"/>
    <w:rsid w:val="1E4116EF"/>
    <w:rsid w:val="1E705095"/>
    <w:rsid w:val="1E7D560E"/>
    <w:rsid w:val="1E995A17"/>
    <w:rsid w:val="1EDB099D"/>
    <w:rsid w:val="1FAC7F66"/>
    <w:rsid w:val="20176D7B"/>
    <w:rsid w:val="20477E37"/>
    <w:rsid w:val="207C558B"/>
    <w:rsid w:val="20D915D9"/>
    <w:rsid w:val="20E37969"/>
    <w:rsid w:val="20F52B9B"/>
    <w:rsid w:val="214226CA"/>
    <w:rsid w:val="21556AAB"/>
    <w:rsid w:val="21D34B03"/>
    <w:rsid w:val="21DD73D5"/>
    <w:rsid w:val="22325BD4"/>
    <w:rsid w:val="2240031E"/>
    <w:rsid w:val="225D6F3F"/>
    <w:rsid w:val="229237E7"/>
    <w:rsid w:val="22F804EE"/>
    <w:rsid w:val="22FB0E5D"/>
    <w:rsid w:val="23657A2C"/>
    <w:rsid w:val="23772937"/>
    <w:rsid w:val="23806668"/>
    <w:rsid w:val="23F468DB"/>
    <w:rsid w:val="243610B8"/>
    <w:rsid w:val="24AC5B01"/>
    <w:rsid w:val="24E45F98"/>
    <w:rsid w:val="24F17A8B"/>
    <w:rsid w:val="253B78F1"/>
    <w:rsid w:val="2573314F"/>
    <w:rsid w:val="26176A2E"/>
    <w:rsid w:val="262416EB"/>
    <w:rsid w:val="26826983"/>
    <w:rsid w:val="26B23918"/>
    <w:rsid w:val="26BA2FA3"/>
    <w:rsid w:val="2736584C"/>
    <w:rsid w:val="27DC2E77"/>
    <w:rsid w:val="27F9339A"/>
    <w:rsid w:val="27FB2249"/>
    <w:rsid w:val="286E545E"/>
    <w:rsid w:val="28E670A1"/>
    <w:rsid w:val="28EA72A5"/>
    <w:rsid w:val="29937C33"/>
    <w:rsid w:val="29E80381"/>
    <w:rsid w:val="2A9B2592"/>
    <w:rsid w:val="2AC4161B"/>
    <w:rsid w:val="2AC64039"/>
    <w:rsid w:val="2B491EE7"/>
    <w:rsid w:val="2BEA3A97"/>
    <w:rsid w:val="2BEF546F"/>
    <w:rsid w:val="2C3C6740"/>
    <w:rsid w:val="2D2A0B76"/>
    <w:rsid w:val="2D705D1C"/>
    <w:rsid w:val="2D894AEB"/>
    <w:rsid w:val="2DBC2F3E"/>
    <w:rsid w:val="2E16297C"/>
    <w:rsid w:val="2E5371EE"/>
    <w:rsid w:val="2E72612E"/>
    <w:rsid w:val="2E8B019C"/>
    <w:rsid w:val="2F21236A"/>
    <w:rsid w:val="2F356539"/>
    <w:rsid w:val="30AF3AE8"/>
    <w:rsid w:val="30B57655"/>
    <w:rsid w:val="30E05DA3"/>
    <w:rsid w:val="31640A86"/>
    <w:rsid w:val="31BD55CC"/>
    <w:rsid w:val="31D707C0"/>
    <w:rsid w:val="31F2349F"/>
    <w:rsid w:val="321221F4"/>
    <w:rsid w:val="332B79B0"/>
    <w:rsid w:val="3376364B"/>
    <w:rsid w:val="33793480"/>
    <w:rsid w:val="33826060"/>
    <w:rsid w:val="33993170"/>
    <w:rsid w:val="33A2401D"/>
    <w:rsid w:val="33FB1A28"/>
    <w:rsid w:val="340A2615"/>
    <w:rsid w:val="342707F8"/>
    <w:rsid w:val="3433737B"/>
    <w:rsid w:val="343459D7"/>
    <w:rsid w:val="34515AD0"/>
    <w:rsid w:val="348626ED"/>
    <w:rsid w:val="349A372E"/>
    <w:rsid w:val="3512169F"/>
    <w:rsid w:val="35366AD5"/>
    <w:rsid w:val="353918A3"/>
    <w:rsid w:val="355578F0"/>
    <w:rsid w:val="35855A30"/>
    <w:rsid w:val="360A51E3"/>
    <w:rsid w:val="368D5846"/>
    <w:rsid w:val="36A70695"/>
    <w:rsid w:val="36CC7E77"/>
    <w:rsid w:val="373571EA"/>
    <w:rsid w:val="376F7D8D"/>
    <w:rsid w:val="378613D5"/>
    <w:rsid w:val="37AE740B"/>
    <w:rsid w:val="38054B95"/>
    <w:rsid w:val="382B2B62"/>
    <w:rsid w:val="38A75182"/>
    <w:rsid w:val="38DD6666"/>
    <w:rsid w:val="390701F1"/>
    <w:rsid w:val="39303BC0"/>
    <w:rsid w:val="397211B9"/>
    <w:rsid w:val="397B62D2"/>
    <w:rsid w:val="39997067"/>
    <w:rsid w:val="39BD34F9"/>
    <w:rsid w:val="39C04696"/>
    <w:rsid w:val="3AD94905"/>
    <w:rsid w:val="3ADD00B5"/>
    <w:rsid w:val="3B685CC4"/>
    <w:rsid w:val="3C0C798F"/>
    <w:rsid w:val="3CA055B2"/>
    <w:rsid w:val="3CCB5215"/>
    <w:rsid w:val="3CCE485E"/>
    <w:rsid w:val="3CFD49B4"/>
    <w:rsid w:val="3D0D1BBC"/>
    <w:rsid w:val="3D2E6515"/>
    <w:rsid w:val="3D595237"/>
    <w:rsid w:val="3E1F7ED0"/>
    <w:rsid w:val="3E331D37"/>
    <w:rsid w:val="3E3A5599"/>
    <w:rsid w:val="3EAA5D66"/>
    <w:rsid w:val="3F33513E"/>
    <w:rsid w:val="3F6068DD"/>
    <w:rsid w:val="3F6F0A5C"/>
    <w:rsid w:val="3F780977"/>
    <w:rsid w:val="40616697"/>
    <w:rsid w:val="40643E3A"/>
    <w:rsid w:val="40796EAA"/>
    <w:rsid w:val="41515384"/>
    <w:rsid w:val="4187624D"/>
    <w:rsid w:val="418F298A"/>
    <w:rsid w:val="4198179F"/>
    <w:rsid w:val="42112CA3"/>
    <w:rsid w:val="425B0CEA"/>
    <w:rsid w:val="42A71B86"/>
    <w:rsid w:val="42C1477C"/>
    <w:rsid w:val="42EA6B50"/>
    <w:rsid w:val="435148F3"/>
    <w:rsid w:val="43962110"/>
    <w:rsid w:val="442A7320"/>
    <w:rsid w:val="44321277"/>
    <w:rsid w:val="443A0375"/>
    <w:rsid w:val="44420DEE"/>
    <w:rsid w:val="44A322C5"/>
    <w:rsid w:val="44E60908"/>
    <w:rsid w:val="455F1B93"/>
    <w:rsid w:val="45F11321"/>
    <w:rsid w:val="463108C7"/>
    <w:rsid w:val="46846F9A"/>
    <w:rsid w:val="46944ACD"/>
    <w:rsid w:val="46FC3A4E"/>
    <w:rsid w:val="471B268D"/>
    <w:rsid w:val="471E4F97"/>
    <w:rsid w:val="472979C6"/>
    <w:rsid w:val="474C46BE"/>
    <w:rsid w:val="47777D24"/>
    <w:rsid w:val="478512BC"/>
    <w:rsid w:val="481B1CC9"/>
    <w:rsid w:val="48693493"/>
    <w:rsid w:val="487A3888"/>
    <w:rsid w:val="48C92017"/>
    <w:rsid w:val="497A4997"/>
    <w:rsid w:val="4A010A3D"/>
    <w:rsid w:val="4A296F6D"/>
    <w:rsid w:val="4A406EFB"/>
    <w:rsid w:val="4A5156E2"/>
    <w:rsid w:val="4A944EB5"/>
    <w:rsid w:val="4AE751CF"/>
    <w:rsid w:val="4BE04C87"/>
    <w:rsid w:val="4C385823"/>
    <w:rsid w:val="4C5353E1"/>
    <w:rsid w:val="4CE5352E"/>
    <w:rsid w:val="4D156F17"/>
    <w:rsid w:val="4D7A27B1"/>
    <w:rsid w:val="4D851890"/>
    <w:rsid w:val="4D864BE7"/>
    <w:rsid w:val="4D8F7BB7"/>
    <w:rsid w:val="4DB40BEA"/>
    <w:rsid w:val="4DB54711"/>
    <w:rsid w:val="4DB95D09"/>
    <w:rsid w:val="4DBC73D7"/>
    <w:rsid w:val="4DCE6BF1"/>
    <w:rsid w:val="4E64379A"/>
    <w:rsid w:val="4EC07328"/>
    <w:rsid w:val="4ECC1476"/>
    <w:rsid w:val="4EFC2694"/>
    <w:rsid w:val="4F3F3C38"/>
    <w:rsid w:val="4FBC4BEB"/>
    <w:rsid w:val="500579DB"/>
    <w:rsid w:val="500E5506"/>
    <w:rsid w:val="502F5A79"/>
    <w:rsid w:val="50B44DD2"/>
    <w:rsid w:val="510C1ED1"/>
    <w:rsid w:val="513049AD"/>
    <w:rsid w:val="517030ED"/>
    <w:rsid w:val="517B1972"/>
    <w:rsid w:val="5191178B"/>
    <w:rsid w:val="51BE4384"/>
    <w:rsid w:val="520E646E"/>
    <w:rsid w:val="521C2BA1"/>
    <w:rsid w:val="521D234B"/>
    <w:rsid w:val="53787DD8"/>
    <w:rsid w:val="538C1177"/>
    <w:rsid w:val="53994A81"/>
    <w:rsid w:val="53ED2DAD"/>
    <w:rsid w:val="542736E0"/>
    <w:rsid w:val="54881272"/>
    <w:rsid w:val="54AB27B0"/>
    <w:rsid w:val="54D27BAF"/>
    <w:rsid w:val="55012272"/>
    <w:rsid w:val="56064096"/>
    <w:rsid w:val="565E12A3"/>
    <w:rsid w:val="568A3688"/>
    <w:rsid w:val="57170CC3"/>
    <w:rsid w:val="57CC25F1"/>
    <w:rsid w:val="57ED1500"/>
    <w:rsid w:val="586537AB"/>
    <w:rsid w:val="586A0E59"/>
    <w:rsid w:val="58FF0F55"/>
    <w:rsid w:val="592B7AEA"/>
    <w:rsid w:val="5A1F7719"/>
    <w:rsid w:val="5A223D24"/>
    <w:rsid w:val="5A4045CC"/>
    <w:rsid w:val="5BBF334B"/>
    <w:rsid w:val="5BCF3430"/>
    <w:rsid w:val="5BD0112B"/>
    <w:rsid w:val="5BD23997"/>
    <w:rsid w:val="5BD41C20"/>
    <w:rsid w:val="5C511C68"/>
    <w:rsid w:val="5D1E184D"/>
    <w:rsid w:val="5D42295D"/>
    <w:rsid w:val="5E5E793F"/>
    <w:rsid w:val="5EAC29B6"/>
    <w:rsid w:val="5F8D6F99"/>
    <w:rsid w:val="5FFD1A66"/>
    <w:rsid w:val="602A2BE4"/>
    <w:rsid w:val="62156FEE"/>
    <w:rsid w:val="628C6E0A"/>
    <w:rsid w:val="62B42870"/>
    <w:rsid w:val="62D82CBA"/>
    <w:rsid w:val="63556DA2"/>
    <w:rsid w:val="63BE1A2C"/>
    <w:rsid w:val="64540ED3"/>
    <w:rsid w:val="6454299D"/>
    <w:rsid w:val="64834FC0"/>
    <w:rsid w:val="64C82D97"/>
    <w:rsid w:val="656E1AFA"/>
    <w:rsid w:val="65D4194E"/>
    <w:rsid w:val="65F84BAB"/>
    <w:rsid w:val="65F90AF1"/>
    <w:rsid w:val="662E560B"/>
    <w:rsid w:val="669E3C48"/>
    <w:rsid w:val="66D330D6"/>
    <w:rsid w:val="672F0057"/>
    <w:rsid w:val="678C6B22"/>
    <w:rsid w:val="67B971C6"/>
    <w:rsid w:val="67D8221F"/>
    <w:rsid w:val="67DC4DB2"/>
    <w:rsid w:val="698E6469"/>
    <w:rsid w:val="6A555DFE"/>
    <w:rsid w:val="6BF82CC1"/>
    <w:rsid w:val="6C5038C0"/>
    <w:rsid w:val="6CB918F0"/>
    <w:rsid w:val="6D6D0DD3"/>
    <w:rsid w:val="6DD91213"/>
    <w:rsid w:val="6DEE2D1F"/>
    <w:rsid w:val="6E7F7ADF"/>
    <w:rsid w:val="6EE73D6B"/>
    <w:rsid w:val="6F261EB6"/>
    <w:rsid w:val="6FA96271"/>
    <w:rsid w:val="6FDB4205"/>
    <w:rsid w:val="70065DF2"/>
    <w:rsid w:val="702E182F"/>
    <w:rsid w:val="709C2289"/>
    <w:rsid w:val="70DF7E37"/>
    <w:rsid w:val="71B230F7"/>
    <w:rsid w:val="7292267E"/>
    <w:rsid w:val="72AE1CCA"/>
    <w:rsid w:val="73191D54"/>
    <w:rsid w:val="73C26DB0"/>
    <w:rsid w:val="73E77A99"/>
    <w:rsid w:val="73F30016"/>
    <w:rsid w:val="75027050"/>
    <w:rsid w:val="75280A7A"/>
    <w:rsid w:val="753E351D"/>
    <w:rsid w:val="75492BDB"/>
    <w:rsid w:val="75780649"/>
    <w:rsid w:val="75A91FB7"/>
    <w:rsid w:val="764477E5"/>
    <w:rsid w:val="7661002C"/>
    <w:rsid w:val="776520AA"/>
    <w:rsid w:val="78196278"/>
    <w:rsid w:val="78B45DB0"/>
    <w:rsid w:val="79281243"/>
    <w:rsid w:val="793B4B21"/>
    <w:rsid w:val="79600EC9"/>
    <w:rsid w:val="798A120F"/>
    <w:rsid w:val="79B66C75"/>
    <w:rsid w:val="79E52709"/>
    <w:rsid w:val="79FC5787"/>
    <w:rsid w:val="7A360D95"/>
    <w:rsid w:val="7A5659C7"/>
    <w:rsid w:val="7AA12560"/>
    <w:rsid w:val="7AF05B06"/>
    <w:rsid w:val="7B245BC7"/>
    <w:rsid w:val="7B5741EF"/>
    <w:rsid w:val="7B7D50C8"/>
    <w:rsid w:val="7B7F3E1B"/>
    <w:rsid w:val="7BA217FA"/>
    <w:rsid w:val="7BF0469E"/>
    <w:rsid w:val="7C8C7E30"/>
    <w:rsid w:val="7CA522A3"/>
    <w:rsid w:val="7CBA756D"/>
    <w:rsid w:val="7CBD6B31"/>
    <w:rsid w:val="7CF7238F"/>
    <w:rsid w:val="7CFF5165"/>
    <w:rsid w:val="7D120BD1"/>
    <w:rsid w:val="7D3F5183"/>
    <w:rsid w:val="7D427023"/>
    <w:rsid w:val="7D505553"/>
    <w:rsid w:val="7E3D6A8F"/>
    <w:rsid w:val="7E493E6C"/>
    <w:rsid w:val="7E512612"/>
    <w:rsid w:val="7E5E4666"/>
    <w:rsid w:val="7EC076D4"/>
    <w:rsid w:val="7F1E3ED6"/>
    <w:rsid w:val="7F3A1F89"/>
    <w:rsid w:val="7F4344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style>
  <w:style w:type="paragraph" w:styleId="3">
    <w:name w:val="table of authorities"/>
    <w:basedOn w:val="1"/>
    <w:next w:val="1"/>
    <w:qFormat/>
    <w:uiPriority w:val="0"/>
    <w:pPr>
      <w:spacing w:before="100" w:beforeAutospacing="1" w:after="100" w:afterAutospacing="1"/>
      <w:ind w:left="420" w:leftChars="200"/>
    </w:pPr>
  </w:style>
  <w:style w:type="paragraph" w:styleId="4">
    <w:name w:val="Date"/>
    <w:basedOn w:val="1"/>
    <w:next w:val="1"/>
    <w:qFormat/>
    <w:uiPriority w:val="0"/>
    <w:rPr>
      <w:sz w:val="24"/>
      <w:szCs w:val="20"/>
    </w:rPr>
  </w:style>
  <w:style w:type="paragraph" w:styleId="5">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page number"/>
    <w:qFormat/>
    <w:uiPriority w:val="0"/>
  </w:style>
  <w:style w:type="character" w:styleId="10">
    <w:name w:val="Hyperlink"/>
    <w:basedOn w:val="8"/>
    <w:qFormat/>
    <w:uiPriority w:val="0"/>
    <w:rPr>
      <w:color w:val="0000FF"/>
      <w:u w:val="single"/>
    </w:rPr>
  </w:style>
  <w:style w:type="paragraph" w:customStyle="1" w:styleId="11">
    <w:name w:val="PwC Normal"/>
    <w:basedOn w:val="1"/>
    <w:qFormat/>
    <w:uiPriority w:val="99"/>
    <w:pPr>
      <w:spacing w:before="180" w:after="180" w:line="240" w:lineRule="atLeast"/>
    </w:pPr>
  </w:style>
  <w:style w:type="paragraph" w:customStyle="1" w:styleId="12">
    <w:name w:val="p0"/>
    <w:basedOn w:val="1"/>
    <w:qFormat/>
    <w:uiPriority w:val="99"/>
    <w:pPr>
      <w:widowControl/>
    </w:pPr>
    <w:rPr>
      <w:kern w:val="0"/>
      <w:szCs w:val="21"/>
    </w:rPr>
  </w:style>
  <w:style w:type="paragraph" w:styleId="13">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4">
    <w:name w:val="正文-公1"/>
    <w:basedOn w:val="1"/>
    <w:qFormat/>
    <w:uiPriority w:val="0"/>
    <w:pPr>
      <w:ind w:firstLine="200" w:firstLineChars="200"/>
    </w:pPr>
    <w:rPr>
      <w:rFonts w:ascii="Calibri" w:hAnsi="Calibri" w:eastAsia="宋体" w:cs="Times New Roman"/>
    </w:rPr>
  </w:style>
  <w:style w:type="paragraph" w:customStyle="1" w:styleId="15">
    <w:name w:val="表格内文字"/>
    <w:qFormat/>
    <w:uiPriority w:val="0"/>
    <w:rPr>
      <w:rFonts w:hint="eastAsia" w:ascii="Times New Roman" w:hAnsi="Times New Roman" w:eastAsia="宋体" w:cs="Times New Roman"/>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5</Pages>
  <Words>253</Words>
  <Characters>1448</Characters>
  <Lines>12</Lines>
  <Paragraphs>3</Paragraphs>
  <TotalTime>1</TotalTime>
  <ScaleCrop>false</ScaleCrop>
  <LinksUpToDate>false</LinksUpToDate>
  <CharactersWithSpaces>1698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2021-11-04T03:42:00Z</dcterms:created>
  <dc:creator>100035-刘洪江</dc:creator>
  <cp:lastModifiedBy>100256-代文林</cp:lastModifiedBy>
  <cp:lastPrinted>2023-02-10T03:49:00Z</cp:lastPrinted>
  <dcterms:modified xsi:type="dcterms:W3CDTF">2023-10-26T07:47:53Z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