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方正小标宋简体" w:hAnsi="方正小标宋简体" w:eastAsia="方正小标宋简体" w:cs="方正小标宋简体"/>
          <w:bCs w:val="0"/>
          <w:color w:val="000000" w:themeColor="text1"/>
          <w:sz w:val="32"/>
          <w:szCs w:val="32"/>
          <w:lang w:val="en-US" w:eastAsia="zh-CN"/>
          <w14:textFill>
            <w14:solidFill>
              <w14:schemeClr w14:val="tx1"/>
            </w14:solidFill>
          </w14:textFill>
        </w:rPr>
      </w:pPr>
      <w:bookmarkStart w:id="0" w:name="_Toc26082"/>
      <w:r>
        <w:rPr>
          <w:rFonts w:hint="eastAsia" w:ascii="方正小标宋简体" w:hAnsi="方正小标宋简体" w:eastAsia="方正小标宋简体" w:cs="方正小标宋简体"/>
          <w:bCs w:val="0"/>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val="0"/>
          <w:color w:val="000000" w:themeColor="text1"/>
          <w:sz w:val="44"/>
          <w:szCs w:val="44"/>
          <w:lang w:val="en-US" w:eastAsia="zh-CN"/>
          <w14:textFill>
            <w14:solidFill>
              <w14:schemeClr w14:val="tx1"/>
            </w14:solidFill>
          </w14:textFill>
        </w:rPr>
        <w:t>数字化客户经营平台技术和服务要求</w:t>
      </w:r>
      <w:bookmarkEnd w:id="0"/>
    </w:p>
    <w:sdt>
      <w:sdtPr>
        <w:rPr>
          <w:rFonts w:hint="eastAsia" w:ascii="黑体" w:hAnsi="黑体" w:eastAsia="黑体" w:cs="黑体"/>
          <w:kern w:val="2"/>
          <w:sz w:val="24"/>
          <w:szCs w:val="32"/>
          <w:lang w:val="en-US" w:eastAsia="zh-CN" w:bidi="ar-SA"/>
        </w:rPr>
        <w:id w:val="147459763"/>
        <w15:color w:val="DBDBDB"/>
        <w:docPartObj>
          <w:docPartGallery w:val="Table of Contents"/>
          <w:docPartUnique/>
        </w:docPartObj>
      </w:sdtPr>
      <w:sdtEndPr>
        <w:rPr>
          <w:rFonts w:hint="eastAsia" w:asciiTheme="minorHAnsi" w:hAnsiTheme="minorHAnsi" w:eastAsiaTheme="minorEastAsia"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kern w:val="2"/>
              <w:sz w:val="24"/>
              <w:szCs w:val="32"/>
              <w:lang w:val="en-US" w:eastAsia="zh-CN" w:bidi="ar-SA"/>
            </w:rPr>
          </w:pPr>
          <w:bookmarkStart w:id="1" w:name="_Toc60758346"/>
        </w:p>
        <w:p>
          <w:pPr>
            <w:spacing w:before="0" w:beforeLines="0" w:after="0" w:afterLines="0" w:line="240" w:lineRule="auto"/>
            <w:ind w:left="0" w:leftChars="0" w:right="0" w:rightChars="0" w:firstLine="0" w:firstLineChars="0"/>
            <w:jc w:val="center"/>
            <w:rPr>
              <w:rFonts w:hint="eastAsia" w:ascii="黑体" w:hAnsi="黑体" w:eastAsia="黑体" w:cs="黑体"/>
              <w:sz w:val="24"/>
              <w:szCs w:val="32"/>
            </w:rPr>
          </w:pPr>
          <w:r>
            <w:rPr>
              <w:rFonts w:hint="eastAsia" w:ascii="黑体" w:hAnsi="黑体" w:eastAsia="黑体" w:cs="黑体"/>
              <w:kern w:val="2"/>
              <w:sz w:val="24"/>
              <w:szCs w:val="32"/>
              <w:lang w:val="en-US" w:eastAsia="zh-CN" w:bidi="ar-SA"/>
            </w:rPr>
            <w:t>目  录</w:t>
          </w:r>
        </w:p>
        <w:p>
          <w:pPr>
            <w:pStyle w:val="14"/>
            <w:tabs>
              <w:tab w:val="right" w:leader="dot" w:pos="8306"/>
            </w:tabs>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_Toc8880 </w:instrText>
          </w:r>
          <w:r>
            <w:rPr>
              <w:rFonts w:hint="eastAsia"/>
              <w:lang w:val="en-US" w:eastAsia="zh-CN"/>
            </w:rPr>
            <w:fldChar w:fldCharType="separate"/>
          </w:r>
          <w:r>
            <w:rPr>
              <w:rFonts w:hint="eastAsia" w:ascii="黑体" w:hAnsi="黑体" w:eastAsia="黑体" w:cs="Times New Roman"/>
              <w:szCs w:val="32"/>
              <w:lang w:val="en-US" w:eastAsia="zh-CN"/>
            </w:rPr>
            <w:t>一</w:t>
          </w:r>
          <w:r>
            <w:rPr>
              <w:rFonts w:hint="eastAsia" w:ascii="黑体" w:hAnsi="黑体" w:eastAsia="黑体" w:cs="Times New Roman"/>
              <w:szCs w:val="32"/>
              <w:lang w:eastAsia="zh-CN"/>
            </w:rPr>
            <w:t>、项目情况</w:t>
          </w:r>
          <w:r>
            <w:tab/>
          </w:r>
          <w:r>
            <w:fldChar w:fldCharType="begin"/>
          </w:r>
          <w:r>
            <w:instrText xml:space="preserve"> PAGEREF _Toc8880 \h </w:instrText>
          </w:r>
          <w:r>
            <w:fldChar w:fldCharType="separate"/>
          </w:r>
          <w:r>
            <w:t>- 1 -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_Toc267 </w:instrText>
          </w:r>
          <w:r>
            <w:rPr>
              <w:rFonts w:hint="eastAsia"/>
              <w:lang w:val="en-US" w:eastAsia="zh-CN"/>
            </w:rPr>
            <w:fldChar w:fldCharType="separate"/>
          </w:r>
          <w:r>
            <w:rPr>
              <w:rFonts w:hint="eastAsia" w:ascii="楷体_GB2312" w:hAnsi="楷体_GB2312" w:eastAsia="楷体_GB2312" w:cs="楷体_GB2312"/>
              <w:szCs w:val="24"/>
              <w:lang w:val="en-US" w:eastAsia="zh-CN"/>
            </w:rPr>
            <w:t>（一）项目概况</w:t>
          </w:r>
          <w:r>
            <w:tab/>
          </w:r>
          <w:r>
            <w:fldChar w:fldCharType="begin"/>
          </w:r>
          <w:r>
            <w:instrText xml:space="preserve"> PAGEREF _Toc267 \h </w:instrText>
          </w:r>
          <w:r>
            <w:fldChar w:fldCharType="separate"/>
          </w:r>
          <w:r>
            <w:t>- 1 -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_Toc13855 </w:instrText>
          </w:r>
          <w:r>
            <w:rPr>
              <w:rFonts w:hint="eastAsia"/>
              <w:lang w:val="en-US" w:eastAsia="zh-CN"/>
            </w:rPr>
            <w:fldChar w:fldCharType="separate"/>
          </w:r>
          <w:r>
            <w:rPr>
              <w:rFonts w:hint="eastAsia" w:ascii="楷体_GB2312" w:hAnsi="楷体_GB2312" w:eastAsia="楷体_GB2312" w:cs="楷体_GB2312"/>
              <w:szCs w:val="24"/>
              <w:lang w:val="en-US" w:eastAsia="zh-CN"/>
            </w:rPr>
            <w:t>（二）项目目标</w:t>
          </w:r>
          <w:r>
            <w:tab/>
          </w:r>
          <w:r>
            <w:fldChar w:fldCharType="begin"/>
          </w:r>
          <w:r>
            <w:instrText xml:space="preserve"> PAGEREF _Toc13855 \h </w:instrText>
          </w:r>
          <w:r>
            <w:fldChar w:fldCharType="separate"/>
          </w:r>
          <w:r>
            <w:t>- 1 -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_Toc31336 </w:instrText>
          </w:r>
          <w:r>
            <w:rPr>
              <w:rFonts w:hint="eastAsia"/>
              <w:lang w:val="en-US" w:eastAsia="zh-CN"/>
            </w:rPr>
            <w:fldChar w:fldCharType="separate"/>
          </w:r>
          <w:r>
            <w:rPr>
              <w:rFonts w:hint="eastAsia" w:ascii="楷体_GB2312" w:hAnsi="楷体_GB2312" w:eastAsia="楷体_GB2312" w:cs="楷体_GB2312"/>
              <w:szCs w:val="24"/>
              <w:lang w:val="en-US" w:eastAsia="zh-CN"/>
            </w:rPr>
            <w:t>（三）项目范围</w:t>
          </w:r>
          <w:r>
            <w:tab/>
          </w:r>
          <w:r>
            <w:fldChar w:fldCharType="begin"/>
          </w:r>
          <w:r>
            <w:instrText xml:space="preserve"> PAGEREF _Toc31336 \h </w:instrText>
          </w:r>
          <w:r>
            <w:fldChar w:fldCharType="separate"/>
          </w:r>
          <w:r>
            <w:t>- 1 -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_Toc18228 </w:instrText>
          </w:r>
          <w:r>
            <w:rPr>
              <w:rFonts w:hint="eastAsia"/>
              <w:lang w:val="en-US" w:eastAsia="zh-CN"/>
            </w:rPr>
            <w:fldChar w:fldCharType="separate"/>
          </w:r>
          <w:r>
            <w:rPr>
              <w:rFonts w:hint="eastAsia" w:ascii="黑体" w:hAnsi="黑体" w:eastAsia="黑体" w:cs="Times New Roman"/>
              <w:szCs w:val="32"/>
              <w:lang w:val="en-US" w:eastAsia="zh-CN"/>
            </w:rPr>
            <w:t>二、功能需求</w:t>
          </w:r>
          <w:r>
            <w:tab/>
          </w:r>
          <w:r>
            <w:fldChar w:fldCharType="begin"/>
          </w:r>
          <w:r>
            <w:instrText xml:space="preserve"> PAGEREF _Toc18228 \h </w:instrText>
          </w:r>
          <w:r>
            <w:fldChar w:fldCharType="separate"/>
          </w:r>
          <w:r>
            <w:t>- 1 -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_Toc1869 </w:instrText>
          </w:r>
          <w:r>
            <w:rPr>
              <w:rFonts w:hint="eastAsia"/>
              <w:lang w:val="en-US" w:eastAsia="zh-CN"/>
            </w:rPr>
            <w:fldChar w:fldCharType="separate"/>
          </w:r>
          <w:r>
            <w:rPr>
              <w:rFonts w:hint="eastAsia" w:ascii="楷体_GB2312" w:hAnsi="楷体_GB2312" w:eastAsia="楷体_GB2312" w:cs="楷体_GB2312"/>
              <w:szCs w:val="24"/>
              <w:lang w:val="en-US" w:eastAsia="zh-CN"/>
            </w:rPr>
            <w:t>（一）总体架构与业务流程</w:t>
          </w:r>
          <w:r>
            <w:tab/>
          </w:r>
          <w:r>
            <w:fldChar w:fldCharType="begin"/>
          </w:r>
          <w:r>
            <w:instrText xml:space="preserve"> PAGEREF _Toc1869 \h </w:instrText>
          </w:r>
          <w:r>
            <w:fldChar w:fldCharType="separate"/>
          </w:r>
          <w:r>
            <w:t>- 2 -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_Toc14649 </w:instrText>
          </w:r>
          <w:r>
            <w:rPr>
              <w:rFonts w:hint="eastAsia"/>
              <w:lang w:val="en-US" w:eastAsia="zh-CN"/>
            </w:rPr>
            <w:fldChar w:fldCharType="separate"/>
          </w:r>
          <w:r>
            <w:rPr>
              <w:rFonts w:hint="eastAsia" w:ascii="楷体_GB2312" w:hAnsi="楷体_GB2312" w:eastAsia="楷体_GB2312" w:cs="楷体_GB2312"/>
              <w:szCs w:val="24"/>
              <w:lang w:val="en-US" w:eastAsia="zh-CN"/>
            </w:rPr>
            <w:t>（二）PC端业务需求概述</w:t>
          </w:r>
          <w:r>
            <w:tab/>
          </w:r>
          <w:r>
            <w:fldChar w:fldCharType="begin"/>
          </w:r>
          <w:r>
            <w:instrText xml:space="preserve"> PAGEREF _Toc14649 \h </w:instrText>
          </w:r>
          <w:r>
            <w:fldChar w:fldCharType="separate"/>
          </w:r>
          <w:r>
            <w:t>- 3 -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_Toc23486 </w:instrText>
          </w:r>
          <w:r>
            <w:rPr>
              <w:rFonts w:hint="eastAsia"/>
              <w:lang w:val="en-US" w:eastAsia="zh-CN"/>
            </w:rPr>
            <w:fldChar w:fldCharType="separate"/>
          </w:r>
          <w:r>
            <w:rPr>
              <w:rFonts w:hint="eastAsia" w:ascii="楷体_GB2312" w:hAnsi="楷体_GB2312" w:eastAsia="楷体_GB2312" w:cs="楷体_GB2312"/>
              <w:bCs/>
              <w:kern w:val="44"/>
              <w:szCs w:val="24"/>
              <w:highlight w:val="none"/>
              <w:lang w:val="en-US" w:eastAsia="zh-CN" w:bidi="ar-SA"/>
            </w:rPr>
            <w:t>（三）业务报表</w:t>
          </w:r>
          <w:r>
            <w:tab/>
          </w:r>
          <w:r>
            <w:fldChar w:fldCharType="begin"/>
          </w:r>
          <w:r>
            <w:instrText xml:space="preserve"> PAGEREF _Toc23486 \h </w:instrText>
          </w:r>
          <w:r>
            <w:fldChar w:fldCharType="separate"/>
          </w:r>
          <w:r>
            <w:t>- 18 -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_Toc24190 </w:instrText>
          </w:r>
          <w:r>
            <w:rPr>
              <w:rFonts w:hint="eastAsia"/>
              <w:lang w:val="en-US" w:eastAsia="zh-CN"/>
            </w:rPr>
            <w:fldChar w:fldCharType="separate"/>
          </w:r>
          <w:r>
            <w:rPr>
              <w:rFonts w:hint="eastAsia" w:ascii="楷体_GB2312" w:hAnsi="楷体_GB2312" w:eastAsia="楷体_GB2312" w:cs="楷体_GB2312"/>
              <w:bCs/>
              <w:kern w:val="44"/>
              <w:szCs w:val="24"/>
              <w:highlight w:val="none"/>
              <w:lang w:val="en-US" w:eastAsia="zh-CN" w:bidi="ar-SA"/>
            </w:rPr>
            <w:t>（四）相关</w:t>
          </w:r>
          <w:r>
            <w:rPr>
              <w:rFonts w:hint="eastAsia" w:ascii="楷体_GB2312" w:hAnsi="楷体_GB2312" w:eastAsia="楷体_GB2312" w:cs="楷体_GB2312"/>
              <w:bCs/>
              <w:kern w:val="44"/>
              <w:szCs w:val="24"/>
              <w:highlight w:val="none"/>
              <w:lang w:val="en-US" w:eastAsia="zh-Hans" w:bidi="ar-SA"/>
            </w:rPr>
            <w:t>系统改造</w:t>
          </w:r>
          <w:r>
            <w:rPr>
              <w:rFonts w:hint="eastAsia" w:ascii="楷体_GB2312" w:hAnsi="楷体_GB2312" w:eastAsia="楷体_GB2312" w:cs="楷体_GB2312"/>
              <w:bCs/>
              <w:kern w:val="44"/>
              <w:szCs w:val="24"/>
              <w:highlight w:val="none"/>
              <w:lang w:val="en-US" w:eastAsia="zh-CN" w:bidi="ar-SA"/>
            </w:rPr>
            <w:t>情况</w:t>
          </w:r>
          <w:r>
            <w:tab/>
          </w:r>
          <w:r>
            <w:fldChar w:fldCharType="begin"/>
          </w:r>
          <w:r>
            <w:instrText xml:space="preserve"> PAGEREF _Toc24190 \h </w:instrText>
          </w:r>
          <w:r>
            <w:fldChar w:fldCharType="separate"/>
          </w:r>
          <w:r>
            <w:t>- 22 -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_Toc7619 </w:instrText>
          </w:r>
          <w:r>
            <w:rPr>
              <w:rFonts w:hint="eastAsia"/>
              <w:lang w:val="en-US" w:eastAsia="zh-CN"/>
            </w:rPr>
            <w:fldChar w:fldCharType="separate"/>
          </w:r>
          <w:r>
            <w:rPr>
              <w:rFonts w:hint="eastAsia" w:ascii="楷体_GB2312" w:hAnsi="楷体_GB2312" w:eastAsia="楷体_GB2312" w:cs="楷体_GB2312"/>
              <w:bCs/>
              <w:kern w:val="44"/>
              <w:szCs w:val="24"/>
              <w:highlight w:val="none"/>
              <w:lang w:val="en-US" w:eastAsia="zh-CN" w:bidi="ar-SA"/>
            </w:rPr>
            <w:t>（五）其他要求</w:t>
          </w:r>
          <w:r>
            <w:tab/>
          </w:r>
          <w:r>
            <w:fldChar w:fldCharType="begin"/>
          </w:r>
          <w:r>
            <w:instrText xml:space="preserve"> PAGEREF _Toc7619 \h </w:instrText>
          </w:r>
          <w:r>
            <w:fldChar w:fldCharType="separate"/>
          </w:r>
          <w:r>
            <w:t>- 22 -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_Toc13849 </w:instrText>
          </w:r>
          <w:r>
            <w:rPr>
              <w:rFonts w:hint="eastAsia"/>
              <w:lang w:val="en-US" w:eastAsia="zh-CN"/>
            </w:rPr>
            <w:fldChar w:fldCharType="separate"/>
          </w:r>
          <w:r>
            <w:rPr>
              <w:rFonts w:hint="eastAsia" w:ascii="黑体" w:hAnsi="黑体" w:eastAsia="黑体" w:cs="黑体"/>
              <w:szCs w:val="32"/>
              <w:lang w:val="en-US" w:eastAsia="zh-CN"/>
            </w:rPr>
            <w:t>三、</w:t>
          </w:r>
          <w:r>
            <w:rPr>
              <w:rFonts w:hint="eastAsia" w:ascii="黑体" w:hAnsi="黑体" w:eastAsia="黑体" w:cs="黑体"/>
              <w:szCs w:val="32"/>
              <w:lang w:eastAsia="zh-CN"/>
            </w:rPr>
            <w:t>非功能需求</w:t>
          </w:r>
          <w:r>
            <w:tab/>
          </w:r>
          <w:r>
            <w:fldChar w:fldCharType="begin"/>
          </w:r>
          <w:r>
            <w:instrText xml:space="preserve"> PAGEREF _Toc13849 \h </w:instrText>
          </w:r>
          <w:r>
            <w:fldChar w:fldCharType="separate"/>
          </w:r>
          <w:r>
            <w:t>- 22 -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_Toc9367 </w:instrText>
          </w:r>
          <w:r>
            <w:rPr>
              <w:rFonts w:hint="eastAsia"/>
              <w:lang w:val="en-US" w:eastAsia="zh-CN"/>
            </w:rPr>
            <w:fldChar w:fldCharType="separate"/>
          </w:r>
          <w:r>
            <w:rPr>
              <w:rFonts w:hint="eastAsia" w:ascii="楷体_GB2312" w:hAnsi="楷体_GB2312" w:eastAsia="楷体_GB2312" w:cs="楷体_GB2312"/>
              <w:kern w:val="2"/>
              <w:szCs w:val="24"/>
              <w:lang w:val="en-US" w:eastAsia="zh-CN" w:bidi="ar-SA"/>
            </w:rPr>
            <w:t xml:space="preserve">（一） </w:t>
          </w:r>
          <w:r>
            <w:rPr>
              <w:rFonts w:hint="eastAsia" w:ascii="楷体_GB2312" w:hAnsi="楷体_GB2312" w:eastAsia="楷体_GB2312" w:cs="楷体_GB2312"/>
              <w:lang w:val="en-US" w:eastAsia="zh-CN"/>
            </w:rPr>
            <w:t>IT架构要求</w:t>
          </w:r>
          <w:r>
            <w:tab/>
          </w:r>
          <w:r>
            <w:fldChar w:fldCharType="begin"/>
          </w:r>
          <w:r>
            <w:instrText xml:space="preserve"> PAGEREF _Toc9367 \h </w:instrText>
          </w:r>
          <w:r>
            <w:fldChar w:fldCharType="separate"/>
          </w:r>
          <w:r>
            <w:t>- 22 -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_Toc17615 </w:instrText>
          </w:r>
          <w:r>
            <w:rPr>
              <w:rFonts w:hint="eastAsia"/>
              <w:lang w:val="en-US" w:eastAsia="zh-CN"/>
            </w:rPr>
            <w:fldChar w:fldCharType="separate"/>
          </w:r>
          <w:r>
            <w:rPr>
              <w:rFonts w:hint="eastAsia" w:ascii="楷体_GB2312" w:hAnsi="楷体_GB2312" w:eastAsia="楷体_GB2312" w:cs="楷体_GB2312"/>
              <w:lang w:val="en-US" w:eastAsia="zh-CN"/>
            </w:rPr>
            <w:t>（二） 应用架构要求</w:t>
          </w:r>
          <w:r>
            <w:tab/>
          </w:r>
          <w:r>
            <w:fldChar w:fldCharType="begin"/>
          </w:r>
          <w:r>
            <w:instrText xml:space="preserve"> PAGEREF _Toc17615 \h </w:instrText>
          </w:r>
          <w:r>
            <w:fldChar w:fldCharType="separate"/>
          </w:r>
          <w:r>
            <w:t>- 23 -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_Toc10878 </w:instrText>
          </w:r>
          <w:r>
            <w:rPr>
              <w:rFonts w:hint="eastAsia"/>
              <w:lang w:val="en-US" w:eastAsia="zh-CN"/>
            </w:rPr>
            <w:fldChar w:fldCharType="separate"/>
          </w:r>
          <w:r>
            <w:rPr>
              <w:rFonts w:hint="eastAsia" w:ascii="楷体_GB2312" w:hAnsi="楷体_GB2312" w:eastAsia="楷体_GB2312" w:cs="楷体_GB2312"/>
              <w:lang w:val="en-US" w:eastAsia="zh-CN"/>
            </w:rPr>
            <w:t>（三） 硬件部署要求</w:t>
          </w:r>
          <w:r>
            <w:tab/>
          </w:r>
          <w:r>
            <w:fldChar w:fldCharType="begin"/>
          </w:r>
          <w:r>
            <w:instrText xml:space="preserve"> PAGEREF _Toc10878 \h </w:instrText>
          </w:r>
          <w:r>
            <w:fldChar w:fldCharType="separate"/>
          </w:r>
          <w:r>
            <w:t>- 23 -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_Toc18977 </w:instrText>
          </w:r>
          <w:r>
            <w:rPr>
              <w:rFonts w:hint="eastAsia"/>
              <w:lang w:val="en-US" w:eastAsia="zh-CN"/>
            </w:rPr>
            <w:fldChar w:fldCharType="separate"/>
          </w:r>
          <w:r>
            <w:rPr>
              <w:rFonts w:hint="eastAsia" w:ascii="楷体_GB2312" w:hAnsi="楷体_GB2312" w:eastAsia="楷体_GB2312" w:cs="楷体_GB2312"/>
              <w:lang w:val="en-US" w:eastAsia="zh-CN"/>
            </w:rPr>
            <w:t>（四） 性能要求</w:t>
          </w:r>
          <w:r>
            <w:tab/>
          </w:r>
          <w:r>
            <w:fldChar w:fldCharType="begin"/>
          </w:r>
          <w:r>
            <w:instrText xml:space="preserve"> PAGEREF _Toc18977 \h </w:instrText>
          </w:r>
          <w:r>
            <w:fldChar w:fldCharType="separate"/>
          </w:r>
          <w:r>
            <w:t>- 23 -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_Toc19990 </w:instrText>
          </w:r>
          <w:r>
            <w:rPr>
              <w:rFonts w:hint="eastAsia"/>
              <w:lang w:val="en-US" w:eastAsia="zh-CN"/>
            </w:rPr>
            <w:fldChar w:fldCharType="separate"/>
          </w:r>
          <w:r>
            <w:rPr>
              <w:rFonts w:hint="eastAsia" w:ascii="楷体_GB2312" w:hAnsi="楷体_GB2312" w:eastAsia="楷体_GB2312" w:cs="楷体_GB2312"/>
              <w:lang w:val="en-US" w:eastAsia="zh-CN"/>
            </w:rPr>
            <w:t>（五） 系统灵活性及扩展性要求</w:t>
          </w:r>
          <w:r>
            <w:tab/>
          </w:r>
          <w:r>
            <w:fldChar w:fldCharType="begin"/>
          </w:r>
          <w:r>
            <w:instrText xml:space="preserve"> PAGEREF _Toc19990 \h </w:instrText>
          </w:r>
          <w:r>
            <w:fldChar w:fldCharType="separate"/>
          </w:r>
          <w:r>
            <w:t>- 23 -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_Toc23243 </w:instrText>
          </w:r>
          <w:r>
            <w:rPr>
              <w:rFonts w:hint="eastAsia"/>
              <w:lang w:val="en-US" w:eastAsia="zh-CN"/>
            </w:rPr>
            <w:fldChar w:fldCharType="separate"/>
          </w:r>
          <w:r>
            <w:rPr>
              <w:rFonts w:hint="eastAsia" w:ascii="楷体_GB2312" w:hAnsi="楷体_GB2312" w:eastAsia="楷体_GB2312" w:cs="楷体_GB2312"/>
              <w:lang w:val="en-US" w:eastAsia="zh-CN"/>
            </w:rPr>
            <w:t>（六） 系统稳定性要求</w:t>
          </w:r>
          <w:r>
            <w:tab/>
          </w:r>
          <w:r>
            <w:fldChar w:fldCharType="begin"/>
          </w:r>
          <w:r>
            <w:instrText xml:space="preserve"> PAGEREF _Toc23243 \h </w:instrText>
          </w:r>
          <w:r>
            <w:fldChar w:fldCharType="separate"/>
          </w:r>
          <w:r>
            <w:t>- 23 -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_Toc26462 </w:instrText>
          </w:r>
          <w:r>
            <w:rPr>
              <w:rFonts w:hint="eastAsia"/>
              <w:lang w:val="en-US" w:eastAsia="zh-CN"/>
            </w:rPr>
            <w:fldChar w:fldCharType="separate"/>
          </w:r>
          <w:r>
            <w:rPr>
              <w:rFonts w:hint="eastAsia" w:ascii="楷体_GB2312" w:hAnsi="楷体_GB2312" w:eastAsia="楷体_GB2312" w:cs="楷体_GB2312"/>
              <w:lang w:val="en-US" w:eastAsia="zh-CN"/>
            </w:rPr>
            <w:t>（七） 安全性</w:t>
          </w:r>
          <w:r>
            <w:tab/>
          </w:r>
          <w:r>
            <w:fldChar w:fldCharType="begin"/>
          </w:r>
          <w:r>
            <w:instrText xml:space="preserve"> PAGEREF _Toc26462 \h </w:instrText>
          </w:r>
          <w:r>
            <w:fldChar w:fldCharType="separate"/>
          </w:r>
          <w:r>
            <w:t>- 23 -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_Toc29757 </w:instrText>
          </w:r>
          <w:r>
            <w:rPr>
              <w:rFonts w:hint="eastAsia"/>
              <w:lang w:val="en-US" w:eastAsia="zh-CN"/>
            </w:rPr>
            <w:fldChar w:fldCharType="separate"/>
          </w:r>
          <w:r>
            <w:rPr>
              <w:rFonts w:hint="eastAsia" w:ascii="楷体_GB2312" w:hAnsi="楷体_GB2312" w:eastAsia="楷体_GB2312" w:cs="楷体_GB2312"/>
              <w:lang w:val="en-US" w:eastAsia="zh-CN"/>
            </w:rPr>
            <w:t>（八） 备份与恢复</w:t>
          </w:r>
          <w:r>
            <w:tab/>
          </w:r>
          <w:r>
            <w:fldChar w:fldCharType="begin"/>
          </w:r>
          <w:r>
            <w:instrText xml:space="preserve"> PAGEREF _Toc29757 \h </w:instrText>
          </w:r>
          <w:r>
            <w:fldChar w:fldCharType="separate"/>
          </w:r>
          <w:r>
            <w:t>- 24 -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_Toc5579 </w:instrText>
          </w:r>
          <w:r>
            <w:rPr>
              <w:rFonts w:hint="eastAsia"/>
              <w:lang w:val="en-US" w:eastAsia="zh-CN"/>
            </w:rPr>
            <w:fldChar w:fldCharType="separate"/>
          </w:r>
          <w:r>
            <w:rPr>
              <w:rFonts w:hint="eastAsia" w:ascii="楷体_GB2312" w:hAnsi="楷体_GB2312" w:eastAsia="楷体_GB2312" w:cs="楷体_GB2312"/>
              <w:lang w:val="en-US" w:eastAsia="zh-CN"/>
            </w:rPr>
            <w:t>（九） 数据要求</w:t>
          </w:r>
          <w:r>
            <w:tab/>
          </w:r>
          <w:r>
            <w:fldChar w:fldCharType="begin"/>
          </w:r>
          <w:r>
            <w:instrText xml:space="preserve"> PAGEREF _Toc5579 \h </w:instrText>
          </w:r>
          <w:r>
            <w:fldChar w:fldCharType="separate"/>
          </w:r>
          <w:r>
            <w:t>- 24 -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_Toc30929 </w:instrText>
          </w:r>
          <w:r>
            <w:rPr>
              <w:rFonts w:hint="eastAsia"/>
              <w:lang w:val="en-US" w:eastAsia="zh-CN"/>
            </w:rPr>
            <w:fldChar w:fldCharType="separate"/>
          </w:r>
          <w:r>
            <w:rPr>
              <w:rFonts w:hint="eastAsia" w:ascii="黑体" w:hAnsi="黑体" w:eastAsia="黑体" w:cs="Times New Roman"/>
              <w:szCs w:val="32"/>
              <w:lang w:val="en-US" w:eastAsia="zh-CN"/>
            </w:rPr>
            <w:t>四</w:t>
          </w:r>
          <w:r>
            <w:rPr>
              <w:rFonts w:hint="eastAsia" w:ascii="黑体" w:hAnsi="黑体" w:eastAsia="黑体" w:cs="Times New Roman"/>
              <w:szCs w:val="32"/>
              <w:lang w:eastAsia="zh-CN"/>
            </w:rPr>
            <w:t>、项目实施要求</w:t>
          </w:r>
          <w:r>
            <w:tab/>
          </w:r>
          <w:r>
            <w:fldChar w:fldCharType="begin"/>
          </w:r>
          <w:r>
            <w:instrText xml:space="preserve"> PAGEREF _Toc30929 \h </w:instrText>
          </w:r>
          <w:r>
            <w:fldChar w:fldCharType="separate"/>
          </w:r>
          <w:r>
            <w:t>- 24 -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_Toc22558 </w:instrText>
          </w:r>
          <w:r>
            <w:rPr>
              <w:rFonts w:hint="eastAsia"/>
              <w:lang w:val="en-US" w:eastAsia="zh-CN"/>
            </w:rPr>
            <w:fldChar w:fldCharType="separate"/>
          </w:r>
          <w:r>
            <w:rPr>
              <w:rFonts w:hint="eastAsia" w:ascii="楷体_GB2312" w:hAnsi="楷体_GB2312" w:eastAsia="楷体_GB2312" w:cs="楷体_GB2312"/>
              <w:lang w:val="en-US" w:eastAsia="zh-CN"/>
            </w:rPr>
            <w:t>（一） 总体要求</w:t>
          </w:r>
          <w:r>
            <w:tab/>
          </w:r>
          <w:r>
            <w:fldChar w:fldCharType="begin"/>
          </w:r>
          <w:r>
            <w:instrText xml:space="preserve"> PAGEREF _Toc22558 \h </w:instrText>
          </w:r>
          <w:r>
            <w:fldChar w:fldCharType="separate"/>
          </w:r>
          <w:r>
            <w:t>- 24 -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_Toc17105 </w:instrText>
          </w:r>
          <w:r>
            <w:rPr>
              <w:rFonts w:hint="eastAsia"/>
              <w:lang w:val="en-US" w:eastAsia="zh-CN"/>
            </w:rPr>
            <w:fldChar w:fldCharType="separate"/>
          </w:r>
          <w:r>
            <w:rPr>
              <w:rFonts w:hint="eastAsia" w:ascii="楷体_GB2312" w:hAnsi="楷体_GB2312" w:eastAsia="楷体_GB2312" w:cs="楷体_GB2312"/>
              <w:lang w:val="en-US" w:eastAsia="zh-CN"/>
            </w:rPr>
            <w:t>（二） 需求分析</w:t>
          </w:r>
          <w:r>
            <w:tab/>
          </w:r>
          <w:r>
            <w:fldChar w:fldCharType="begin"/>
          </w:r>
          <w:r>
            <w:instrText xml:space="preserve"> PAGEREF _Toc17105 \h </w:instrText>
          </w:r>
          <w:r>
            <w:fldChar w:fldCharType="separate"/>
          </w:r>
          <w:r>
            <w:t>- 24 -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_Toc17370 </w:instrText>
          </w:r>
          <w:r>
            <w:rPr>
              <w:rFonts w:hint="eastAsia"/>
              <w:lang w:val="en-US" w:eastAsia="zh-CN"/>
            </w:rPr>
            <w:fldChar w:fldCharType="separate"/>
          </w:r>
          <w:r>
            <w:rPr>
              <w:rFonts w:hint="eastAsia" w:ascii="楷体_GB2312" w:hAnsi="楷体_GB2312" w:eastAsia="楷体_GB2312" w:cs="楷体_GB2312"/>
              <w:lang w:val="en-US" w:eastAsia="zh-CN"/>
            </w:rPr>
            <w:t>（三） 系统设计</w:t>
          </w:r>
          <w:r>
            <w:tab/>
          </w:r>
          <w:r>
            <w:fldChar w:fldCharType="begin"/>
          </w:r>
          <w:r>
            <w:instrText xml:space="preserve"> PAGEREF _Toc17370 \h </w:instrText>
          </w:r>
          <w:r>
            <w:fldChar w:fldCharType="separate"/>
          </w:r>
          <w:r>
            <w:t>- 24 -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_Toc11400 </w:instrText>
          </w:r>
          <w:r>
            <w:rPr>
              <w:rFonts w:hint="eastAsia"/>
              <w:lang w:val="en-US" w:eastAsia="zh-CN"/>
            </w:rPr>
            <w:fldChar w:fldCharType="separate"/>
          </w:r>
          <w:r>
            <w:rPr>
              <w:rFonts w:hint="eastAsia" w:ascii="楷体_GB2312" w:hAnsi="楷体_GB2312" w:eastAsia="楷体_GB2312" w:cs="楷体_GB2312"/>
              <w:lang w:val="en-US" w:eastAsia="zh-CN"/>
            </w:rPr>
            <w:t>（四） 开发与测试</w:t>
          </w:r>
          <w:r>
            <w:tab/>
          </w:r>
          <w:r>
            <w:fldChar w:fldCharType="begin"/>
          </w:r>
          <w:r>
            <w:instrText xml:space="preserve"> PAGEREF _Toc11400 \h </w:instrText>
          </w:r>
          <w:r>
            <w:fldChar w:fldCharType="separate"/>
          </w:r>
          <w:r>
            <w:t>- 24 -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_Toc24976 </w:instrText>
          </w:r>
          <w:r>
            <w:rPr>
              <w:rFonts w:hint="eastAsia"/>
              <w:lang w:val="en-US" w:eastAsia="zh-CN"/>
            </w:rPr>
            <w:fldChar w:fldCharType="separate"/>
          </w:r>
          <w:r>
            <w:rPr>
              <w:rFonts w:hint="eastAsia" w:ascii="楷体_GB2312" w:hAnsi="楷体_GB2312" w:eastAsia="楷体_GB2312" w:cs="楷体_GB2312"/>
              <w:lang w:val="en-US" w:eastAsia="zh-CN"/>
            </w:rPr>
            <w:t>（五） 系统使用培训</w:t>
          </w:r>
          <w:r>
            <w:tab/>
          </w:r>
          <w:r>
            <w:fldChar w:fldCharType="begin"/>
          </w:r>
          <w:r>
            <w:instrText xml:space="preserve"> PAGEREF _Toc24976 \h </w:instrText>
          </w:r>
          <w:r>
            <w:fldChar w:fldCharType="separate"/>
          </w:r>
          <w:r>
            <w:t>- 25 -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_Toc7663 </w:instrText>
          </w:r>
          <w:r>
            <w:rPr>
              <w:rFonts w:hint="eastAsia"/>
              <w:lang w:val="en-US" w:eastAsia="zh-CN"/>
            </w:rPr>
            <w:fldChar w:fldCharType="separate"/>
          </w:r>
          <w:r>
            <w:rPr>
              <w:rFonts w:hint="eastAsia" w:ascii="楷体_GB2312" w:hAnsi="楷体_GB2312" w:eastAsia="楷体_GB2312" w:cs="楷体_GB2312"/>
              <w:lang w:val="en-US" w:eastAsia="zh-CN"/>
            </w:rPr>
            <w:t>（六） 试运行</w:t>
          </w:r>
          <w:r>
            <w:tab/>
          </w:r>
          <w:r>
            <w:fldChar w:fldCharType="begin"/>
          </w:r>
          <w:r>
            <w:instrText xml:space="preserve"> PAGEREF _Toc7663 \h </w:instrText>
          </w:r>
          <w:r>
            <w:fldChar w:fldCharType="separate"/>
          </w:r>
          <w:r>
            <w:t>- 25 -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_Toc7257 </w:instrText>
          </w:r>
          <w:r>
            <w:rPr>
              <w:rFonts w:hint="eastAsia"/>
              <w:lang w:val="en-US" w:eastAsia="zh-CN"/>
            </w:rPr>
            <w:fldChar w:fldCharType="separate"/>
          </w:r>
          <w:r>
            <w:rPr>
              <w:rFonts w:hint="eastAsia" w:ascii="楷体_GB2312" w:hAnsi="楷体_GB2312" w:eastAsia="楷体_GB2312" w:cs="楷体_GB2312"/>
              <w:lang w:val="en-US" w:eastAsia="zh-CN"/>
            </w:rPr>
            <w:t>（七） 正式投产</w:t>
          </w:r>
          <w:r>
            <w:tab/>
          </w:r>
          <w:r>
            <w:fldChar w:fldCharType="begin"/>
          </w:r>
          <w:r>
            <w:instrText xml:space="preserve"> PAGEREF _Toc7257 \h </w:instrText>
          </w:r>
          <w:r>
            <w:fldChar w:fldCharType="separate"/>
          </w:r>
          <w:r>
            <w:t>- 25 -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_Toc29882 </w:instrText>
          </w:r>
          <w:r>
            <w:rPr>
              <w:rFonts w:hint="eastAsia"/>
              <w:lang w:val="en-US" w:eastAsia="zh-CN"/>
            </w:rPr>
            <w:fldChar w:fldCharType="separate"/>
          </w:r>
          <w:r>
            <w:rPr>
              <w:rFonts w:hint="eastAsia" w:ascii="黑体" w:hAnsi="黑体" w:eastAsia="黑体" w:cs="Times New Roman"/>
              <w:szCs w:val="32"/>
              <w:lang w:val="en-US" w:eastAsia="zh-CN"/>
            </w:rPr>
            <w:t>五、项目管理要求</w:t>
          </w:r>
          <w:r>
            <w:tab/>
          </w:r>
          <w:r>
            <w:fldChar w:fldCharType="begin"/>
          </w:r>
          <w:r>
            <w:instrText xml:space="preserve"> PAGEREF _Toc29882 \h </w:instrText>
          </w:r>
          <w:r>
            <w:fldChar w:fldCharType="separate"/>
          </w:r>
          <w:r>
            <w:t>- 25 -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_Toc26154 </w:instrText>
          </w:r>
          <w:r>
            <w:rPr>
              <w:rFonts w:hint="eastAsia"/>
              <w:lang w:val="en-US" w:eastAsia="zh-CN"/>
            </w:rPr>
            <w:fldChar w:fldCharType="separate"/>
          </w:r>
          <w:r>
            <w:rPr>
              <w:rFonts w:hint="eastAsia" w:ascii="楷体_GB2312" w:hAnsi="楷体_GB2312" w:eastAsia="楷体_GB2312" w:cs="楷体_GB2312"/>
              <w:szCs w:val="24"/>
              <w:lang w:eastAsia="zh-CN"/>
            </w:rPr>
            <w:t>（</w:t>
          </w:r>
          <w:r>
            <w:rPr>
              <w:rFonts w:hint="eastAsia" w:ascii="楷体_GB2312" w:hAnsi="楷体_GB2312" w:eastAsia="楷体_GB2312" w:cs="楷体_GB2312"/>
              <w:szCs w:val="24"/>
              <w:lang w:val="en-US" w:eastAsia="zh-CN"/>
            </w:rPr>
            <w:t>一</w:t>
          </w:r>
          <w:r>
            <w:rPr>
              <w:rFonts w:hint="eastAsia" w:ascii="楷体_GB2312" w:hAnsi="楷体_GB2312" w:eastAsia="楷体_GB2312" w:cs="楷体_GB2312"/>
              <w:szCs w:val="24"/>
              <w:lang w:eastAsia="zh-CN"/>
            </w:rPr>
            <w:t>）</w:t>
          </w:r>
          <w:r>
            <w:rPr>
              <w:rFonts w:hint="eastAsia" w:ascii="楷体_GB2312" w:hAnsi="楷体_GB2312" w:eastAsia="楷体_GB2312" w:cs="楷体_GB2312"/>
              <w:szCs w:val="24"/>
            </w:rPr>
            <w:t>中标方项目组织架构</w:t>
          </w:r>
          <w:r>
            <w:tab/>
          </w:r>
          <w:r>
            <w:fldChar w:fldCharType="begin"/>
          </w:r>
          <w:r>
            <w:instrText xml:space="preserve"> PAGEREF _Toc26154 \h </w:instrText>
          </w:r>
          <w:r>
            <w:fldChar w:fldCharType="separate"/>
          </w:r>
          <w:r>
            <w:t>- 25 -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_Toc462 </w:instrText>
          </w:r>
          <w:r>
            <w:rPr>
              <w:rFonts w:hint="eastAsia"/>
              <w:lang w:val="en-US" w:eastAsia="zh-CN"/>
            </w:rPr>
            <w:fldChar w:fldCharType="separate"/>
          </w:r>
          <w:r>
            <w:rPr>
              <w:rFonts w:hint="eastAsia" w:ascii="楷体_GB2312" w:hAnsi="楷体_GB2312" w:eastAsia="楷体_GB2312" w:cs="楷体_GB2312"/>
              <w:szCs w:val="24"/>
              <w:lang w:eastAsia="zh-CN"/>
            </w:rPr>
            <w:t>（</w:t>
          </w:r>
          <w:r>
            <w:rPr>
              <w:rFonts w:hint="eastAsia" w:ascii="楷体_GB2312" w:hAnsi="楷体_GB2312" w:eastAsia="楷体_GB2312" w:cs="楷体_GB2312"/>
              <w:szCs w:val="24"/>
              <w:lang w:val="en-US" w:eastAsia="zh-CN"/>
            </w:rPr>
            <w:t>二</w:t>
          </w:r>
          <w:r>
            <w:rPr>
              <w:rFonts w:hint="eastAsia" w:ascii="楷体_GB2312" w:hAnsi="楷体_GB2312" w:eastAsia="楷体_GB2312" w:cs="楷体_GB2312"/>
              <w:szCs w:val="24"/>
              <w:lang w:eastAsia="zh-CN"/>
            </w:rPr>
            <w:t>）质量管理</w:t>
          </w:r>
          <w:r>
            <w:tab/>
          </w:r>
          <w:r>
            <w:fldChar w:fldCharType="begin"/>
          </w:r>
          <w:r>
            <w:instrText xml:space="preserve"> PAGEREF _Toc462 \h </w:instrText>
          </w:r>
          <w:r>
            <w:fldChar w:fldCharType="separate"/>
          </w:r>
          <w:r>
            <w:t>- 27 -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_Toc32761 </w:instrText>
          </w:r>
          <w:r>
            <w:rPr>
              <w:rFonts w:hint="eastAsia"/>
              <w:lang w:val="en-US" w:eastAsia="zh-CN"/>
            </w:rPr>
            <w:fldChar w:fldCharType="separate"/>
          </w:r>
          <w:r>
            <w:rPr>
              <w:rFonts w:hint="eastAsia" w:ascii="楷体_GB2312" w:hAnsi="楷体_GB2312" w:eastAsia="楷体_GB2312" w:cs="楷体_GB2312"/>
              <w:szCs w:val="24"/>
              <w:lang w:eastAsia="zh-CN"/>
            </w:rPr>
            <w:t>（</w:t>
          </w:r>
          <w:r>
            <w:rPr>
              <w:rFonts w:hint="eastAsia" w:ascii="楷体_GB2312" w:hAnsi="楷体_GB2312" w:eastAsia="楷体_GB2312" w:cs="楷体_GB2312"/>
              <w:szCs w:val="24"/>
              <w:lang w:val="en-US" w:eastAsia="zh-CN"/>
            </w:rPr>
            <w:t>三</w:t>
          </w:r>
          <w:r>
            <w:rPr>
              <w:rFonts w:hint="eastAsia" w:ascii="楷体_GB2312" w:hAnsi="楷体_GB2312" w:eastAsia="楷体_GB2312" w:cs="楷体_GB2312"/>
              <w:szCs w:val="24"/>
              <w:lang w:eastAsia="zh-CN"/>
            </w:rPr>
            <w:t>）进度管理</w:t>
          </w:r>
          <w:r>
            <w:tab/>
          </w:r>
          <w:r>
            <w:fldChar w:fldCharType="begin"/>
          </w:r>
          <w:r>
            <w:instrText xml:space="preserve"> PAGEREF _Toc32761 \h </w:instrText>
          </w:r>
          <w:r>
            <w:fldChar w:fldCharType="separate"/>
          </w:r>
          <w:r>
            <w:t>- 27 -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_Toc28518 </w:instrText>
          </w:r>
          <w:r>
            <w:rPr>
              <w:rFonts w:hint="eastAsia"/>
              <w:lang w:val="en-US" w:eastAsia="zh-CN"/>
            </w:rPr>
            <w:fldChar w:fldCharType="separate"/>
          </w:r>
          <w:r>
            <w:rPr>
              <w:rFonts w:hint="eastAsia" w:ascii="楷体_GB2312" w:hAnsi="楷体_GB2312" w:eastAsia="楷体_GB2312" w:cs="楷体_GB2312"/>
              <w:szCs w:val="24"/>
              <w:lang w:eastAsia="zh-CN"/>
            </w:rPr>
            <w:t>（</w:t>
          </w:r>
          <w:r>
            <w:rPr>
              <w:rFonts w:hint="eastAsia" w:ascii="楷体_GB2312" w:hAnsi="楷体_GB2312" w:eastAsia="楷体_GB2312" w:cs="楷体_GB2312"/>
              <w:szCs w:val="24"/>
              <w:lang w:val="en-US" w:eastAsia="zh-CN"/>
            </w:rPr>
            <w:t>四</w:t>
          </w:r>
          <w:r>
            <w:rPr>
              <w:rFonts w:hint="eastAsia" w:ascii="楷体_GB2312" w:hAnsi="楷体_GB2312" w:eastAsia="楷体_GB2312" w:cs="楷体_GB2312"/>
              <w:szCs w:val="24"/>
              <w:lang w:eastAsia="zh-CN"/>
            </w:rPr>
            <w:t>）工作规范要求</w:t>
          </w:r>
          <w:r>
            <w:tab/>
          </w:r>
          <w:r>
            <w:fldChar w:fldCharType="begin"/>
          </w:r>
          <w:r>
            <w:instrText xml:space="preserve"> PAGEREF _Toc28518 \h </w:instrText>
          </w:r>
          <w:r>
            <w:fldChar w:fldCharType="separate"/>
          </w:r>
          <w:r>
            <w:t>- 27 -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_Toc3010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五</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风险控制要求</w:t>
          </w:r>
          <w:r>
            <w:tab/>
          </w:r>
          <w:r>
            <w:fldChar w:fldCharType="begin"/>
          </w:r>
          <w:r>
            <w:instrText xml:space="preserve"> PAGEREF _Toc3010 \h </w:instrText>
          </w:r>
          <w:r>
            <w:fldChar w:fldCharType="separate"/>
          </w:r>
          <w:r>
            <w:t>- 27 -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_Toc15735 </w:instrText>
          </w:r>
          <w:r>
            <w:rPr>
              <w:rFonts w:hint="eastAsia"/>
              <w:lang w:val="en-US" w:eastAsia="zh-CN"/>
            </w:rPr>
            <w:fldChar w:fldCharType="separate"/>
          </w:r>
          <w:r>
            <w:rPr>
              <w:rFonts w:hint="eastAsia" w:ascii="楷体_GB2312" w:hAnsi="楷体_GB2312" w:eastAsia="楷体_GB2312" w:cs="楷体_GB2312"/>
              <w:szCs w:val="24"/>
              <w:lang w:eastAsia="zh-CN"/>
            </w:rPr>
            <w:t>（</w:t>
          </w:r>
          <w:r>
            <w:rPr>
              <w:rFonts w:hint="eastAsia" w:ascii="楷体_GB2312" w:hAnsi="楷体_GB2312" w:eastAsia="楷体_GB2312" w:cs="楷体_GB2312"/>
              <w:szCs w:val="24"/>
              <w:lang w:val="en-US" w:eastAsia="zh-CN"/>
            </w:rPr>
            <w:t>六</w:t>
          </w:r>
          <w:r>
            <w:rPr>
              <w:rFonts w:hint="eastAsia" w:ascii="楷体_GB2312" w:hAnsi="楷体_GB2312" w:eastAsia="楷体_GB2312" w:cs="楷体_GB2312"/>
              <w:szCs w:val="24"/>
              <w:lang w:eastAsia="zh-CN"/>
            </w:rPr>
            <w:t>）项目交付</w:t>
          </w:r>
          <w:r>
            <w:tab/>
          </w:r>
          <w:r>
            <w:fldChar w:fldCharType="begin"/>
          </w:r>
          <w:r>
            <w:instrText xml:space="preserve"> PAGEREF _Toc15735 \h </w:instrText>
          </w:r>
          <w:r>
            <w:fldChar w:fldCharType="separate"/>
          </w:r>
          <w:r>
            <w:t>- 28 -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_Toc32745 </w:instrText>
          </w:r>
          <w:r>
            <w:rPr>
              <w:rFonts w:hint="eastAsia"/>
              <w:lang w:val="en-US" w:eastAsia="zh-CN"/>
            </w:rPr>
            <w:fldChar w:fldCharType="separate"/>
          </w:r>
          <w:r>
            <w:rPr>
              <w:rFonts w:hint="eastAsia" w:ascii="楷体_GB2312" w:hAnsi="楷体_GB2312" w:eastAsia="楷体_GB2312" w:cs="楷体_GB2312"/>
              <w:szCs w:val="24"/>
              <w:lang w:eastAsia="zh-CN"/>
            </w:rPr>
            <w:t>（</w:t>
          </w:r>
          <w:r>
            <w:rPr>
              <w:rFonts w:hint="eastAsia" w:ascii="楷体_GB2312" w:hAnsi="楷体_GB2312" w:eastAsia="楷体_GB2312" w:cs="楷体_GB2312"/>
              <w:szCs w:val="24"/>
              <w:lang w:val="en-US" w:eastAsia="zh-CN"/>
            </w:rPr>
            <w:t>七</w:t>
          </w:r>
          <w:r>
            <w:rPr>
              <w:rFonts w:hint="eastAsia" w:ascii="楷体_GB2312" w:hAnsi="楷体_GB2312" w:eastAsia="楷体_GB2312" w:cs="楷体_GB2312"/>
              <w:szCs w:val="24"/>
              <w:lang w:eastAsia="zh-CN"/>
            </w:rPr>
            <w:t>）交付清单</w:t>
          </w:r>
          <w:r>
            <w:tab/>
          </w:r>
          <w:r>
            <w:fldChar w:fldCharType="begin"/>
          </w:r>
          <w:r>
            <w:instrText xml:space="preserve"> PAGEREF _Toc32745 \h </w:instrText>
          </w:r>
          <w:r>
            <w:fldChar w:fldCharType="separate"/>
          </w:r>
          <w:r>
            <w:t>- 28 -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_Toc11792 </w:instrText>
          </w:r>
          <w:r>
            <w:rPr>
              <w:rFonts w:hint="eastAsia"/>
              <w:lang w:val="en-US" w:eastAsia="zh-CN"/>
            </w:rPr>
            <w:fldChar w:fldCharType="separate"/>
          </w:r>
          <w:r>
            <w:rPr>
              <w:rFonts w:hint="eastAsia" w:ascii="楷体_GB2312" w:hAnsi="楷体_GB2312" w:eastAsia="楷体_GB2312" w:cs="楷体_GB2312"/>
              <w:szCs w:val="24"/>
              <w:lang w:eastAsia="zh-CN"/>
            </w:rPr>
            <w:t>（</w:t>
          </w:r>
          <w:r>
            <w:rPr>
              <w:rFonts w:hint="eastAsia" w:ascii="楷体_GB2312" w:hAnsi="楷体_GB2312" w:eastAsia="楷体_GB2312" w:cs="楷体_GB2312"/>
              <w:szCs w:val="24"/>
              <w:lang w:val="en-US" w:eastAsia="zh-CN"/>
            </w:rPr>
            <w:t>八</w:t>
          </w:r>
          <w:r>
            <w:rPr>
              <w:rFonts w:hint="eastAsia" w:ascii="楷体_GB2312" w:hAnsi="楷体_GB2312" w:eastAsia="楷体_GB2312" w:cs="楷体_GB2312"/>
              <w:szCs w:val="24"/>
              <w:lang w:eastAsia="zh-CN"/>
            </w:rPr>
            <w:t>）项目验收</w:t>
          </w:r>
          <w:r>
            <w:tab/>
          </w:r>
          <w:r>
            <w:fldChar w:fldCharType="begin"/>
          </w:r>
          <w:r>
            <w:instrText xml:space="preserve"> PAGEREF _Toc11792 \h </w:instrText>
          </w:r>
          <w:r>
            <w:fldChar w:fldCharType="separate"/>
          </w:r>
          <w:r>
            <w:t>- 29 -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_Toc3734 </w:instrText>
          </w:r>
          <w:r>
            <w:rPr>
              <w:rFonts w:hint="eastAsia"/>
              <w:lang w:val="en-US" w:eastAsia="zh-CN"/>
            </w:rPr>
            <w:fldChar w:fldCharType="separate"/>
          </w:r>
          <w:r>
            <w:rPr>
              <w:rFonts w:hint="eastAsia" w:ascii="黑体" w:hAnsi="黑体" w:eastAsia="黑体" w:cs="Times New Roman"/>
              <w:szCs w:val="32"/>
              <w:lang w:val="en-US" w:eastAsia="zh-CN"/>
            </w:rPr>
            <w:t>六、项目培训</w:t>
          </w:r>
          <w:r>
            <w:tab/>
          </w:r>
          <w:r>
            <w:fldChar w:fldCharType="begin"/>
          </w:r>
          <w:r>
            <w:instrText xml:space="preserve"> PAGEREF _Toc3734 \h </w:instrText>
          </w:r>
          <w:r>
            <w:fldChar w:fldCharType="separate"/>
          </w:r>
          <w:r>
            <w:t>- 30 -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_Toc2498 </w:instrText>
          </w:r>
          <w:r>
            <w:rPr>
              <w:rFonts w:hint="eastAsia"/>
              <w:lang w:val="en-US" w:eastAsia="zh-CN"/>
            </w:rPr>
            <w:fldChar w:fldCharType="separate"/>
          </w:r>
          <w:r>
            <w:rPr>
              <w:rFonts w:hint="eastAsia" w:ascii="楷体_GB2312" w:hAnsi="楷体_GB2312" w:eastAsia="楷体_GB2312" w:cs="楷体_GB2312"/>
              <w:szCs w:val="24"/>
              <w:lang w:eastAsia="zh-CN"/>
            </w:rPr>
            <w:t>（</w:t>
          </w:r>
          <w:r>
            <w:rPr>
              <w:rFonts w:hint="eastAsia" w:ascii="楷体_GB2312" w:hAnsi="楷体_GB2312" w:eastAsia="楷体_GB2312" w:cs="楷体_GB2312"/>
              <w:szCs w:val="24"/>
              <w:lang w:val="en-US" w:eastAsia="zh-CN"/>
            </w:rPr>
            <w:t>一</w:t>
          </w:r>
          <w:r>
            <w:rPr>
              <w:rFonts w:hint="eastAsia" w:ascii="楷体_GB2312" w:hAnsi="楷体_GB2312" w:eastAsia="楷体_GB2312" w:cs="楷体_GB2312"/>
              <w:szCs w:val="24"/>
              <w:lang w:eastAsia="zh-CN"/>
            </w:rPr>
            <w:t>）</w:t>
          </w:r>
          <w:r>
            <w:rPr>
              <w:rFonts w:hint="eastAsia" w:ascii="楷体_GB2312" w:hAnsi="楷体_GB2312" w:eastAsia="楷体_GB2312" w:cs="楷体_GB2312"/>
              <w:szCs w:val="24"/>
            </w:rPr>
            <w:t>培训方式</w:t>
          </w:r>
          <w:r>
            <w:tab/>
          </w:r>
          <w:r>
            <w:fldChar w:fldCharType="begin"/>
          </w:r>
          <w:r>
            <w:instrText xml:space="preserve"> PAGEREF _Toc2498 \h </w:instrText>
          </w:r>
          <w:r>
            <w:fldChar w:fldCharType="separate"/>
          </w:r>
          <w:r>
            <w:t>- 30 -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_Toc26871 </w:instrText>
          </w:r>
          <w:r>
            <w:rPr>
              <w:rFonts w:hint="eastAsia"/>
              <w:lang w:val="en-US" w:eastAsia="zh-CN"/>
            </w:rPr>
            <w:fldChar w:fldCharType="separate"/>
          </w:r>
          <w:r>
            <w:rPr>
              <w:rFonts w:hint="eastAsia" w:ascii="楷体_GB2312" w:hAnsi="楷体_GB2312" w:eastAsia="楷体_GB2312" w:cs="楷体_GB2312"/>
              <w:szCs w:val="24"/>
              <w:lang w:eastAsia="zh-CN"/>
            </w:rPr>
            <w:t>（</w:t>
          </w:r>
          <w:r>
            <w:rPr>
              <w:rFonts w:hint="eastAsia" w:ascii="楷体_GB2312" w:hAnsi="楷体_GB2312" w:eastAsia="楷体_GB2312" w:cs="楷体_GB2312"/>
              <w:szCs w:val="24"/>
              <w:lang w:val="en-US" w:eastAsia="zh-CN"/>
            </w:rPr>
            <w:t>二</w:t>
          </w:r>
          <w:r>
            <w:rPr>
              <w:rFonts w:hint="eastAsia" w:ascii="楷体_GB2312" w:hAnsi="楷体_GB2312" w:eastAsia="楷体_GB2312" w:cs="楷体_GB2312"/>
              <w:szCs w:val="24"/>
              <w:lang w:eastAsia="zh-CN"/>
            </w:rPr>
            <w:t>）培训要求</w:t>
          </w:r>
          <w:r>
            <w:tab/>
          </w:r>
          <w:r>
            <w:fldChar w:fldCharType="begin"/>
          </w:r>
          <w:r>
            <w:instrText xml:space="preserve"> PAGEREF _Toc26871 \h </w:instrText>
          </w:r>
          <w:r>
            <w:fldChar w:fldCharType="separate"/>
          </w:r>
          <w:r>
            <w:t>- 30 -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_Toc9308 </w:instrText>
          </w:r>
          <w:r>
            <w:rPr>
              <w:rFonts w:hint="eastAsia"/>
              <w:lang w:val="en-US" w:eastAsia="zh-CN"/>
            </w:rPr>
            <w:fldChar w:fldCharType="separate"/>
          </w:r>
          <w:r>
            <w:rPr>
              <w:rFonts w:hint="eastAsia" w:ascii="黑体" w:hAnsi="黑体" w:eastAsia="黑体" w:cs="Times New Roman"/>
              <w:szCs w:val="32"/>
              <w:lang w:val="en-US" w:eastAsia="zh-CN"/>
            </w:rPr>
            <w:t>七、维保服务</w:t>
          </w:r>
          <w:r>
            <w:tab/>
          </w:r>
          <w:r>
            <w:fldChar w:fldCharType="begin"/>
          </w:r>
          <w:r>
            <w:instrText xml:space="preserve"> PAGEREF _Toc9308 \h </w:instrText>
          </w:r>
          <w:r>
            <w:fldChar w:fldCharType="separate"/>
          </w:r>
          <w:r>
            <w:t>- 31 -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_Toc17807 </w:instrText>
          </w:r>
          <w:r>
            <w:rPr>
              <w:rFonts w:hint="eastAsia"/>
              <w:lang w:val="en-US" w:eastAsia="zh-CN"/>
            </w:rPr>
            <w:fldChar w:fldCharType="separate"/>
          </w:r>
          <w:r>
            <w:rPr>
              <w:rFonts w:hint="eastAsia" w:ascii="楷体_GB2312" w:hAnsi="楷体_GB2312" w:eastAsia="楷体_GB2312" w:cs="楷体_GB2312"/>
              <w:szCs w:val="24"/>
            </w:rPr>
            <w:t>（一）定义</w:t>
          </w:r>
          <w:r>
            <w:tab/>
          </w:r>
          <w:r>
            <w:fldChar w:fldCharType="begin"/>
          </w:r>
          <w:r>
            <w:instrText xml:space="preserve"> PAGEREF _Toc17807 \h </w:instrText>
          </w:r>
          <w:r>
            <w:fldChar w:fldCharType="separate"/>
          </w:r>
          <w:r>
            <w:t>- 31 -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_Toc3201 </w:instrText>
          </w:r>
          <w:r>
            <w:rPr>
              <w:rFonts w:hint="eastAsia"/>
              <w:lang w:val="en-US" w:eastAsia="zh-CN"/>
            </w:rPr>
            <w:fldChar w:fldCharType="separate"/>
          </w:r>
          <w:r>
            <w:rPr>
              <w:rFonts w:hint="eastAsia" w:ascii="楷体_GB2312" w:hAnsi="楷体_GB2312" w:eastAsia="楷体_GB2312" w:cs="楷体_GB2312"/>
              <w:szCs w:val="24"/>
            </w:rPr>
            <w:t>（二）维保服务范围</w:t>
          </w:r>
          <w:r>
            <w:tab/>
          </w:r>
          <w:r>
            <w:fldChar w:fldCharType="begin"/>
          </w:r>
          <w:r>
            <w:instrText xml:space="preserve"> PAGEREF _Toc3201 \h </w:instrText>
          </w:r>
          <w:r>
            <w:fldChar w:fldCharType="separate"/>
          </w:r>
          <w:r>
            <w:t>- 32 -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_Toc2553 </w:instrText>
          </w:r>
          <w:r>
            <w:rPr>
              <w:rFonts w:hint="eastAsia"/>
              <w:lang w:val="en-US" w:eastAsia="zh-CN"/>
            </w:rPr>
            <w:fldChar w:fldCharType="separate"/>
          </w:r>
          <w:r>
            <w:rPr>
              <w:rFonts w:hint="eastAsia" w:ascii="楷体_GB2312" w:hAnsi="楷体_GB2312" w:eastAsia="楷体_GB2312" w:cs="楷体_GB2312"/>
              <w:szCs w:val="24"/>
            </w:rPr>
            <w:t>（三）维保服务要求</w:t>
          </w:r>
          <w:r>
            <w:tab/>
          </w:r>
          <w:r>
            <w:fldChar w:fldCharType="begin"/>
          </w:r>
          <w:r>
            <w:instrText xml:space="preserve"> PAGEREF _Toc2553 \h </w:instrText>
          </w:r>
          <w:r>
            <w:fldChar w:fldCharType="separate"/>
          </w:r>
          <w:r>
            <w:t>- 32 -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_Toc25819 </w:instrText>
          </w:r>
          <w:r>
            <w:rPr>
              <w:rFonts w:hint="eastAsia"/>
              <w:lang w:val="en-US" w:eastAsia="zh-CN"/>
            </w:rPr>
            <w:fldChar w:fldCharType="separate"/>
          </w:r>
          <w:r>
            <w:rPr>
              <w:rFonts w:hint="eastAsia" w:ascii="楷体_GB2312" w:hAnsi="楷体_GB2312" w:eastAsia="楷体_GB2312" w:cs="楷体_GB2312"/>
              <w:szCs w:val="24"/>
            </w:rPr>
            <w:t>（四）维保服务考核</w:t>
          </w:r>
          <w:r>
            <w:tab/>
          </w:r>
          <w:r>
            <w:fldChar w:fldCharType="begin"/>
          </w:r>
          <w:r>
            <w:instrText xml:space="preserve"> PAGEREF _Toc25819 \h </w:instrText>
          </w:r>
          <w:r>
            <w:fldChar w:fldCharType="separate"/>
          </w:r>
          <w:r>
            <w:t>- 36 -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_Toc15303 </w:instrText>
          </w:r>
          <w:r>
            <w:rPr>
              <w:rFonts w:hint="eastAsia"/>
              <w:lang w:val="en-US" w:eastAsia="zh-CN"/>
            </w:rPr>
            <w:fldChar w:fldCharType="separate"/>
          </w:r>
          <w:r>
            <w:rPr>
              <w:rFonts w:hint="eastAsia" w:ascii="楷体_GB2312" w:hAnsi="楷体_GB2312" w:eastAsia="楷体_GB2312" w:cs="楷体_GB2312"/>
              <w:szCs w:val="24"/>
              <w:lang w:val="en-US" w:eastAsia="zh-CN"/>
            </w:rPr>
            <w:t>（五）其他服务</w:t>
          </w:r>
          <w:r>
            <w:tab/>
          </w:r>
          <w:r>
            <w:fldChar w:fldCharType="begin"/>
          </w:r>
          <w:r>
            <w:instrText xml:space="preserve"> PAGEREF _Toc15303 \h </w:instrText>
          </w:r>
          <w:r>
            <w:fldChar w:fldCharType="separate"/>
          </w:r>
          <w:r>
            <w:t>- 37 -</w:t>
          </w:r>
          <w:r>
            <w:fldChar w:fldCharType="end"/>
          </w:r>
          <w:r>
            <w:rPr>
              <w:rFonts w:hint="eastAsia"/>
              <w:lang w:val="en-US" w:eastAsia="zh-CN"/>
            </w:rPr>
            <w:fldChar w:fldCharType="end"/>
          </w:r>
        </w:p>
        <w:p>
          <w:pPr>
            <w:pStyle w:val="2"/>
            <w:rPr>
              <w:rFonts w:hint="eastAsia"/>
              <w:lang w:val="en-US" w:eastAsia="zh-CN"/>
            </w:rPr>
          </w:pPr>
          <w:r>
            <w:rPr>
              <w:rFonts w:hint="eastAsia"/>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Times New Roman"/>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Times New Roman"/>
          <w:color w:val="000000" w:themeColor="text1"/>
          <w:sz w:val="32"/>
          <w:szCs w:val="32"/>
          <w:lang w:eastAsia="zh-CN"/>
          <w14:textFill>
            <w14:solidFill>
              <w14:schemeClr w14:val="tx1"/>
            </w14:solidFill>
          </w14:textFill>
        </w:rPr>
      </w:pPr>
      <w:bookmarkStart w:id="2" w:name="_Toc8880"/>
      <w:r>
        <w:rPr>
          <w:rFonts w:hint="eastAsia" w:ascii="黑体" w:hAnsi="黑体" w:eastAsia="黑体" w:cs="Times New Roman"/>
          <w:color w:val="000000" w:themeColor="text1"/>
          <w:sz w:val="32"/>
          <w:szCs w:val="32"/>
          <w:lang w:val="en-US" w:eastAsia="zh-CN"/>
          <w14:textFill>
            <w14:solidFill>
              <w14:schemeClr w14:val="tx1"/>
            </w14:solidFill>
          </w14:textFill>
        </w:rPr>
        <w:t>一</w:t>
      </w:r>
      <w:r>
        <w:rPr>
          <w:rFonts w:hint="eastAsia" w:ascii="黑体" w:hAnsi="黑体" w:eastAsia="黑体" w:cs="Times New Roman"/>
          <w:color w:val="000000" w:themeColor="text1"/>
          <w:sz w:val="32"/>
          <w:szCs w:val="32"/>
          <w:lang w:eastAsia="zh-CN"/>
          <w14:textFill>
            <w14:solidFill>
              <w14:schemeClr w14:val="tx1"/>
            </w14:solidFill>
          </w14:textFill>
        </w:rPr>
        <w:t>、</w:t>
      </w:r>
      <w:bookmarkEnd w:id="1"/>
      <w:r>
        <w:rPr>
          <w:rFonts w:hint="eastAsia" w:ascii="黑体" w:hAnsi="黑体" w:eastAsia="黑体" w:cs="Times New Roman"/>
          <w:color w:val="000000" w:themeColor="text1"/>
          <w:sz w:val="32"/>
          <w:szCs w:val="32"/>
          <w:lang w:eastAsia="zh-CN"/>
          <w14:textFill>
            <w14:solidFill>
              <w14:schemeClr w14:val="tx1"/>
            </w14:solidFill>
          </w14:textFill>
        </w:rPr>
        <w:t>项目情况</w:t>
      </w:r>
      <w:bookmarkEnd w:id="2"/>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bookmarkStart w:id="3" w:name="_Toc267"/>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（一）项目概况</w:t>
      </w:r>
      <w:bookmarkEnd w:id="3"/>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outlineLvl w:val="9"/>
        <w:rPr>
          <w:rFonts w:hint="eastAsia" w:ascii="仿宋_GB2312" w:hAnsi="Calibri" w:eastAsia="仿宋_GB2312" w:cs="Times New Roman"/>
          <w:color w:val="000000" w:themeColor="text1"/>
          <w:sz w:val="24"/>
          <w:szCs w:val="24"/>
          <w:lang w:val="en-US" w:eastAsia="zh-CN"/>
          <w14:textFill>
            <w14:solidFill>
              <w14:schemeClr w14:val="tx1"/>
            </w14:solidFill>
          </w14:textFill>
        </w:rPr>
      </w:pPr>
      <w:r>
        <w:rPr>
          <w:rFonts w:hint="eastAsia" w:ascii="仿宋_GB2312" w:hAnsi="Calibri" w:eastAsia="仿宋_GB2312" w:cs="Times New Roman"/>
          <w:color w:val="000000" w:themeColor="text1"/>
          <w:sz w:val="24"/>
          <w:szCs w:val="24"/>
          <w:lang w:val="en-US" w:eastAsia="zh-CN"/>
          <w14:textFill>
            <w14:solidFill>
              <w14:schemeClr w14:val="tx1"/>
            </w14:solidFill>
          </w14:textFill>
        </w:rPr>
        <w:t>近年来，银行业数字化和精细化已成为银行不可避免的经营趋势。监管政策也推动银行数字化转型，如银保监会《关于银行业保险业数字化转型的指导意见》和人民银行《关于深化金融科技应用推进金融数字化转型提升工程的通知》等文件，提出加强个人服务数字化、构建数字化运营服务体系、加强数据应用能力和科技支撑等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outlineLvl w:val="9"/>
        <w:rPr>
          <w:rFonts w:hint="eastAsia" w:ascii="仿宋_GB2312" w:hAnsi="Calibri" w:eastAsia="仿宋_GB2312" w:cs="Times New Roman"/>
          <w:color w:val="000000" w:themeColor="text1"/>
          <w:sz w:val="24"/>
          <w:szCs w:val="24"/>
          <w:lang w:val="en-US" w:eastAsia="zh-CN"/>
          <w14:textFill>
            <w14:solidFill>
              <w14:schemeClr w14:val="tx1"/>
            </w14:solidFill>
          </w14:textFill>
        </w:rPr>
      </w:pPr>
      <w:r>
        <w:rPr>
          <w:rFonts w:hint="eastAsia" w:ascii="仿宋_GB2312" w:hAnsi="Calibri" w:eastAsia="仿宋_GB2312" w:cs="Times New Roman"/>
          <w:color w:val="000000" w:themeColor="text1"/>
          <w:sz w:val="24"/>
          <w:szCs w:val="24"/>
          <w:lang w:val="en-US" w:eastAsia="zh-CN"/>
          <w14:textFill>
            <w14:solidFill>
              <w14:schemeClr w14:val="tx1"/>
            </w14:solidFill>
          </w14:textFill>
        </w:rPr>
        <w:t>根据贵州农信“十四五”战略规划中“6255”战略实施路径及项目建设清单要求，贵州农信将建设数字化客户经营平台（以下称DCMS），推动贵州农信精准经营六类客群，提升客户经营能力，强化数据分析与服务支撑保障，实现贵州农信由“经营业务”向“经营客户”转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bookmarkStart w:id="4" w:name="_Toc13855"/>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（二）项目目标</w:t>
      </w:r>
      <w:bookmarkEnd w:id="4"/>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outlineLvl w:val="9"/>
        <w:rPr>
          <w:rFonts w:hint="eastAsia" w:ascii="仿宋_GB2312" w:hAnsi="Calibri" w:eastAsia="仿宋_GB2312" w:cs="Times New Roman"/>
          <w:color w:val="000000" w:themeColor="text1"/>
          <w:sz w:val="24"/>
          <w:szCs w:val="24"/>
          <w:lang w:val="en-US" w:eastAsia="zh-CN"/>
          <w14:textFill>
            <w14:solidFill>
              <w14:schemeClr w14:val="tx1"/>
            </w14:solidFill>
          </w14:textFill>
        </w:rPr>
      </w:pPr>
      <w:r>
        <w:rPr>
          <w:rFonts w:hint="eastAsia" w:ascii="仿宋_GB2312" w:hAnsi="Calibri" w:eastAsia="仿宋_GB2312" w:cs="Times New Roman"/>
          <w:color w:val="000000" w:themeColor="text1"/>
          <w:sz w:val="24"/>
          <w:szCs w:val="24"/>
          <w:lang w:val="en-US" w:eastAsia="zh-CN"/>
          <w14:textFill>
            <w14:solidFill>
              <w14:schemeClr w14:val="tx1"/>
            </w14:solidFill>
          </w14:textFill>
        </w:rPr>
        <w:t>围绕“一深三拓两稳”客户经营目标，通过搭建DCMS，对客户进行分层分类及精准画像，实现“看清客户”，助力精准营销。</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bookmarkStart w:id="5" w:name="_Toc31336"/>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（三）项目范围</w:t>
      </w:r>
      <w:bookmarkEnd w:id="5"/>
    </w:p>
    <w:p>
      <w:pPr>
        <w:pStyle w:val="9"/>
        <w:keepNext w:val="0"/>
        <w:keepLines w:val="0"/>
        <w:pageBreakBefore w:val="0"/>
        <w:widowControl w:val="0"/>
        <w:kinsoku/>
        <w:wordWrap/>
        <w:overflowPunct/>
        <w:topLinePunct w:val="0"/>
        <w:autoSpaceDE/>
        <w:autoSpaceDN/>
        <w:bidi w:val="0"/>
        <w:adjustRightInd w:val="0"/>
        <w:snapToGrid w:val="0"/>
        <w:spacing w:beforeLines="0" w:afterLines="0" w:line="500" w:lineRule="exact"/>
        <w:textAlignment w:val="auto"/>
        <w:rPr>
          <w:rFonts w:hint="eastAsia" w:ascii="仿宋_GB2312" w:hAnsi="Calibri" w:eastAsia="仿宋_GB2312" w:cs="Times New Roman"/>
          <w:i w:val="0"/>
          <w:i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Cs w:val="0"/>
          <w:i w:val="0"/>
          <w:iCs w:val="0"/>
          <w:color w:val="000000" w:themeColor="text1"/>
          <w:kern w:val="2"/>
          <w:sz w:val="24"/>
          <w:szCs w:val="24"/>
          <w:lang w:val="en-US" w:eastAsia="zh-CN" w:bidi="ar-SA"/>
          <w14:textFill>
            <w14:solidFill>
              <w14:schemeClr w14:val="tx1"/>
            </w14:solidFill>
          </w14:textFill>
        </w:rPr>
        <w:t>本项目范围为按阶段</w:t>
      </w:r>
      <w:r>
        <w:rPr>
          <w:rFonts w:hint="eastAsia" w:ascii="仿宋_GB2312" w:hAnsi="Calibri" w:eastAsia="仿宋_GB2312" w:cs="Times New Roman"/>
          <w:i w:val="0"/>
          <w:iCs w:val="0"/>
          <w:color w:val="000000" w:themeColor="text1"/>
          <w:kern w:val="2"/>
          <w:sz w:val="24"/>
          <w:szCs w:val="24"/>
          <w:lang w:val="en-US" w:eastAsia="zh-CN" w:bidi="ar-SA"/>
          <w14:textFill>
            <w14:solidFill>
              <w14:schemeClr w14:val="tx1"/>
            </w14:solidFill>
          </w14:textFill>
        </w:rPr>
        <w:t>完成数字化客户经营平台</w:t>
      </w:r>
      <w:r>
        <w:rPr>
          <w:rFonts w:hint="eastAsia" w:ascii="仿宋_GB2312" w:hAnsi="仿宋_GB2312" w:eastAsia="仿宋_GB2312" w:cs="仿宋_GB2312"/>
          <w:bCs w:val="0"/>
          <w:i w:val="0"/>
          <w:iCs w:val="0"/>
          <w:color w:val="000000" w:themeColor="text1"/>
          <w:kern w:val="2"/>
          <w:sz w:val="24"/>
          <w:szCs w:val="24"/>
          <w:lang w:val="en-US" w:eastAsia="zh-CN" w:bidi="ar-SA"/>
          <w14:textFill>
            <w14:solidFill>
              <w14:schemeClr w14:val="tx1"/>
            </w14:solidFill>
          </w14:textFill>
        </w:rPr>
        <w:t>落地实施，</w:t>
      </w:r>
      <w:r>
        <w:rPr>
          <w:rFonts w:hint="default" w:ascii="仿宋_GB2312" w:hAnsi="Calibri" w:eastAsia="仿宋_GB2312" w:cs="Times New Roman"/>
          <w:i w:val="0"/>
          <w:iCs w:val="0"/>
          <w:color w:val="000000" w:themeColor="text1"/>
          <w:kern w:val="2"/>
          <w:sz w:val="24"/>
          <w:szCs w:val="24"/>
          <w:lang w:val="en-US" w:eastAsia="zh-CN" w:bidi="ar-SA"/>
          <w14:textFill>
            <w14:solidFill>
              <w14:schemeClr w14:val="tx1"/>
            </w14:solidFill>
          </w14:textFill>
        </w:rPr>
        <w:t>包括需求分析、开发、测试、上线实施</w:t>
      </w:r>
      <w:r>
        <w:rPr>
          <w:rFonts w:hint="eastAsia" w:ascii="仿宋_GB2312" w:hAnsi="Calibri" w:eastAsia="仿宋_GB2312" w:cs="Times New Roman"/>
          <w:i w:val="0"/>
          <w:iCs w:val="0"/>
          <w:color w:val="000000" w:themeColor="text1"/>
          <w:kern w:val="2"/>
          <w:sz w:val="24"/>
          <w:szCs w:val="24"/>
          <w:lang w:val="en-US" w:eastAsia="zh-CN" w:bidi="ar-SA"/>
          <w14:textFill>
            <w14:solidFill>
              <w14:schemeClr w14:val="tx1"/>
            </w14:solidFill>
          </w14:textFill>
        </w:rPr>
        <w:t>、运行维护等。平台功能主要分为PC端和APP端，</w:t>
      </w:r>
      <w:r>
        <w:rPr>
          <w:rFonts w:hint="eastAsia" w:ascii="仿宋_GB2312" w:hAnsi="仿宋_GB2312" w:eastAsia="仿宋_GB2312" w:cs="仿宋_GB2312"/>
          <w:bCs w:val="0"/>
          <w:color w:val="000000" w:themeColor="text1"/>
          <w:kern w:val="2"/>
          <w:sz w:val="24"/>
          <w:szCs w:val="24"/>
          <w:lang w:val="en-US" w:eastAsia="zh-CN" w:bidi="ar-SA"/>
          <w14:textFill>
            <w14:solidFill>
              <w14:schemeClr w14:val="tx1"/>
            </w14:solidFill>
          </w14:textFill>
        </w:rPr>
        <w:t>主要包括如下功能: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PC端包括：客户管理中心、业绩管理中心、营销管理中心、产品知识库、工作台、平台管理功能，业绩管理中心只实现经营业绩数据的分析、绩效计价数据展示</w:t>
      </w:r>
      <w:r>
        <w:rPr>
          <w:rFonts w:hint="eastAsia" w:ascii="仿宋_GB2312" w:hAnsi="仿宋_GB2312" w:eastAsia="仿宋_GB2312" w:cs="仿宋_GB2312"/>
          <w:sz w:val="24"/>
          <w:szCs w:val="24"/>
          <w:highlight w:val="none"/>
          <w:lang w:val="en-US" w:eastAsia="zh-CN"/>
        </w:rPr>
        <w:t>等</w:t>
      </w:r>
      <w:r>
        <w:rPr>
          <w:rFonts w:hint="eastAsia" w:ascii="仿宋_GB2312" w:hAnsi="仿宋_GB2312" w:eastAsia="仿宋_GB2312" w:cs="仿宋_GB2312"/>
          <w:sz w:val="24"/>
          <w:szCs w:val="24"/>
          <w:highlight w:val="none"/>
          <w:lang w:eastAsia="zh-Hans"/>
        </w:rPr>
        <w:t>功能。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eastAsia="zh-Hans"/>
        </w:rPr>
        <w:t>平台</w:t>
      </w:r>
      <w:r>
        <w:rPr>
          <w:rFonts w:hint="eastAsia" w:ascii="仿宋_GB2312" w:hAnsi="仿宋_GB2312" w:eastAsia="仿宋_GB2312" w:cs="仿宋_GB2312"/>
          <w:sz w:val="24"/>
          <w:szCs w:val="24"/>
          <w:highlight w:val="none"/>
          <w:lang w:val="en-US" w:eastAsia="zh-Hans"/>
        </w:rPr>
        <w:t>APP</w:t>
      </w:r>
      <w:r>
        <w:rPr>
          <w:rFonts w:hint="eastAsia" w:ascii="仿宋_GB2312" w:hAnsi="仿宋_GB2312" w:eastAsia="仿宋_GB2312" w:cs="仿宋_GB2312"/>
          <w:sz w:val="24"/>
          <w:szCs w:val="24"/>
          <w:highlight w:val="none"/>
          <w:lang w:eastAsia="zh-Hans"/>
        </w:rPr>
        <w:t>端</w:t>
      </w:r>
      <w:r>
        <w:rPr>
          <w:rFonts w:hint="eastAsia" w:ascii="仿宋_GB2312" w:hAnsi="仿宋_GB2312" w:eastAsia="仿宋_GB2312" w:cs="仿宋_GB2312"/>
          <w:sz w:val="24"/>
          <w:szCs w:val="24"/>
          <w:highlight w:val="none"/>
          <w:lang w:val="en-US" w:eastAsia="zh-Hans"/>
        </w:rPr>
        <w:t>将 PC 端的核心功能在移动端</w:t>
      </w:r>
      <w:r>
        <w:rPr>
          <w:rFonts w:hint="eastAsia" w:ascii="仿宋_GB2312" w:hAnsi="仿宋_GB2312" w:eastAsia="仿宋_GB2312" w:cs="仿宋_GB2312"/>
          <w:sz w:val="24"/>
          <w:szCs w:val="24"/>
          <w:highlight w:val="none"/>
          <w:lang w:val="en-US" w:eastAsia="zh-CN"/>
        </w:rPr>
        <w:t>展示</w:t>
      </w:r>
      <w:r>
        <w:rPr>
          <w:rFonts w:hint="eastAsia" w:ascii="仿宋_GB2312" w:hAnsi="仿宋_GB2312" w:eastAsia="仿宋_GB2312" w:cs="仿宋_GB2312"/>
          <w:sz w:val="24"/>
          <w:szCs w:val="24"/>
          <w:highlight w:val="none"/>
          <w:lang w:val="en-US" w:eastAsia="zh-Hans"/>
        </w:rPr>
        <w:t>，总体与 PC 端规则保持一致。</w:t>
      </w:r>
      <w:r>
        <w:rPr>
          <w:rFonts w:hint="eastAsia" w:ascii="仿宋_GB2312" w:hAnsi="仿宋_GB2312" w:eastAsia="仿宋_GB2312" w:cs="仿宋_GB2312"/>
          <w:sz w:val="24"/>
          <w:szCs w:val="24"/>
          <w:highlight w:val="none"/>
          <w:lang w:eastAsia="zh-Hans"/>
        </w:rPr>
        <w:t>包括：</w:t>
      </w:r>
      <w:r>
        <w:rPr>
          <w:rFonts w:hint="eastAsia" w:ascii="仿宋_GB2312" w:hAnsi="仿宋_GB2312" w:eastAsia="仿宋_GB2312" w:cs="仿宋_GB2312"/>
          <w:sz w:val="24"/>
          <w:szCs w:val="24"/>
          <w:highlight w:val="none"/>
          <w:lang w:val="en-US" w:eastAsia="zh-Hans"/>
        </w:rPr>
        <w:t>首页、营销、客户、业绩及我的</w:t>
      </w:r>
      <w:r>
        <w:rPr>
          <w:rFonts w:hint="eastAsia" w:ascii="仿宋_GB2312" w:hAnsi="仿宋_GB2312" w:eastAsia="仿宋_GB2312" w:cs="仿宋_GB231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APP端开发需遵循招标方原型图及UI设计图相关需求标准，风格统一、菜单布局合理、人机交互良好、操作简便、用户体验良好。根据招标方客户经理相关APP情况开发，如采用HTML5页面技术等。</w:t>
      </w:r>
    </w:p>
    <w:p>
      <w:pPr>
        <w:spacing w:line="560" w:lineRule="exact"/>
        <w:ind w:firstLine="640" w:firstLineChars="200"/>
        <w:outlineLvl w:val="0"/>
        <w:rPr>
          <w:rFonts w:hint="eastAsia" w:ascii="黑体" w:hAnsi="黑体" w:eastAsia="黑体" w:cs="Times New Roman"/>
          <w:color w:val="000000" w:themeColor="text1"/>
          <w:sz w:val="32"/>
          <w:szCs w:val="32"/>
          <w:lang w:val="en-US" w:eastAsia="zh-CN"/>
          <w14:textFill>
            <w14:solidFill>
              <w14:schemeClr w14:val="tx1"/>
            </w14:solidFill>
          </w14:textFill>
        </w:rPr>
      </w:pPr>
      <w:bookmarkStart w:id="6" w:name="_Toc18228"/>
      <w:r>
        <w:rPr>
          <w:rFonts w:hint="eastAsia" w:ascii="黑体" w:hAnsi="黑体" w:eastAsia="黑体" w:cs="Times New Roman"/>
          <w:color w:val="000000" w:themeColor="text1"/>
          <w:sz w:val="32"/>
          <w:szCs w:val="32"/>
          <w:lang w:val="en-US" w:eastAsia="zh-CN"/>
          <w14:textFill>
            <w14:solidFill>
              <w14:schemeClr w14:val="tx1"/>
            </w14:solidFill>
          </w14:textFill>
        </w:rPr>
        <w:t>二、功能需求</w:t>
      </w:r>
      <w:bookmarkEnd w:id="6"/>
    </w:p>
    <w:p>
      <w:pPr>
        <w:keepNext w:val="0"/>
        <w:keepLines w:val="0"/>
        <w:pageBreakBefore w:val="0"/>
        <w:widowControl w:val="0"/>
        <w:kinsoku/>
        <w:wordWrap/>
        <w:overflowPunct/>
        <w:topLinePunct w:val="0"/>
        <w:autoSpaceDE/>
        <w:autoSpaceDN/>
        <w:bidi w:val="0"/>
        <w:adjustRightInd w:val="0"/>
        <w:snapToGrid w:val="0"/>
        <w:spacing w:line="500" w:lineRule="exact"/>
        <w:ind w:leftChars="0" w:firstLine="480" w:firstLineChars="200"/>
        <w:textAlignment w:val="auto"/>
        <w:outlineLvl w:val="1"/>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bookmarkStart w:id="7" w:name="_Toc1869"/>
      <w:bookmarkStart w:id="8" w:name="_Toc994546203"/>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（一）总体架构与业务流程</w:t>
      </w:r>
      <w:bookmarkEnd w:id="7"/>
      <w:bookmarkEnd w:id="8"/>
    </w:p>
    <w:p>
      <w:pPr>
        <w:pageBreakBefore w:val="0"/>
        <w:widowControl w:val="0"/>
        <w:kinsoku/>
        <w:wordWrap/>
        <w:overflowPunct/>
        <w:topLinePunct w:val="0"/>
        <w:autoSpaceDE/>
        <w:autoSpaceDN/>
        <w:bidi w:val="0"/>
        <w:adjustRightInd w:val="0"/>
        <w:snapToGrid w:val="0"/>
        <w:spacing w:line="500" w:lineRule="exact"/>
        <w:ind w:leftChars="0"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数字化</w:t>
      </w:r>
      <w:r>
        <w:rPr>
          <w:rFonts w:hint="eastAsia" w:ascii="仿宋_GB2312" w:hAnsi="仿宋_GB2312" w:eastAsia="仿宋_GB2312" w:cs="仿宋_GB2312"/>
          <w:sz w:val="24"/>
          <w:szCs w:val="24"/>
          <w:highlight w:val="none"/>
          <w:lang w:eastAsia="zh-Hans"/>
        </w:rPr>
        <w:t>客户经营平台</w:t>
      </w:r>
      <w:r>
        <w:rPr>
          <w:rFonts w:hint="eastAsia" w:ascii="仿宋_GB2312" w:hAnsi="仿宋_GB2312" w:eastAsia="仿宋_GB2312" w:cs="仿宋_GB2312"/>
          <w:sz w:val="24"/>
          <w:szCs w:val="24"/>
          <w:highlight w:val="none"/>
          <w:lang w:val="en-US" w:eastAsia="zh-CN"/>
        </w:rPr>
        <w:t>分为PC端和APP端，APP端主要提供给客户经理和支行行长使用，主要实现部分PC端内容展示。</w:t>
      </w:r>
    </w:p>
    <w:p>
      <w:pPr>
        <w:keepNext/>
        <w:keepLines/>
        <w:pageBreakBefore w:val="0"/>
        <w:widowControl w:val="0"/>
        <w:numPr>
          <w:ilvl w:val="0"/>
          <w:numId w:val="0"/>
        </w:numPr>
        <w:kinsoku/>
        <w:wordWrap/>
        <w:overflowPunct/>
        <w:topLinePunct w:val="0"/>
        <w:autoSpaceDE/>
        <w:autoSpaceDN/>
        <w:bidi w:val="0"/>
        <w:adjustRightInd w:val="0"/>
        <w:snapToGrid w:val="0"/>
        <w:spacing w:before="0" w:after="0" w:line="500" w:lineRule="exact"/>
        <w:ind w:leftChars="0" w:firstLine="480" w:firstLineChars="200"/>
        <w:jc w:val="both"/>
        <w:textAlignment w:val="auto"/>
        <w:outlineLvl w:val="2"/>
        <w:rPr>
          <w:rFonts w:hint="eastAsia"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val="0"/>
          <w:bCs w:val="0"/>
          <w:kern w:val="2"/>
          <w:sz w:val="24"/>
          <w:szCs w:val="24"/>
          <w:highlight w:val="none"/>
          <w:lang w:val="en-US" w:eastAsia="zh-CN" w:bidi="ar-SA"/>
        </w:rPr>
        <w:t>（1）</w:t>
      </w:r>
      <w:r>
        <w:rPr>
          <w:rFonts w:hint="eastAsia" w:ascii="仿宋_GB2312" w:hAnsi="仿宋_GB2312" w:eastAsia="仿宋_GB2312" w:cs="仿宋_GB2312"/>
          <w:b w:val="0"/>
          <w:bCs w:val="0"/>
          <w:kern w:val="2"/>
          <w:sz w:val="24"/>
          <w:szCs w:val="24"/>
          <w:highlight w:val="none"/>
          <w:lang w:val="en-US" w:eastAsia="zh-Hans" w:bidi="ar-SA"/>
        </w:rPr>
        <w:t>客户数字化经营平台</w:t>
      </w:r>
      <w:r>
        <w:rPr>
          <w:rFonts w:hint="eastAsia" w:ascii="仿宋_GB2312" w:hAnsi="仿宋_GB2312" w:eastAsia="仿宋_GB2312" w:cs="仿宋_GB2312"/>
          <w:b w:val="0"/>
          <w:bCs w:val="0"/>
          <w:kern w:val="2"/>
          <w:sz w:val="24"/>
          <w:szCs w:val="24"/>
          <w:highlight w:val="none"/>
          <w:lang w:val="en-US" w:eastAsia="zh-CN" w:bidi="ar-SA"/>
        </w:rPr>
        <w:t>PC</w:t>
      </w:r>
      <w:r>
        <w:rPr>
          <w:rFonts w:hint="eastAsia" w:ascii="仿宋_GB2312" w:hAnsi="仿宋_GB2312" w:eastAsia="仿宋_GB2312" w:cs="仿宋_GB2312"/>
          <w:b w:val="0"/>
          <w:bCs w:val="0"/>
          <w:kern w:val="2"/>
          <w:sz w:val="24"/>
          <w:szCs w:val="24"/>
          <w:highlight w:val="none"/>
          <w:lang w:val="en-US" w:eastAsia="zh-Hans" w:bidi="ar-SA"/>
        </w:rPr>
        <w:t>端</w:t>
      </w:r>
    </w:p>
    <w:p>
      <w:pPr>
        <w:pageBreakBefore w:val="0"/>
        <w:widowControl w:val="0"/>
        <w:kinsoku/>
        <w:wordWrap/>
        <w:overflowPunct/>
        <w:topLinePunct w:val="0"/>
        <w:autoSpaceDE/>
        <w:autoSpaceDN/>
        <w:bidi w:val="0"/>
        <w:adjustRightInd w:val="0"/>
        <w:snapToGrid w:val="0"/>
        <w:spacing w:line="500" w:lineRule="exact"/>
        <w:ind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val="en-US" w:eastAsia="zh-CN"/>
        </w:rPr>
        <w:t>数字化</w:t>
      </w:r>
      <w:r>
        <w:rPr>
          <w:rFonts w:hint="eastAsia" w:ascii="仿宋_GB2312" w:hAnsi="仿宋_GB2312" w:eastAsia="仿宋_GB2312" w:cs="仿宋_GB2312"/>
          <w:sz w:val="24"/>
          <w:szCs w:val="24"/>
          <w:highlight w:val="none"/>
          <w:lang w:eastAsia="zh-Hans"/>
        </w:rPr>
        <w:t>客户经营平台PC端包括：客户管理中心、业绩管理中心、营销管理中心、产品知识库、工作台、平台管理功能，业绩管理中心只实现经营业绩数据的分析、绩效计价数据展示</w:t>
      </w:r>
      <w:r>
        <w:rPr>
          <w:rFonts w:hint="eastAsia" w:ascii="仿宋_GB2312" w:hAnsi="仿宋_GB2312" w:eastAsia="仿宋_GB2312" w:cs="仿宋_GB2312"/>
          <w:sz w:val="24"/>
          <w:szCs w:val="24"/>
          <w:highlight w:val="none"/>
          <w:lang w:val="en-US" w:eastAsia="zh-CN"/>
        </w:rPr>
        <w:t>等</w:t>
      </w:r>
      <w:r>
        <w:rPr>
          <w:rFonts w:hint="eastAsia" w:ascii="仿宋_GB2312" w:hAnsi="仿宋_GB2312" w:eastAsia="仿宋_GB2312" w:cs="仿宋_GB2312"/>
          <w:sz w:val="24"/>
          <w:szCs w:val="24"/>
          <w:highlight w:val="none"/>
          <w:lang w:eastAsia="zh-Hans"/>
        </w:rPr>
        <w:t>功能。</w:t>
      </w:r>
    </w:p>
    <w:p>
      <w:pPr>
        <w:pageBreakBefore w:val="0"/>
        <w:widowControl w:val="0"/>
        <w:kinsoku/>
        <w:wordWrap/>
        <w:overflowPunct/>
        <w:topLinePunct w:val="0"/>
        <w:autoSpaceDE/>
        <w:autoSpaceDN/>
        <w:bidi w:val="0"/>
        <w:adjustRightInd w:val="0"/>
        <w:snapToGrid w:val="0"/>
        <w:spacing w:line="500" w:lineRule="exact"/>
        <w:ind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lang w:eastAsia="zh-Hans"/>
        </w:rPr>
        <w:t>客户管理中心:</w:t>
      </w:r>
      <w:r>
        <w:rPr>
          <w:rFonts w:hint="eastAsia" w:ascii="仿宋_GB2312" w:hAnsi="仿宋_GB2312" w:eastAsia="仿宋_GB2312" w:cs="仿宋_GB2312"/>
          <w:sz w:val="24"/>
          <w:szCs w:val="24"/>
          <w:highlight w:val="none"/>
          <w:lang w:val="en-US" w:eastAsia="zh-CN"/>
        </w:rPr>
        <w:t>实现客户价值洞察、</w:t>
      </w:r>
      <w:r>
        <w:rPr>
          <w:rFonts w:hint="eastAsia" w:ascii="仿宋_GB2312" w:hAnsi="仿宋_GB2312" w:eastAsia="仿宋_GB2312" w:cs="仿宋_GB2312"/>
          <w:sz w:val="24"/>
          <w:szCs w:val="24"/>
          <w:highlight w:val="none"/>
          <w:lang w:eastAsia="zh-Hans"/>
        </w:rPr>
        <w:t>客户分层分类管理、客户走访维护、潜在客户挖掘等应用场景下的系统功能支持。包括：</w:t>
      </w:r>
      <w:r>
        <w:rPr>
          <w:rFonts w:hint="eastAsia" w:ascii="仿宋_GB2312" w:hAnsi="仿宋_GB2312" w:eastAsia="仿宋_GB2312" w:cs="仿宋_GB2312"/>
          <w:sz w:val="24"/>
          <w:szCs w:val="24"/>
          <w:highlight w:val="none"/>
          <w:lang w:val="en-US" w:eastAsia="zh-CN"/>
        </w:rPr>
        <w:t>营销过滤管理、潜在客户（群）管理、客群管理、</w:t>
      </w:r>
      <w:r>
        <w:rPr>
          <w:rFonts w:hint="eastAsia" w:ascii="仿宋_GB2312" w:hAnsi="仿宋_GB2312" w:eastAsia="仿宋_GB2312" w:cs="仿宋_GB2312"/>
          <w:sz w:val="24"/>
          <w:szCs w:val="24"/>
          <w:highlight w:val="none"/>
          <w:lang w:eastAsia="zh-Hans"/>
        </w:rPr>
        <w:t>批量名单管理、网格管理、客户标签查询、客户分层管理、客户分类管理、客户搜索、客户画像、客户关系维护、客户走访维护功能。客户经营平台输出机构与网格、客户与网格、客户经理与网格对应关系数据至客户集市，由客户集市将数据同步给绩效管理系统；</w:t>
      </w:r>
    </w:p>
    <w:p>
      <w:pPr>
        <w:pageBreakBefore w:val="0"/>
        <w:widowControl w:val="0"/>
        <w:kinsoku/>
        <w:wordWrap/>
        <w:overflowPunct/>
        <w:topLinePunct w:val="0"/>
        <w:autoSpaceDE/>
        <w:autoSpaceDN/>
        <w:bidi w:val="0"/>
        <w:adjustRightInd w:val="0"/>
        <w:snapToGrid w:val="0"/>
        <w:spacing w:line="500" w:lineRule="exact"/>
        <w:ind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lang w:eastAsia="zh-Hans"/>
        </w:rPr>
        <w:t>营销管理中心：实现对业务规划中的线下营销宣传投放、精准营销名单下发与任务跟踪管理、事件营销与数据挖掘营销场景的系统功能支持，包括：营销方案管理、营销商机管理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营销活动管理</w:t>
      </w:r>
      <w:r>
        <w:rPr>
          <w:rFonts w:hint="eastAsia" w:ascii="仿宋_GB2312" w:hAnsi="仿宋_GB2312" w:eastAsia="仿宋_GB2312" w:cs="仿宋_GB2312"/>
          <w:sz w:val="24"/>
          <w:szCs w:val="24"/>
          <w:highlight w:val="none"/>
          <w:lang w:eastAsia="zh-Hans"/>
        </w:rPr>
        <w:t>功能；</w:t>
      </w:r>
    </w:p>
    <w:p>
      <w:pPr>
        <w:pageBreakBefore w:val="0"/>
        <w:widowControl w:val="0"/>
        <w:kinsoku/>
        <w:wordWrap/>
        <w:overflowPunct/>
        <w:topLinePunct w:val="0"/>
        <w:autoSpaceDE/>
        <w:autoSpaceDN/>
        <w:bidi w:val="0"/>
        <w:adjustRightInd w:val="0"/>
        <w:snapToGrid w:val="0"/>
        <w:spacing w:line="500" w:lineRule="exact"/>
        <w:ind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lang w:eastAsia="zh-Hans"/>
        </w:rPr>
        <w:t>业绩管理中心：展示业绩概览指标、绩效计价数据、经营进度分析数据</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包括经营分析看板等</w:t>
      </w:r>
      <w:r>
        <w:rPr>
          <w:rFonts w:hint="eastAsia" w:ascii="仿宋_GB2312" w:hAnsi="仿宋_GB2312" w:eastAsia="仿宋_GB2312" w:cs="仿宋_GB2312"/>
          <w:sz w:val="24"/>
          <w:szCs w:val="24"/>
          <w:highlight w:val="none"/>
          <w:lang w:eastAsia="zh-Hans"/>
        </w:rPr>
        <w:t>；</w:t>
      </w:r>
    </w:p>
    <w:p>
      <w:pPr>
        <w:pageBreakBefore w:val="0"/>
        <w:widowControl w:val="0"/>
        <w:kinsoku/>
        <w:wordWrap/>
        <w:overflowPunct/>
        <w:topLinePunct w:val="0"/>
        <w:autoSpaceDE/>
        <w:autoSpaceDN/>
        <w:bidi w:val="0"/>
        <w:adjustRightInd w:val="0"/>
        <w:snapToGrid w:val="0"/>
        <w:spacing w:line="500" w:lineRule="exact"/>
        <w:ind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lang w:eastAsia="zh-Hans"/>
        </w:rPr>
        <w:t>产品知识库：实现产品对营销决策与营销执行过程的支持，包括：产品信息查看、产品维护功能；</w:t>
      </w:r>
    </w:p>
    <w:p>
      <w:pPr>
        <w:pageBreakBefore w:val="0"/>
        <w:widowControl w:val="0"/>
        <w:kinsoku/>
        <w:wordWrap/>
        <w:overflowPunct/>
        <w:topLinePunct w:val="0"/>
        <w:autoSpaceDE/>
        <w:autoSpaceDN/>
        <w:bidi w:val="0"/>
        <w:adjustRightInd w:val="0"/>
        <w:snapToGrid w:val="0"/>
        <w:spacing w:line="500" w:lineRule="exact"/>
        <w:ind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lang w:eastAsia="zh-Hans"/>
        </w:rPr>
        <w:t>平台管理：实现非业务职能的平台公共管理功能，包括：机构管理、用户管理、角色管理、指标管理、审核流程管理、功能菜单管理、日志管理、参数管理功能</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用户意见反馈</w:t>
      </w:r>
      <w:r>
        <w:rPr>
          <w:rFonts w:hint="eastAsia" w:ascii="仿宋_GB2312" w:hAnsi="仿宋_GB2312" w:eastAsia="仿宋_GB2312" w:cs="仿宋_GB2312"/>
          <w:sz w:val="24"/>
          <w:szCs w:val="24"/>
          <w:highlight w:val="none"/>
          <w:lang w:eastAsia="zh-Hans"/>
        </w:rPr>
        <w:t>。</w:t>
      </w:r>
      <w:bookmarkStart w:id="9" w:name="_Toc1472809220"/>
    </w:p>
    <w:p>
      <w:pPr>
        <w:keepNext/>
        <w:keepLines/>
        <w:pageBreakBefore w:val="0"/>
        <w:widowControl w:val="0"/>
        <w:numPr>
          <w:ilvl w:val="0"/>
          <w:numId w:val="0"/>
        </w:numPr>
        <w:kinsoku/>
        <w:wordWrap/>
        <w:overflowPunct/>
        <w:topLinePunct w:val="0"/>
        <w:autoSpaceDE/>
        <w:autoSpaceDN/>
        <w:bidi w:val="0"/>
        <w:adjustRightInd w:val="0"/>
        <w:snapToGrid w:val="0"/>
        <w:spacing w:before="0" w:after="0" w:line="500" w:lineRule="exact"/>
        <w:ind w:leftChars="0" w:firstLine="480" w:firstLineChars="200"/>
        <w:jc w:val="both"/>
        <w:textAlignment w:val="auto"/>
        <w:outlineLvl w:val="2"/>
        <w:rPr>
          <w:rFonts w:hint="default"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val="0"/>
          <w:bCs w:val="0"/>
          <w:kern w:val="2"/>
          <w:sz w:val="24"/>
          <w:szCs w:val="24"/>
          <w:highlight w:val="none"/>
          <w:lang w:val="en-US" w:eastAsia="zh-CN" w:bidi="ar-SA"/>
        </w:rPr>
        <w:t>（2）</w:t>
      </w:r>
      <w:r>
        <w:rPr>
          <w:rFonts w:hint="eastAsia" w:ascii="仿宋_GB2312" w:hAnsi="仿宋_GB2312" w:eastAsia="仿宋_GB2312" w:cs="仿宋_GB2312"/>
          <w:b w:val="0"/>
          <w:bCs w:val="0"/>
          <w:kern w:val="2"/>
          <w:sz w:val="24"/>
          <w:szCs w:val="24"/>
          <w:highlight w:val="none"/>
          <w:lang w:val="en-US" w:eastAsia="zh-Hans" w:bidi="ar-SA"/>
        </w:rPr>
        <w:t>客户数字化经营平台APP端</w:t>
      </w:r>
    </w:p>
    <w:p>
      <w:pPr>
        <w:pageBreakBefore w:val="0"/>
        <w:widowControl w:val="0"/>
        <w:kinsoku/>
        <w:wordWrap/>
        <w:overflowPunct/>
        <w:topLinePunct w:val="0"/>
        <w:autoSpaceDE/>
        <w:autoSpaceDN/>
        <w:bidi w:val="0"/>
        <w:adjustRightInd w:val="0"/>
        <w:snapToGrid w:val="0"/>
        <w:spacing w:line="500" w:lineRule="exact"/>
        <w:ind w:leftChars="0" w:firstLine="480" w:firstLineChars="200"/>
        <w:textAlignment w:val="auto"/>
        <w:rPr>
          <w:rFonts w:hint="eastAsia" w:ascii="仿宋_GB2312" w:hAnsi="仿宋_GB2312" w:eastAsia="仿宋_GB2312" w:cs="仿宋_GB2312"/>
          <w:sz w:val="24"/>
          <w:szCs w:val="24"/>
          <w:highlight w:val="none"/>
          <w:lang w:val="en-US" w:eastAsia="zh-Hans"/>
        </w:rPr>
      </w:pPr>
      <w:r>
        <w:rPr>
          <w:rFonts w:hint="eastAsia" w:ascii="仿宋_GB2312" w:hAnsi="仿宋_GB2312" w:eastAsia="仿宋_GB2312" w:cs="仿宋_GB2312"/>
          <w:sz w:val="24"/>
          <w:szCs w:val="24"/>
          <w:highlight w:val="none"/>
          <w:lang w:eastAsia="zh-Hans"/>
        </w:rPr>
        <w:t>客户</w:t>
      </w:r>
      <w:r>
        <w:rPr>
          <w:rFonts w:hint="eastAsia" w:ascii="仿宋_GB2312" w:hAnsi="仿宋_GB2312" w:eastAsia="仿宋_GB2312" w:cs="仿宋_GB2312"/>
          <w:sz w:val="24"/>
          <w:szCs w:val="24"/>
          <w:highlight w:val="none"/>
          <w:lang w:val="en-US" w:eastAsia="zh-Hans"/>
        </w:rPr>
        <w:t>数字化</w:t>
      </w:r>
      <w:r>
        <w:rPr>
          <w:rFonts w:hint="eastAsia" w:ascii="仿宋_GB2312" w:hAnsi="仿宋_GB2312" w:eastAsia="仿宋_GB2312" w:cs="仿宋_GB2312"/>
          <w:sz w:val="24"/>
          <w:szCs w:val="24"/>
          <w:highlight w:val="none"/>
          <w:lang w:eastAsia="zh-Hans"/>
        </w:rPr>
        <w:t>经营平台</w:t>
      </w:r>
      <w:r>
        <w:rPr>
          <w:rFonts w:hint="eastAsia" w:ascii="仿宋_GB2312" w:hAnsi="仿宋_GB2312" w:eastAsia="仿宋_GB2312" w:cs="仿宋_GB2312"/>
          <w:sz w:val="24"/>
          <w:szCs w:val="24"/>
          <w:highlight w:val="none"/>
          <w:lang w:val="en-US" w:eastAsia="zh-Hans"/>
        </w:rPr>
        <w:t>APP</w:t>
      </w:r>
      <w:r>
        <w:rPr>
          <w:rFonts w:hint="eastAsia" w:ascii="仿宋_GB2312" w:hAnsi="仿宋_GB2312" w:eastAsia="仿宋_GB2312" w:cs="仿宋_GB2312"/>
          <w:sz w:val="24"/>
          <w:szCs w:val="24"/>
          <w:highlight w:val="none"/>
          <w:lang w:eastAsia="zh-Hans"/>
        </w:rPr>
        <w:t>端</w:t>
      </w:r>
      <w:r>
        <w:rPr>
          <w:rFonts w:hint="eastAsia" w:ascii="仿宋_GB2312" w:hAnsi="仿宋_GB2312" w:eastAsia="仿宋_GB2312" w:cs="仿宋_GB2312"/>
          <w:sz w:val="24"/>
          <w:szCs w:val="24"/>
          <w:highlight w:val="none"/>
          <w:lang w:val="en-US" w:eastAsia="zh-Hans"/>
        </w:rPr>
        <w:t>将 PC 端的核心功能在移动端</w:t>
      </w:r>
      <w:r>
        <w:rPr>
          <w:rFonts w:hint="eastAsia" w:ascii="仿宋_GB2312" w:hAnsi="仿宋_GB2312" w:eastAsia="仿宋_GB2312" w:cs="仿宋_GB2312"/>
          <w:sz w:val="24"/>
          <w:szCs w:val="24"/>
          <w:highlight w:val="none"/>
          <w:lang w:val="en-US" w:eastAsia="zh-CN"/>
        </w:rPr>
        <w:t>展示</w:t>
      </w:r>
      <w:r>
        <w:rPr>
          <w:rFonts w:hint="eastAsia" w:ascii="仿宋_GB2312" w:hAnsi="仿宋_GB2312" w:eastAsia="仿宋_GB2312" w:cs="仿宋_GB2312"/>
          <w:sz w:val="24"/>
          <w:szCs w:val="24"/>
          <w:highlight w:val="none"/>
          <w:lang w:val="en-US" w:eastAsia="zh-Hans"/>
        </w:rPr>
        <w:t>，总体与 PC 端规则保持一致。</w:t>
      </w:r>
      <w:r>
        <w:rPr>
          <w:rFonts w:hint="eastAsia" w:ascii="仿宋_GB2312" w:hAnsi="仿宋_GB2312" w:eastAsia="仿宋_GB2312" w:cs="仿宋_GB2312"/>
          <w:sz w:val="24"/>
          <w:szCs w:val="24"/>
          <w:highlight w:val="none"/>
          <w:lang w:eastAsia="zh-Hans"/>
        </w:rPr>
        <w:t>包括：</w:t>
      </w:r>
      <w:r>
        <w:rPr>
          <w:rFonts w:hint="eastAsia" w:ascii="仿宋_GB2312" w:hAnsi="仿宋_GB2312" w:eastAsia="仿宋_GB2312" w:cs="仿宋_GB2312"/>
          <w:sz w:val="24"/>
          <w:szCs w:val="24"/>
          <w:highlight w:val="none"/>
          <w:lang w:val="en-US" w:eastAsia="zh-Hans"/>
        </w:rPr>
        <w:t>首页、营销、客户、业绩及我的：</w:t>
      </w:r>
    </w:p>
    <w:p>
      <w:pPr>
        <w:pageBreakBefore w:val="0"/>
        <w:widowControl w:val="0"/>
        <w:kinsoku/>
        <w:wordWrap/>
        <w:overflowPunct/>
        <w:topLinePunct w:val="0"/>
        <w:autoSpaceDE/>
        <w:autoSpaceDN/>
        <w:bidi w:val="0"/>
        <w:adjustRightInd w:val="0"/>
        <w:snapToGrid w:val="0"/>
        <w:spacing w:line="500" w:lineRule="exact"/>
        <w:ind w:leftChars="0"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Hans"/>
        </w:rPr>
        <w:t>首页：根据不同岗位角色权限，展示不同的首页信息，包括：日程管理、提醒管理、审批管理、营销工单、金融工具</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Hans"/>
        </w:rPr>
        <w:t>工作报告功能</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Hans"/>
        </w:rPr>
        <w:t>角色切换、待办事项</w:t>
      </w:r>
      <w:r>
        <w:rPr>
          <w:rFonts w:hint="eastAsia" w:ascii="仿宋_GB2312" w:hAnsi="仿宋_GB2312" w:eastAsia="仿宋_GB2312" w:cs="仿宋_GB2312"/>
          <w:sz w:val="24"/>
          <w:szCs w:val="24"/>
          <w:highlight w:val="none"/>
          <w:lang w:val="en-US" w:eastAsia="zh-CN"/>
        </w:rPr>
        <w:t>。</w:t>
      </w:r>
    </w:p>
    <w:p>
      <w:pPr>
        <w:pageBreakBefore w:val="0"/>
        <w:widowControl w:val="0"/>
        <w:kinsoku/>
        <w:wordWrap/>
        <w:overflowPunct/>
        <w:topLinePunct w:val="0"/>
        <w:autoSpaceDE/>
        <w:autoSpaceDN/>
        <w:bidi w:val="0"/>
        <w:adjustRightInd w:val="0"/>
        <w:snapToGrid w:val="0"/>
        <w:spacing w:line="500" w:lineRule="exact"/>
        <w:ind w:leftChars="0" w:firstLine="480" w:firstLineChars="200"/>
        <w:textAlignment w:val="auto"/>
        <w:rPr>
          <w:rFonts w:hint="eastAsia" w:ascii="仿宋_GB2312" w:hAnsi="仿宋_GB2312" w:eastAsia="仿宋_GB2312" w:cs="仿宋_GB2312"/>
          <w:sz w:val="24"/>
          <w:szCs w:val="24"/>
          <w:highlight w:val="none"/>
          <w:lang w:val="en-US" w:eastAsia="zh-Hans"/>
        </w:rPr>
      </w:pPr>
      <w:r>
        <w:rPr>
          <w:rFonts w:hint="eastAsia" w:ascii="仿宋_GB2312" w:hAnsi="仿宋_GB2312" w:eastAsia="仿宋_GB2312" w:cs="仿宋_GB2312"/>
          <w:sz w:val="24"/>
          <w:szCs w:val="24"/>
          <w:highlight w:val="none"/>
          <w:lang w:val="en-US" w:eastAsia="zh-Hans"/>
        </w:rPr>
        <w:t>客户：根据不同岗位角色权限，展示不同的主页面信息，主要展示客户模块的统计数据以及快捷入口，包括：客群管理、客户搜索、潜在客户管理、客户画像、网格概览功能。</w:t>
      </w:r>
    </w:p>
    <w:p>
      <w:pPr>
        <w:pageBreakBefore w:val="0"/>
        <w:widowControl w:val="0"/>
        <w:kinsoku/>
        <w:wordWrap/>
        <w:overflowPunct/>
        <w:topLinePunct w:val="0"/>
        <w:autoSpaceDE/>
        <w:autoSpaceDN/>
        <w:bidi w:val="0"/>
        <w:adjustRightInd w:val="0"/>
        <w:snapToGrid w:val="0"/>
        <w:spacing w:line="500" w:lineRule="exact"/>
        <w:ind w:leftChars="0"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Hans"/>
        </w:rPr>
        <w:t>营销：主要是查看营销名单执行情况（监控指标的变动情况、客户经理的反馈情况、客户接触情况）、客户反馈情况、营销业绩指标的达成情况，包括：营销方案监控、商机管理、产品知识库功能</w:t>
      </w:r>
      <w:r>
        <w:rPr>
          <w:rFonts w:hint="eastAsia" w:ascii="仿宋_GB2312" w:hAnsi="仿宋_GB2312" w:eastAsia="仿宋_GB2312" w:cs="仿宋_GB2312"/>
          <w:sz w:val="24"/>
          <w:szCs w:val="24"/>
          <w:highlight w:val="none"/>
          <w:lang w:val="en-US" w:eastAsia="zh-CN"/>
        </w:rPr>
        <w:t>。</w:t>
      </w:r>
    </w:p>
    <w:p>
      <w:pPr>
        <w:pageBreakBefore w:val="0"/>
        <w:widowControl w:val="0"/>
        <w:kinsoku/>
        <w:wordWrap/>
        <w:overflowPunct/>
        <w:topLinePunct w:val="0"/>
        <w:autoSpaceDE/>
        <w:autoSpaceDN/>
        <w:bidi w:val="0"/>
        <w:adjustRightInd w:val="0"/>
        <w:snapToGrid w:val="0"/>
        <w:spacing w:line="500" w:lineRule="exact"/>
        <w:ind w:leftChars="0"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Hans"/>
        </w:rPr>
        <w:t>业绩：查看经营指标及变化趋势、各网点指标数据占比、大零售信贷业务实时监测、关注重点指标、查看网点或员工的业绩任务完成进度展示；网点或员工的业绩考核指标及得分明细展示；网点或员工的业绩评分排名与对比等信息。客户经理可查看业绩完成进度及绩效信息。包括：经营分析看板</w:t>
      </w:r>
      <w:r>
        <w:rPr>
          <w:rFonts w:hint="eastAsia" w:ascii="仿宋_GB2312" w:hAnsi="仿宋_GB2312" w:eastAsia="仿宋_GB2312" w:cs="仿宋_GB2312"/>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00" w:lineRule="exact"/>
        <w:ind w:leftChars="0" w:firstLine="480" w:firstLineChars="200"/>
        <w:jc w:val="both"/>
        <w:textAlignment w:val="auto"/>
        <w:rPr>
          <w:rFonts w:hint="eastAsia"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我的：用户信息及角色切换。</w:t>
      </w:r>
    </w:p>
    <w:p>
      <w:pPr>
        <w:pageBreakBefore w:val="0"/>
        <w:widowControl w:val="0"/>
        <w:kinsoku/>
        <w:wordWrap/>
        <w:overflowPunct/>
        <w:topLinePunct w:val="0"/>
        <w:autoSpaceDE/>
        <w:autoSpaceDN/>
        <w:bidi w:val="0"/>
        <w:adjustRightInd w:val="0"/>
        <w:snapToGrid w:val="0"/>
        <w:spacing w:line="500" w:lineRule="exact"/>
        <w:ind w:leftChars="0" w:firstLine="480" w:firstLineChars="200"/>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APP端开发需遵循招标方原型图及UI设计图相关需求标准，风格统一、菜单布局合理、人机交互良好、操作简便、用户体验良好。根据招标方客户经理相关APP情况开发，如采用HTML5页面技术等。</w:t>
      </w:r>
    </w:p>
    <w:p>
      <w:pPr>
        <w:keepNext w:val="0"/>
        <w:keepLines w:val="0"/>
        <w:pageBreakBefore w:val="0"/>
        <w:widowControl w:val="0"/>
        <w:kinsoku/>
        <w:wordWrap/>
        <w:overflowPunct/>
        <w:topLinePunct w:val="0"/>
        <w:autoSpaceDE/>
        <w:autoSpaceDN/>
        <w:bidi w:val="0"/>
        <w:adjustRightInd w:val="0"/>
        <w:snapToGrid w:val="0"/>
        <w:spacing w:line="500" w:lineRule="exact"/>
        <w:ind w:leftChars="0" w:firstLine="480" w:firstLineChars="200"/>
        <w:textAlignment w:val="auto"/>
        <w:outlineLvl w:val="1"/>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bookmarkStart w:id="10" w:name="_Toc14649"/>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（二）PC端业务需求概述</w:t>
      </w:r>
      <w:bookmarkEnd w:id="9"/>
      <w:bookmarkEnd w:id="10"/>
    </w:p>
    <w:p>
      <w:pPr>
        <w:keepNext/>
        <w:keepLines/>
        <w:pageBreakBefore w:val="0"/>
        <w:widowControl w:val="0"/>
        <w:numPr>
          <w:ilvl w:val="1"/>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9"/>
        <w:rPr>
          <w:rFonts w:hint="eastAsia" w:ascii="仿宋_GB2312" w:hAnsi="仿宋_GB2312" w:eastAsia="仿宋_GB2312" w:cs="仿宋_GB2312"/>
          <w:bCs w:val="0"/>
          <w:kern w:val="2"/>
          <w:sz w:val="24"/>
          <w:szCs w:val="24"/>
          <w:highlight w:val="none"/>
          <w:lang w:val="en-US" w:eastAsia="zh-Hans" w:bidi="ar-SA"/>
        </w:rPr>
      </w:pPr>
      <w:r>
        <w:rPr>
          <w:rFonts w:hint="eastAsia" w:ascii="仿宋_GB2312" w:hAnsi="仿宋_GB2312" w:eastAsia="仿宋_GB2312" w:cs="仿宋_GB2312"/>
          <w:bCs w:val="0"/>
          <w:kern w:val="2"/>
          <w:sz w:val="24"/>
          <w:szCs w:val="24"/>
          <w:highlight w:val="none"/>
          <w:lang w:val="en-US" w:eastAsia="zh-Hans" w:bidi="ar-SA"/>
        </w:rPr>
        <w:t>客户数字化经营平台需求</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 w:val="0"/>
          <w:bCs w:val="0"/>
          <w:kern w:val="2"/>
          <w:sz w:val="24"/>
          <w:szCs w:val="24"/>
          <w:highlight w:val="none"/>
          <w:lang w:val="en-US" w:eastAsia="zh-CN" w:bidi="ar-SA"/>
        </w:rPr>
      </w:pPr>
      <w:bookmarkStart w:id="11" w:name="_Toc1608045218"/>
      <w:r>
        <w:rPr>
          <w:rFonts w:hint="eastAsia" w:ascii="仿宋_GB2312" w:hAnsi="仿宋_GB2312" w:eastAsia="仿宋_GB2312" w:cs="仿宋_GB2312"/>
          <w:b w:val="0"/>
          <w:bCs w:val="0"/>
          <w:kern w:val="2"/>
          <w:sz w:val="24"/>
          <w:szCs w:val="24"/>
          <w:highlight w:val="none"/>
          <w:lang w:val="en-US" w:eastAsia="zh-Hans" w:bidi="ar-SA"/>
        </w:rPr>
        <w:t>工作台</w:t>
      </w:r>
      <w:bookmarkEnd w:id="11"/>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12" w:name="_Toc334281431"/>
      <w:r>
        <w:rPr>
          <w:rFonts w:hint="eastAsia" w:ascii="仿宋_GB2312" w:hAnsi="仿宋_GB2312" w:eastAsia="仿宋_GB2312" w:cs="仿宋_GB2312"/>
          <w:bCs w:val="0"/>
          <w:kern w:val="2"/>
          <w:sz w:val="24"/>
          <w:szCs w:val="24"/>
          <w:highlight w:val="none"/>
          <w:lang w:val="en-US" w:eastAsia="zh-Hans" w:bidi="ar-SA"/>
        </w:rPr>
        <w:t>首页</w:t>
      </w:r>
      <w:bookmarkEnd w:id="12"/>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Hans" w:bidi="ar-SA"/>
        </w:rPr>
        <w:t>省联社管理人员</w:t>
      </w:r>
      <w:r>
        <w:rPr>
          <w:rFonts w:hint="eastAsia" w:ascii="仿宋_GB2312" w:hAnsi="仿宋_GB2312" w:eastAsia="仿宋_GB2312" w:cs="仿宋_GB2312"/>
          <w:kern w:val="2"/>
          <w:sz w:val="24"/>
          <w:szCs w:val="24"/>
          <w:highlight w:val="none"/>
          <w:lang w:val="en-US" w:eastAsia="zh-CN" w:bidi="ar-SA"/>
        </w:rPr>
        <w:t>首页</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首页主要展示不同模块的统计数据以及快捷入口，展示内容分别为：经营KPI分析、业绩&amp;绩效看板等。</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总行业务管理人员首页</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首页主要展示不同模块的统计数据以及快捷入口，展示内容分别为：我的工作、快捷入口等。</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CN" w:bidi="ar-SA"/>
        </w:rPr>
        <w:t>支行负责人</w:t>
      </w:r>
      <w:r>
        <w:rPr>
          <w:rFonts w:hint="eastAsia" w:ascii="仿宋_GB2312" w:hAnsi="仿宋_GB2312" w:eastAsia="仿宋_GB2312" w:cs="仿宋_GB2312"/>
          <w:kern w:val="2"/>
          <w:sz w:val="24"/>
          <w:szCs w:val="24"/>
          <w:highlight w:val="none"/>
          <w:lang w:val="en-US" w:eastAsia="zh-Hans" w:bidi="ar-SA"/>
        </w:rPr>
        <w:t>首页</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首页主要展示不同模块的统计数据以及快捷入口，展示内容分别为：我的工作、快捷入口等。</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客户经理层首页</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首页主要展示不同模块的统计数据以及快捷入口，展示内容分别为：我的工作、快捷入口、绩效龙虎榜等。</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13" w:name="_Toc56566782"/>
      <w:bookmarkStart w:id="14" w:name="_Toc450790265"/>
      <w:r>
        <w:rPr>
          <w:rFonts w:hint="eastAsia" w:ascii="仿宋_GB2312" w:hAnsi="仿宋_GB2312" w:eastAsia="仿宋_GB2312" w:cs="仿宋_GB2312"/>
          <w:bCs w:val="0"/>
          <w:kern w:val="2"/>
          <w:sz w:val="24"/>
          <w:szCs w:val="24"/>
          <w:highlight w:val="none"/>
          <w:lang w:val="en-US" w:eastAsia="zh-Hans" w:bidi="ar-SA"/>
        </w:rPr>
        <w:t>提醒管理</w:t>
      </w:r>
      <w:bookmarkEnd w:id="13"/>
      <w:bookmarkEnd w:id="14"/>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提供单笔大额动账转出提醒、单笔大额动账转入提醒、定期存款到期提醒等。</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15" w:name="_Toc109677239"/>
      <w:r>
        <w:rPr>
          <w:rFonts w:hint="eastAsia" w:ascii="仿宋_GB2312" w:hAnsi="仿宋_GB2312" w:eastAsia="仿宋_GB2312" w:cs="仿宋_GB2312"/>
          <w:bCs w:val="0"/>
          <w:kern w:val="2"/>
          <w:sz w:val="24"/>
          <w:szCs w:val="24"/>
          <w:highlight w:val="none"/>
          <w:lang w:val="en-US" w:eastAsia="zh-Hans" w:bidi="ar-SA"/>
        </w:rPr>
        <w:t>任务管理</w:t>
      </w:r>
      <w:bookmarkEnd w:id="15"/>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提供我的待办营销任务、待审批任务、全部营销任务、全部审批任务的查询、执行、审批等功能。</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16" w:name="_Toc474640328"/>
      <w:bookmarkStart w:id="17" w:name="_Toc804386747"/>
      <w:r>
        <w:rPr>
          <w:rFonts w:hint="eastAsia" w:ascii="仿宋_GB2312" w:hAnsi="仿宋_GB2312" w:eastAsia="仿宋_GB2312" w:cs="仿宋_GB2312"/>
          <w:bCs w:val="0"/>
          <w:kern w:val="2"/>
          <w:sz w:val="24"/>
          <w:szCs w:val="24"/>
          <w:highlight w:val="none"/>
          <w:lang w:val="en-US" w:eastAsia="zh-Hans" w:bidi="ar-SA"/>
        </w:rPr>
        <w:t>日程管理</w:t>
      </w:r>
      <w:bookmarkEnd w:id="16"/>
      <w:bookmarkEnd w:id="17"/>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提供日程任务新增、查询、修改、删除、结束、提醒功能，支持用户自定义日程及日程提醒。</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18" w:name="_Toc878990444"/>
      <w:bookmarkStart w:id="19" w:name="_Toc918498964"/>
      <w:r>
        <w:rPr>
          <w:rFonts w:hint="eastAsia" w:ascii="仿宋_GB2312" w:hAnsi="仿宋_GB2312" w:eastAsia="仿宋_GB2312" w:cs="仿宋_GB2312"/>
          <w:bCs w:val="0"/>
          <w:kern w:val="2"/>
          <w:sz w:val="24"/>
          <w:szCs w:val="24"/>
          <w:highlight w:val="none"/>
          <w:lang w:val="en-US" w:eastAsia="zh-Hans" w:bidi="ar-SA"/>
        </w:rPr>
        <w:t>工作报告</w:t>
      </w:r>
      <w:bookmarkEnd w:id="18"/>
      <w:bookmarkEnd w:id="19"/>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用于生成工作报告设置和查询工作报告，按周期（周、月）设置客户走访情况、营销记录、业绩概览等通知报告统计指标和查看已生成报告详情。</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20" w:name="_Toc1099633312"/>
      <w:r>
        <w:rPr>
          <w:rFonts w:hint="eastAsia" w:ascii="仿宋_GB2312" w:hAnsi="仿宋_GB2312" w:eastAsia="仿宋_GB2312" w:cs="仿宋_GB2312"/>
          <w:bCs w:val="0"/>
          <w:kern w:val="2"/>
          <w:sz w:val="24"/>
          <w:szCs w:val="24"/>
          <w:highlight w:val="none"/>
          <w:lang w:val="en-US" w:eastAsia="zh-Hans" w:bidi="ar-SA"/>
        </w:rPr>
        <w:t>公告管理</w:t>
      </w:r>
      <w:bookmarkEnd w:id="20"/>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用于发布系统公告，如系统维护通知、更新版本通知等，并对系统公告进行维护、查看、新增、修改、删除操作。</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21" w:name="_Toc292808702"/>
      <w:r>
        <w:rPr>
          <w:rFonts w:hint="eastAsia" w:ascii="仿宋_GB2312" w:hAnsi="仿宋_GB2312" w:eastAsia="仿宋_GB2312" w:cs="仿宋_GB2312"/>
          <w:bCs w:val="0"/>
          <w:kern w:val="2"/>
          <w:sz w:val="24"/>
          <w:szCs w:val="24"/>
          <w:highlight w:val="none"/>
          <w:lang w:val="en-US" w:eastAsia="zh-Hans" w:bidi="ar-SA"/>
        </w:rPr>
        <w:t>金融工具</w:t>
      </w:r>
      <w:bookmarkEnd w:id="21"/>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提供计算存款利息和贷款利息的金融计算器，辅助用户便捷地计算利息。</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22" w:name="_Toc1350819237"/>
      <w:r>
        <w:rPr>
          <w:rFonts w:hint="eastAsia" w:ascii="仿宋_GB2312" w:hAnsi="仿宋_GB2312" w:eastAsia="仿宋_GB2312" w:cs="仿宋_GB2312"/>
          <w:bCs w:val="0"/>
          <w:kern w:val="2"/>
          <w:sz w:val="24"/>
          <w:szCs w:val="24"/>
          <w:highlight w:val="none"/>
          <w:lang w:val="en-US" w:eastAsia="zh-Hans" w:bidi="ar-SA"/>
        </w:rPr>
        <w:t>我的信息</w:t>
      </w:r>
      <w:bookmarkEnd w:id="22"/>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提供查看登录用户基本信息和用户角色信息。</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val="0"/>
          <w:kern w:val="2"/>
          <w:sz w:val="24"/>
          <w:szCs w:val="24"/>
          <w:highlight w:val="none"/>
          <w:lang w:val="en-US" w:eastAsia="zh-Hans" w:bidi="ar-SA"/>
        </w:rPr>
      </w:pPr>
      <w:bookmarkStart w:id="23" w:name="_Toc21800175"/>
      <w:r>
        <w:rPr>
          <w:rFonts w:hint="eastAsia" w:ascii="仿宋_GB2312" w:hAnsi="仿宋_GB2312" w:eastAsia="仿宋_GB2312" w:cs="仿宋_GB2312"/>
          <w:bCs w:val="0"/>
          <w:kern w:val="2"/>
          <w:sz w:val="24"/>
          <w:szCs w:val="24"/>
          <w:highlight w:val="none"/>
          <w:lang w:val="en-US" w:eastAsia="zh-Hans" w:bidi="ar-SA"/>
        </w:rPr>
        <w:t>客户管理中心</w:t>
      </w:r>
      <w:bookmarkEnd w:id="23"/>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24" w:name="_Toc1323321235"/>
      <w:r>
        <w:rPr>
          <w:rFonts w:hint="eastAsia" w:ascii="仿宋_GB2312" w:hAnsi="仿宋_GB2312" w:eastAsia="仿宋_GB2312" w:cs="仿宋_GB2312"/>
          <w:bCs w:val="0"/>
          <w:kern w:val="2"/>
          <w:sz w:val="24"/>
          <w:szCs w:val="24"/>
          <w:highlight w:val="none"/>
          <w:lang w:val="en-US" w:eastAsia="zh-Hans" w:bidi="ar-SA"/>
        </w:rPr>
        <w:t>营销过滤管理</w:t>
      </w:r>
      <w:bookmarkEnd w:id="24"/>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营销过滤管理用于特殊客户名单管理。</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25" w:name="_Toc1719348313"/>
      <w:r>
        <w:rPr>
          <w:rFonts w:hint="eastAsia" w:ascii="仿宋_GB2312" w:hAnsi="仿宋_GB2312" w:eastAsia="仿宋_GB2312" w:cs="仿宋_GB2312"/>
          <w:bCs w:val="0"/>
          <w:kern w:val="2"/>
          <w:sz w:val="24"/>
          <w:szCs w:val="24"/>
          <w:highlight w:val="none"/>
          <w:lang w:val="en-US" w:eastAsia="zh-Hans" w:bidi="ar-SA"/>
        </w:rPr>
        <w:t>网格管理</w:t>
      </w:r>
      <w:bookmarkEnd w:id="25"/>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提供各行社的网格划分、归属、维护查看等功能，</w:t>
      </w:r>
      <w:r>
        <w:rPr>
          <w:rFonts w:hint="eastAsia" w:ascii="仿宋_GB2312" w:hAnsi="仿宋_GB2312" w:eastAsia="仿宋_GB2312" w:cs="仿宋_GB2312"/>
          <w:sz w:val="24"/>
          <w:szCs w:val="24"/>
          <w:highlight w:val="none"/>
          <w:lang w:val="en-US" w:eastAsia="zh-CN"/>
        </w:rPr>
        <w:t>提供网格画像，</w:t>
      </w:r>
      <w:r>
        <w:rPr>
          <w:rFonts w:hint="eastAsia" w:ascii="仿宋_GB2312" w:hAnsi="仿宋_GB2312" w:eastAsia="仿宋_GB2312" w:cs="仿宋_GB2312"/>
          <w:sz w:val="24"/>
          <w:szCs w:val="24"/>
          <w:highlight w:val="none"/>
        </w:rPr>
        <w:t>省联社可查看所有行社的网格划分情况。</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26" w:name="_Toc547142559"/>
      <w:r>
        <w:rPr>
          <w:rFonts w:hint="eastAsia" w:ascii="仿宋_GB2312" w:hAnsi="仿宋_GB2312" w:eastAsia="仿宋_GB2312" w:cs="仿宋_GB2312"/>
          <w:bCs w:val="0"/>
          <w:kern w:val="2"/>
          <w:sz w:val="24"/>
          <w:szCs w:val="24"/>
          <w:highlight w:val="none"/>
          <w:lang w:val="en-US" w:eastAsia="zh-Hans" w:bidi="ar-SA"/>
        </w:rPr>
        <w:t>客户搜索</w:t>
      </w:r>
      <w:bookmarkEnd w:id="26"/>
      <w:r>
        <w:rPr>
          <w:rFonts w:hint="eastAsia" w:ascii="仿宋_GB2312" w:hAnsi="仿宋_GB2312" w:eastAsia="仿宋_GB2312" w:cs="仿宋_GB2312"/>
          <w:bCs w:val="0"/>
          <w:kern w:val="2"/>
          <w:sz w:val="24"/>
          <w:szCs w:val="24"/>
          <w:highlight w:val="none"/>
          <w:lang w:val="en-US" w:eastAsia="zh-Hans" w:bidi="ar-SA"/>
        </w:rPr>
        <w:t xml:space="preserve"> </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客户搜索</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用于提供简单搜索、高级搜索、自定义搜索功能，用户可根据需求筛选满足特定条件的客户。</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全行客户搜索</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用于提供全行客户搜索功能，用户在全行客户范围内可根据需求筛选满足特定条件的客户。</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27" w:name="_Toc300012659"/>
      <w:r>
        <w:rPr>
          <w:rFonts w:hint="eastAsia" w:ascii="仿宋_GB2312" w:hAnsi="仿宋_GB2312" w:eastAsia="仿宋_GB2312" w:cs="仿宋_GB2312"/>
          <w:bCs w:val="0"/>
          <w:kern w:val="2"/>
          <w:sz w:val="24"/>
          <w:szCs w:val="24"/>
          <w:highlight w:val="none"/>
          <w:lang w:val="en-US" w:eastAsia="zh-Hans" w:bidi="ar-SA"/>
        </w:rPr>
        <w:t>客群管理</w:t>
      </w:r>
      <w:bookmarkEnd w:id="27"/>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零售客群管理</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此功能展示各类零售客群信息，含客群名单及客群分析，帮助各级用户从客户池中筛选出目标客户，为客户管理、客户营销提供方向。</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公司客群管理</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rPr>
        <w:t>此功能展示各类公司客群信息，含客群名单及客群分析，帮助各级用户从客户池中筛选出目标客户，为客户管理、客户营销提供方向。</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eastAsia="楷体" w:asciiTheme="majorHAnsi" w:hAnsiTheme="majorHAnsi" w:cstheme="majorBidi"/>
          <w:bCs/>
          <w:kern w:val="2"/>
          <w:sz w:val="24"/>
          <w:szCs w:val="24"/>
          <w:lang w:val="en-US" w:eastAsia="zh-Hans" w:bidi="ar-SA"/>
        </w:rPr>
      </w:pPr>
      <w:bookmarkStart w:id="28" w:name="_Toc21156657"/>
      <w:r>
        <w:rPr>
          <w:rFonts w:hint="eastAsia" w:eastAsia="楷体" w:asciiTheme="majorHAnsi" w:hAnsiTheme="majorHAnsi" w:cstheme="majorBidi"/>
          <w:bCs/>
          <w:kern w:val="2"/>
          <w:sz w:val="24"/>
          <w:szCs w:val="24"/>
          <w:lang w:val="en-US" w:eastAsia="zh-Hans" w:bidi="ar-SA"/>
        </w:rPr>
        <w:t>客户关系管理</w:t>
      </w:r>
      <w:bookmarkEnd w:id="28"/>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客户分配</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可将客户分配给机构或者客户经理，也可以将客户从客户经理回收到机构</w:t>
      </w:r>
      <w:r>
        <w:rPr>
          <w:rFonts w:hint="eastAsia" w:ascii="仿宋_GB2312" w:hAnsi="仿宋_GB2312" w:eastAsia="仿宋_GB2312" w:cs="仿宋_GB2312"/>
          <w:sz w:val="24"/>
          <w:szCs w:val="24"/>
          <w:highlight w:val="none"/>
          <w:lang w:eastAsia="zh-Hans"/>
        </w:rPr>
        <w:t>或重新分配指定客户经理</w:t>
      </w:r>
      <w:r>
        <w:rPr>
          <w:rFonts w:hint="eastAsia" w:ascii="仿宋_GB2312" w:hAnsi="仿宋_GB2312" w:eastAsia="仿宋_GB2312" w:cs="仿宋_GB2312"/>
          <w:sz w:val="24"/>
          <w:szCs w:val="24"/>
          <w:highlight w:val="none"/>
        </w:rPr>
        <w:t>。</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客户移交</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用户将归属于自身的客户移交给其他客户经理</w:t>
      </w:r>
      <w:r>
        <w:rPr>
          <w:rFonts w:hint="eastAsia" w:ascii="仿宋_GB2312" w:hAnsi="仿宋_GB2312" w:eastAsia="仿宋_GB2312" w:cs="仿宋_GB2312"/>
          <w:sz w:val="24"/>
          <w:szCs w:val="24"/>
          <w:highlight w:val="none"/>
          <w:lang w:eastAsia="zh-Hans"/>
        </w:rPr>
        <w:t>或机构</w:t>
      </w:r>
      <w:r>
        <w:rPr>
          <w:rFonts w:hint="eastAsia" w:ascii="仿宋_GB2312" w:hAnsi="仿宋_GB2312" w:eastAsia="仿宋_GB2312" w:cs="仿宋_GB2312"/>
          <w:sz w:val="24"/>
          <w:szCs w:val="24"/>
          <w:highlight w:val="none"/>
        </w:rPr>
        <w:t>。</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客户归属机构调整</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用于跨机构调整客户归属。</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客户临时托管</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Hans"/>
        </w:rPr>
        <w:t>用于</w:t>
      </w:r>
      <w:r>
        <w:rPr>
          <w:rFonts w:hint="eastAsia" w:ascii="仿宋_GB2312" w:hAnsi="仿宋_GB2312" w:eastAsia="仿宋_GB2312" w:cs="仿宋_GB2312"/>
          <w:sz w:val="24"/>
          <w:szCs w:val="24"/>
          <w:highlight w:val="none"/>
        </w:rPr>
        <w:t>客户经理将个人管理的客户临时托付给本机构的其它客户经理管理。</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客户管理关系变更历史</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查询客户管理关系历史信息。</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eastAsia="楷体" w:asciiTheme="majorHAnsi" w:hAnsiTheme="majorHAnsi" w:cstheme="majorBidi"/>
          <w:bCs/>
          <w:kern w:val="2"/>
          <w:sz w:val="24"/>
          <w:szCs w:val="24"/>
          <w:lang w:val="en-US" w:eastAsia="zh-Hans" w:bidi="ar-SA"/>
        </w:rPr>
      </w:pPr>
      <w:bookmarkStart w:id="29" w:name="_Toc1245132444"/>
      <w:r>
        <w:rPr>
          <w:rFonts w:hint="eastAsia" w:eastAsia="楷体" w:asciiTheme="majorHAnsi" w:hAnsiTheme="majorHAnsi" w:cstheme="majorBidi"/>
          <w:bCs/>
          <w:kern w:val="2"/>
          <w:sz w:val="24"/>
          <w:szCs w:val="24"/>
          <w:lang w:val="en-US" w:eastAsia="zh-Hans" w:bidi="ar-SA"/>
        </w:rPr>
        <w:t>客户画像</w:t>
      </w:r>
      <w:bookmarkEnd w:id="29"/>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bCs/>
          <w:kern w:val="2"/>
          <w:sz w:val="24"/>
          <w:szCs w:val="24"/>
          <w:highlight w:val="none"/>
          <w:lang w:val="en-US" w:eastAsia="zh-CN" w:bidi="ar-SA"/>
        </w:rPr>
      </w:pPr>
      <w:bookmarkStart w:id="30" w:name="_Toc874437884"/>
      <w:bookmarkStart w:id="31" w:name="_Toc128167842"/>
      <w:r>
        <w:rPr>
          <w:rFonts w:hint="eastAsia" w:ascii="仿宋_GB2312" w:hAnsi="仿宋_GB2312" w:eastAsia="仿宋_GB2312" w:cs="仿宋_GB2312"/>
          <w:bCs/>
          <w:kern w:val="2"/>
          <w:sz w:val="24"/>
          <w:szCs w:val="24"/>
          <w:highlight w:val="none"/>
          <w:lang w:val="en-US" w:eastAsia="zh-CN" w:bidi="ar-SA"/>
        </w:rPr>
        <w:t>零售客户360视图</w:t>
      </w:r>
      <w:bookmarkEnd w:id="30"/>
      <w:bookmarkEnd w:id="31"/>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用于了解零售客户的整体情况，根据客户的特征了解客户，主要包含客户概况、基本信息、标签信息、持有产品等。</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bCs/>
          <w:kern w:val="2"/>
          <w:sz w:val="24"/>
          <w:szCs w:val="24"/>
          <w:highlight w:val="none"/>
          <w:lang w:val="en-US" w:eastAsia="zh-CN" w:bidi="ar-SA"/>
        </w:rPr>
      </w:pPr>
      <w:bookmarkStart w:id="32" w:name="_Toc321771945"/>
      <w:r>
        <w:rPr>
          <w:rFonts w:hint="eastAsia" w:ascii="仿宋_GB2312" w:hAnsi="仿宋_GB2312" w:eastAsia="仿宋_GB2312" w:cs="仿宋_GB2312"/>
          <w:bCs/>
          <w:kern w:val="2"/>
          <w:sz w:val="24"/>
          <w:szCs w:val="24"/>
          <w:highlight w:val="none"/>
          <w:lang w:val="en-US" w:eastAsia="zh-CN" w:bidi="ar-SA"/>
        </w:rPr>
        <w:t>公司客户360视图（行内）</w:t>
      </w:r>
      <w:bookmarkEnd w:id="32"/>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用于了解公司客户行内信息的整体情况，根据客户的特征了解客户，主要包含基本信息、资金信息等。</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bCs/>
          <w:kern w:val="2"/>
          <w:sz w:val="24"/>
          <w:szCs w:val="24"/>
          <w:highlight w:val="none"/>
          <w:lang w:val="en-US" w:eastAsia="zh-CN" w:bidi="ar-SA"/>
        </w:rPr>
      </w:pPr>
      <w:bookmarkStart w:id="33" w:name="_Toc460400000"/>
      <w:r>
        <w:rPr>
          <w:rFonts w:hint="eastAsia" w:ascii="仿宋_GB2312" w:hAnsi="仿宋_GB2312" w:eastAsia="仿宋_GB2312" w:cs="仿宋_GB2312"/>
          <w:bCs/>
          <w:kern w:val="2"/>
          <w:sz w:val="24"/>
          <w:szCs w:val="24"/>
          <w:highlight w:val="none"/>
          <w:lang w:val="en-US" w:eastAsia="zh-CN" w:bidi="ar-SA"/>
        </w:rPr>
        <w:t>公司客户360视图（行外）</w:t>
      </w:r>
      <w:bookmarkEnd w:id="33"/>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用于了解公司客户行外信息的整体情况，根据客户的特征了解客户，主要包含实控人及高管信息、股东信息等。</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34" w:name="_Toc1860329940"/>
      <w:bookmarkStart w:id="35" w:name="_Toc503336849"/>
      <w:r>
        <w:rPr>
          <w:rFonts w:hint="eastAsia" w:ascii="仿宋_GB2312" w:hAnsi="仿宋_GB2312" w:eastAsia="仿宋_GB2312" w:cs="仿宋_GB2312"/>
          <w:bCs w:val="0"/>
          <w:kern w:val="2"/>
          <w:sz w:val="24"/>
          <w:szCs w:val="24"/>
          <w:highlight w:val="none"/>
          <w:lang w:val="en-US" w:eastAsia="zh-Hans" w:bidi="ar-SA"/>
        </w:rPr>
        <w:t>客户分层管理</w:t>
      </w:r>
      <w:bookmarkEnd w:id="34"/>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bookmarkStart w:id="36" w:name="_Toc512640872"/>
      <w:r>
        <w:rPr>
          <w:rFonts w:hint="eastAsia" w:ascii="仿宋_GB2312" w:hAnsi="仿宋_GB2312" w:eastAsia="仿宋_GB2312" w:cs="仿宋_GB2312"/>
          <w:kern w:val="2"/>
          <w:sz w:val="24"/>
          <w:szCs w:val="24"/>
          <w:highlight w:val="none"/>
          <w:lang w:val="en-US" w:eastAsia="zh-CN" w:bidi="ar-SA"/>
        </w:rPr>
        <w:t>客户分层方案管理</w:t>
      </w:r>
      <w:bookmarkEnd w:id="36"/>
    </w:p>
    <w:p>
      <w:pPr>
        <w:pageBreakBefore w:val="0"/>
        <w:widowControl w:val="0"/>
        <w:kinsoku/>
        <w:wordWrap/>
        <w:overflowPunct/>
        <w:topLinePunct w:val="0"/>
        <w:autoSpaceDE/>
        <w:autoSpaceDN/>
        <w:bidi w:val="0"/>
        <w:adjustRightInd/>
        <w:snapToGrid w:val="0"/>
        <w:spacing w:before="0" w:line="500" w:lineRule="exact"/>
        <w:ind w:left="0" w:firstLine="480" w:firstLineChars="200"/>
        <w:jc w:val="both"/>
        <w:textAlignment w:val="auto"/>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总行业务管理人员通过客户分层管理对客户分层方案进行维护，提交分层方案审核，审核通过后分层方案启用生效。</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客户等级调整</w:t>
      </w:r>
    </w:p>
    <w:p>
      <w:pPr>
        <w:pageBreakBefore w:val="0"/>
        <w:widowControl w:val="0"/>
        <w:kinsoku/>
        <w:wordWrap/>
        <w:overflowPunct/>
        <w:topLinePunct w:val="0"/>
        <w:autoSpaceDE/>
        <w:autoSpaceDN/>
        <w:bidi w:val="0"/>
        <w:adjustRightInd/>
        <w:snapToGrid w:val="0"/>
        <w:spacing w:before="0" w:line="500" w:lineRule="exact"/>
        <w:ind w:left="0" w:firstLine="480" w:firstLineChars="200"/>
        <w:jc w:val="both"/>
        <w:textAlignment w:val="auto"/>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支行负责人、客户经理通过客户等级调整对客户等级变更提出申请，提交等级变更审批，审批通过后客户等级变更生效。</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客户积分配置</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val="en-US" w:eastAsia="zh-CN"/>
        </w:rPr>
        <w:t>从积分系统获取积分相关信息，</w:t>
      </w:r>
      <w:r>
        <w:rPr>
          <w:rFonts w:hint="eastAsia" w:ascii="仿宋_GB2312" w:hAnsi="仿宋_GB2312" w:eastAsia="仿宋_GB2312" w:cs="仿宋_GB2312"/>
          <w:sz w:val="24"/>
          <w:szCs w:val="24"/>
          <w:highlight w:val="none"/>
          <w:lang w:eastAsia="zh-Hans"/>
        </w:rPr>
        <w:t>依据客户全生命周期经营方式，为客户配置相应的积分，按规则</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营销时按照不同客户、不同的营销策略配置相应积分规则</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eastAsia="zh-Hans"/>
        </w:rPr>
        <w:t>发放至客户账户，推动客户经营。</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37" w:name="_Toc1350884907"/>
      <w:r>
        <w:rPr>
          <w:rFonts w:hint="eastAsia" w:ascii="仿宋_GB2312" w:hAnsi="仿宋_GB2312" w:eastAsia="仿宋_GB2312" w:cs="仿宋_GB2312"/>
          <w:bCs w:val="0"/>
          <w:kern w:val="2"/>
          <w:sz w:val="24"/>
          <w:szCs w:val="24"/>
          <w:highlight w:val="none"/>
          <w:lang w:val="en-US" w:eastAsia="zh-Hans" w:bidi="ar-SA"/>
        </w:rPr>
        <w:t>潜在客户管理</w:t>
      </w:r>
      <w:bookmarkEnd w:id="37"/>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潜在客户为在我行未产生客户号的客户；潜客客户管理可新增、维护潜在客户。</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r>
        <w:rPr>
          <w:rFonts w:hint="eastAsia" w:ascii="仿宋_GB2312" w:hAnsi="仿宋_GB2312" w:eastAsia="仿宋_GB2312" w:cs="仿宋_GB2312"/>
          <w:bCs w:val="0"/>
          <w:kern w:val="2"/>
          <w:sz w:val="24"/>
          <w:szCs w:val="24"/>
          <w:highlight w:val="none"/>
          <w:lang w:val="en-US" w:eastAsia="zh-Hans" w:bidi="ar-SA"/>
        </w:rPr>
        <w:t>客户标签查询</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与标签管理平台数据互通，查询本平台当前可用客户类标签数量，以及标签结构、标签内容、阈值设置等信息。</w:t>
      </w:r>
    </w:p>
    <w:bookmarkEnd w:id="35"/>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val="0"/>
          <w:kern w:val="2"/>
          <w:sz w:val="24"/>
          <w:szCs w:val="24"/>
          <w:highlight w:val="none"/>
          <w:lang w:val="en-US" w:eastAsia="zh-Hans" w:bidi="ar-SA"/>
        </w:rPr>
      </w:pPr>
      <w:bookmarkStart w:id="38" w:name="_Toc1125515865"/>
      <w:r>
        <w:rPr>
          <w:rFonts w:hint="eastAsia" w:ascii="仿宋_GB2312" w:hAnsi="仿宋_GB2312" w:eastAsia="仿宋_GB2312" w:cs="仿宋_GB2312"/>
          <w:bCs w:val="0"/>
          <w:kern w:val="2"/>
          <w:sz w:val="24"/>
          <w:szCs w:val="24"/>
          <w:highlight w:val="none"/>
          <w:lang w:val="en-US" w:eastAsia="zh-Hans" w:bidi="ar-SA"/>
        </w:rPr>
        <w:t>营销管理中心</w:t>
      </w:r>
      <w:bookmarkEnd w:id="38"/>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39" w:name="_Toc1509180279"/>
      <w:bookmarkStart w:id="40" w:name="_Toc300912797"/>
      <w:r>
        <w:rPr>
          <w:rFonts w:hint="eastAsia" w:ascii="仿宋_GB2312" w:hAnsi="仿宋_GB2312" w:eastAsia="仿宋_GB2312" w:cs="仿宋_GB2312"/>
          <w:bCs w:val="0"/>
          <w:kern w:val="2"/>
          <w:sz w:val="24"/>
          <w:szCs w:val="24"/>
          <w:highlight w:val="none"/>
          <w:lang w:val="en-US" w:eastAsia="zh-Hans" w:bidi="ar-SA"/>
        </w:rPr>
        <w:t>营销方案管理</w:t>
      </w:r>
      <w:bookmarkEnd w:id="39"/>
      <w:bookmarkEnd w:id="40"/>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bookmarkStart w:id="41" w:name="_Toc117390494"/>
      <w:r>
        <w:rPr>
          <w:rFonts w:hint="eastAsia" w:ascii="仿宋_GB2312" w:hAnsi="仿宋_GB2312" w:eastAsia="仿宋_GB2312" w:cs="仿宋_GB2312"/>
          <w:sz w:val="24"/>
          <w:szCs w:val="24"/>
          <w:highlight w:val="none"/>
          <w:lang w:eastAsia="zh-Hans"/>
        </w:rPr>
        <w:t>总行业务管理人员向各支行下达营销方案或支行负责人建立本机构的营销方案，支持跟踪营销方案指标的完成情况及对方案的检视调整等</w:t>
      </w:r>
      <w:bookmarkEnd w:id="41"/>
      <w:r>
        <w:rPr>
          <w:rFonts w:hint="eastAsia" w:ascii="仿宋_GB2312" w:hAnsi="仿宋_GB2312" w:eastAsia="仿宋_GB2312" w:cs="仿宋_GB2312"/>
          <w:sz w:val="24"/>
          <w:szCs w:val="24"/>
          <w:highlight w:val="none"/>
          <w:lang w:eastAsia="zh-Hans"/>
        </w:rPr>
        <w:t>。</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bookmarkStart w:id="42" w:name="_Toc1592044712"/>
      <w:r>
        <w:rPr>
          <w:rFonts w:hint="eastAsia" w:ascii="仿宋_GB2312" w:hAnsi="仿宋_GB2312" w:eastAsia="仿宋_GB2312" w:cs="仿宋_GB2312"/>
          <w:kern w:val="2"/>
          <w:sz w:val="24"/>
          <w:szCs w:val="24"/>
          <w:highlight w:val="none"/>
          <w:lang w:val="en-US" w:eastAsia="zh-CN" w:bidi="ar-SA"/>
        </w:rPr>
        <w:t>创建</w:t>
      </w:r>
      <w:bookmarkEnd w:id="42"/>
      <w:r>
        <w:rPr>
          <w:rFonts w:hint="eastAsia" w:ascii="仿宋_GB2312" w:hAnsi="仿宋_GB2312" w:eastAsia="仿宋_GB2312" w:cs="仿宋_GB2312"/>
          <w:kern w:val="2"/>
          <w:sz w:val="24"/>
          <w:szCs w:val="24"/>
          <w:highlight w:val="none"/>
          <w:lang w:val="en-US" w:eastAsia="zh-Hans" w:bidi="ar-SA"/>
        </w:rPr>
        <w:t>方案</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总行业务管理人员或支行负责人对营销方案进行创建。当前基于业务规划，活动方案有精准营销、大众营销两种。</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val="en-US" w:eastAsia="zh-CN"/>
        </w:rPr>
        <w:t>一阶段功能上线后，</w:t>
      </w:r>
      <w:r>
        <w:rPr>
          <w:rFonts w:hint="eastAsia" w:ascii="仿宋_GB2312" w:hAnsi="仿宋_GB2312" w:eastAsia="仿宋_GB2312" w:cs="仿宋_GB2312"/>
          <w:sz w:val="24"/>
          <w:szCs w:val="24"/>
          <w:highlight w:val="none"/>
          <w:lang w:eastAsia="zh-Hans"/>
        </w:rPr>
        <w:t>依据一体化经营模式，活动策划者在策划营销活动时，可以选择相应的积分配置及发放规则，可活动方案中增加各类线上渠道选择。</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bookmarkStart w:id="43" w:name="_Toc1996716611"/>
      <w:r>
        <w:rPr>
          <w:rFonts w:hint="eastAsia" w:ascii="仿宋_GB2312" w:hAnsi="仿宋_GB2312" w:eastAsia="仿宋_GB2312" w:cs="仿宋_GB2312"/>
          <w:kern w:val="2"/>
          <w:sz w:val="24"/>
          <w:szCs w:val="24"/>
          <w:highlight w:val="none"/>
          <w:lang w:val="en-US" w:eastAsia="zh-CN" w:bidi="ar-SA"/>
        </w:rPr>
        <w:t>营销方案</w:t>
      </w:r>
      <w:bookmarkEnd w:id="43"/>
      <w:r>
        <w:rPr>
          <w:rFonts w:hint="eastAsia" w:ascii="仿宋_GB2312" w:hAnsi="仿宋_GB2312" w:eastAsia="仿宋_GB2312" w:cs="仿宋_GB2312"/>
          <w:kern w:val="2"/>
          <w:sz w:val="24"/>
          <w:szCs w:val="24"/>
          <w:highlight w:val="none"/>
          <w:lang w:val="en-US" w:eastAsia="zh-Hans" w:bidi="ar-SA"/>
        </w:rPr>
        <w:t>审核</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总行业务审核人员对需审核的营销方案申请进行审核。</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bookmarkStart w:id="44" w:name="_Toc89129408"/>
      <w:r>
        <w:rPr>
          <w:rFonts w:hint="eastAsia" w:ascii="仿宋_GB2312" w:hAnsi="仿宋_GB2312" w:eastAsia="仿宋_GB2312" w:cs="仿宋_GB2312"/>
          <w:kern w:val="2"/>
          <w:sz w:val="24"/>
          <w:szCs w:val="24"/>
          <w:highlight w:val="none"/>
          <w:lang w:val="en-US" w:eastAsia="zh-CN" w:bidi="ar-SA"/>
        </w:rPr>
        <w:t>名单分配</w:t>
      </w:r>
      <w:bookmarkEnd w:id="44"/>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对未分配营销执行人员的客户（如无管户客户），由支行负责人将无管户客户经理的营销名单分配至客户经理。</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bookmarkStart w:id="45" w:name="_Toc1201858297"/>
      <w:r>
        <w:rPr>
          <w:rFonts w:hint="eastAsia" w:ascii="仿宋_GB2312" w:hAnsi="仿宋_GB2312" w:eastAsia="仿宋_GB2312" w:cs="仿宋_GB2312"/>
          <w:kern w:val="2"/>
          <w:sz w:val="24"/>
          <w:szCs w:val="24"/>
          <w:highlight w:val="none"/>
          <w:lang w:val="en-US" w:eastAsia="zh-Hans" w:bidi="ar-SA"/>
        </w:rPr>
        <w:t>分解</w:t>
      </w:r>
      <w:r>
        <w:rPr>
          <w:rFonts w:hint="eastAsia" w:ascii="仿宋_GB2312" w:hAnsi="仿宋_GB2312" w:eastAsia="仿宋_GB2312" w:cs="仿宋_GB2312"/>
          <w:kern w:val="2"/>
          <w:sz w:val="24"/>
          <w:szCs w:val="24"/>
          <w:highlight w:val="none"/>
          <w:lang w:val="en-US" w:eastAsia="zh-CN" w:bidi="ar-SA"/>
        </w:rPr>
        <w:t>指标</w:t>
      </w:r>
      <w:bookmarkEnd w:id="45"/>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对总行业务人员分配至机构但未分配指标至员工，由支行负责人可按需手工分配至客户经理。</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bookmarkStart w:id="46" w:name="_Toc401213997"/>
      <w:r>
        <w:rPr>
          <w:rFonts w:hint="eastAsia" w:ascii="仿宋_GB2312" w:hAnsi="仿宋_GB2312" w:eastAsia="仿宋_GB2312" w:cs="仿宋_GB2312"/>
          <w:kern w:val="2"/>
          <w:sz w:val="24"/>
          <w:szCs w:val="24"/>
          <w:highlight w:val="none"/>
          <w:lang w:val="en-US" w:eastAsia="zh-Hans" w:bidi="ar-SA"/>
        </w:rPr>
        <w:t>营销</w:t>
      </w:r>
      <w:bookmarkEnd w:id="46"/>
      <w:r>
        <w:rPr>
          <w:rFonts w:hint="eastAsia" w:ascii="仿宋_GB2312" w:hAnsi="仿宋_GB2312" w:eastAsia="仿宋_GB2312" w:cs="仿宋_GB2312"/>
          <w:kern w:val="2"/>
          <w:sz w:val="24"/>
          <w:szCs w:val="24"/>
          <w:highlight w:val="none"/>
          <w:lang w:val="en-US" w:eastAsia="zh-Hans" w:bidi="ar-SA"/>
        </w:rPr>
        <w:t>方案执行</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按营销工单任务查询条件查询营销工单信息，并对营销工单处理、反馈。</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bookmarkStart w:id="47" w:name="_Toc104995999"/>
      <w:r>
        <w:rPr>
          <w:rFonts w:hint="eastAsia" w:ascii="仿宋_GB2312" w:hAnsi="仿宋_GB2312" w:eastAsia="仿宋_GB2312" w:cs="仿宋_GB2312"/>
          <w:kern w:val="2"/>
          <w:sz w:val="24"/>
          <w:szCs w:val="24"/>
          <w:highlight w:val="none"/>
          <w:lang w:val="en-US" w:eastAsia="zh-Hans" w:bidi="ar-SA"/>
        </w:rPr>
        <w:t>营销方案监控</w:t>
      </w:r>
      <w:bookmarkEnd w:id="47"/>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总行业务管理人员或支行负责人查看精准营销名单执行情况、大众营销客户反馈情况、查看营销业绩指标的达成情况。</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在营销方案监控中增加积分发放监控，展示当前营销方案的客户积分发放情况；</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在营销方案监控的营销客户情况监控的整体方案客户转化情况中包含线上渠道接触客户，增加各个线上渠道的客户接触占比。</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CN" w:bidi="ar-SA"/>
        </w:rPr>
      </w:pPr>
      <w:bookmarkStart w:id="48" w:name="_Toc863594436"/>
      <w:r>
        <w:rPr>
          <w:rFonts w:hint="eastAsia" w:ascii="仿宋_GB2312" w:hAnsi="仿宋_GB2312" w:eastAsia="仿宋_GB2312" w:cs="仿宋_GB2312"/>
          <w:bCs w:val="0"/>
          <w:kern w:val="2"/>
          <w:sz w:val="24"/>
          <w:szCs w:val="24"/>
          <w:highlight w:val="none"/>
          <w:lang w:val="en-US" w:eastAsia="zh-CN" w:bidi="ar-SA"/>
        </w:rPr>
        <w:t>商机管理</w:t>
      </w:r>
      <w:bookmarkEnd w:id="48"/>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Hans" w:bidi="ar-SA"/>
        </w:rPr>
        <w:t>营销商机池</w:t>
      </w:r>
    </w:p>
    <w:p>
      <w:pPr>
        <w:pageBreakBefore w:val="0"/>
        <w:widowControl/>
        <w:kinsoku/>
        <w:wordWrap/>
        <w:overflowPunct/>
        <w:topLinePunct w:val="0"/>
        <w:autoSpaceDE/>
        <w:autoSpaceDN/>
        <w:bidi w:val="0"/>
        <w:adjustRightInd/>
        <w:snapToGrid w:val="0"/>
        <w:spacing w:before="0" w:line="500" w:lineRule="exact"/>
        <w:ind w:left="0" w:firstLine="480" w:firstLineChars="200"/>
        <w:jc w:val="left"/>
        <w:textAlignment w:val="auto"/>
        <w:rPr>
          <w:rFonts w:ascii="仿宋_GB2312" w:hAnsi="仿宋_GB2312" w:eastAsia="仿宋_GB2312" w:cs="宋体"/>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Hans" w:bidi="ar-SA"/>
        </w:rPr>
        <w:t>商机的</w:t>
      </w:r>
      <w:r>
        <w:rPr>
          <w:rFonts w:hint="eastAsia" w:ascii="仿宋_GB2312" w:hAnsi="仿宋_GB2312" w:eastAsia="仿宋_GB2312" w:cs="宋体"/>
          <w:kern w:val="2"/>
          <w:sz w:val="24"/>
          <w:szCs w:val="24"/>
          <w:highlight w:val="none"/>
          <w:lang w:val="en-US" w:eastAsia="zh-CN" w:bidi="ar-SA"/>
        </w:rPr>
        <w:t>主要</w:t>
      </w:r>
      <w:r>
        <w:rPr>
          <w:rFonts w:hint="eastAsia" w:ascii="仿宋_GB2312" w:hAnsi="仿宋_GB2312" w:eastAsia="仿宋_GB2312" w:cs="仿宋_GB2312"/>
          <w:kern w:val="2"/>
          <w:sz w:val="24"/>
          <w:szCs w:val="24"/>
          <w:highlight w:val="none"/>
          <w:lang w:val="en-US" w:eastAsia="zh-Hans" w:bidi="ar-SA"/>
        </w:rPr>
        <w:t>来源包括：大众</w:t>
      </w:r>
      <w:r>
        <w:rPr>
          <w:rFonts w:hint="eastAsia" w:ascii="仿宋_GB2312" w:hAnsi="仿宋_GB2312" w:eastAsia="仿宋_GB2312" w:cs="宋体"/>
          <w:kern w:val="2"/>
          <w:sz w:val="24"/>
          <w:szCs w:val="24"/>
          <w:highlight w:val="none"/>
          <w:lang w:val="en-US" w:eastAsia="zh-CN" w:bidi="ar-SA"/>
        </w:rPr>
        <w:t>营销</w:t>
      </w:r>
      <w:r>
        <w:rPr>
          <w:rFonts w:hint="eastAsia" w:ascii="仿宋_GB2312" w:hAnsi="仿宋_GB2312" w:eastAsia="仿宋_GB2312" w:cs="仿宋_GB2312"/>
          <w:kern w:val="2"/>
          <w:sz w:val="24"/>
          <w:szCs w:val="24"/>
          <w:highlight w:val="none"/>
          <w:lang w:val="en-US" w:eastAsia="zh-Hans" w:bidi="ar-SA"/>
        </w:rPr>
        <w:t>模式下</w:t>
      </w:r>
      <w:r>
        <w:rPr>
          <w:rFonts w:hint="eastAsia" w:ascii="仿宋_GB2312" w:hAnsi="仿宋_GB2312" w:eastAsia="仿宋_GB2312" w:cs="宋体"/>
          <w:kern w:val="2"/>
          <w:sz w:val="24"/>
          <w:szCs w:val="24"/>
          <w:highlight w:val="none"/>
          <w:lang w:val="en-US" w:eastAsia="zh-CN" w:bidi="ar-SA"/>
        </w:rPr>
        <w:t>客户</w:t>
      </w:r>
      <w:r>
        <w:rPr>
          <w:rFonts w:hint="eastAsia" w:ascii="仿宋_GB2312" w:hAnsi="仿宋_GB2312" w:eastAsia="仿宋_GB2312" w:cs="仿宋_GB2312"/>
          <w:kern w:val="2"/>
          <w:sz w:val="24"/>
          <w:szCs w:val="24"/>
          <w:highlight w:val="none"/>
          <w:lang w:val="en-US" w:eastAsia="zh-Hans" w:bidi="ar-SA"/>
        </w:rPr>
        <w:t>扫码反馈的需求，以及通过系统规则、模型等筛选出来的目标客户名单</w:t>
      </w:r>
      <w:r>
        <w:rPr>
          <w:rFonts w:hint="eastAsia" w:ascii="仿宋_GB2312" w:hAnsi="仿宋_GB2312" w:eastAsia="仿宋_GB2312" w:cs="宋体"/>
          <w:kern w:val="2"/>
          <w:sz w:val="24"/>
          <w:szCs w:val="24"/>
          <w:highlight w:val="none"/>
          <w:lang w:val="en-US" w:eastAsia="zh-CN" w:bidi="ar-SA"/>
        </w:rPr>
        <w:t>。</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我的商机</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针对存量客户系统生成的商机，以及针对管户存量客户开展大众营销所生成的商机，以及客户经理自行认领的商机进行集中展示。</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商机统计分析</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针对大众营销及系统生成商机执行情况及转化情况进行统计分析，为各级管理人员及客户经理提供评价依据。</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eastAsia="楷体" w:asciiTheme="majorHAnsi" w:hAnsiTheme="majorHAnsi" w:cstheme="majorBidi"/>
          <w:bCs/>
          <w:kern w:val="2"/>
          <w:sz w:val="24"/>
          <w:szCs w:val="24"/>
          <w:highlight w:val="none"/>
          <w:lang w:val="en-US" w:eastAsia="zh-CN" w:bidi="ar-SA"/>
        </w:rPr>
      </w:pPr>
      <w:r>
        <w:rPr>
          <w:rFonts w:hint="eastAsia" w:eastAsia="楷体" w:asciiTheme="majorHAnsi" w:hAnsiTheme="majorHAnsi" w:cstheme="majorBidi"/>
          <w:bCs/>
          <w:kern w:val="2"/>
          <w:sz w:val="24"/>
          <w:szCs w:val="24"/>
          <w:highlight w:val="none"/>
          <w:lang w:val="en-US" w:eastAsia="zh-Hans" w:bidi="ar-SA"/>
        </w:rPr>
        <w:t>营销</w:t>
      </w:r>
      <w:r>
        <w:rPr>
          <w:rFonts w:hint="eastAsia" w:eastAsia="楷体" w:asciiTheme="majorHAnsi" w:hAnsiTheme="majorHAnsi" w:cstheme="majorBidi"/>
          <w:bCs/>
          <w:kern w:val="2"/>
          <w:sz w:val="24"/>
          <w:szCs w:val="24"/>
          <w:highlight w:val="none"/>
          <w:lang w:val="en-US" w:eastAsia="zh-CN" w:bidi="ar-SA"/>
        </w:rPr>
        <w:t>活动管理</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提供营销画布对营销活动进行管理，所需功能如下：</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自由画布</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总行业务人员或省联社业务管理岗可通过本功能针对自定义流程活动，设计多波段或者单波段精准营销活动，支持活动策划人员设置多种策略。</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CN" w:bidi="ar-SA"/>
        </w:rPr>
        <w:t>创建模板</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val="en-US" w:eastAsia="zh-CN"/>
        </w:rPr>
        <w:t>业务管理员</w:t>
      </w:r>
      <w:r>
        <w:rPr>
          <w:rFonts w:hint="eastAsia" w:ascii="仿宋_GB2312" w:hAnsi="仿宋_GB2312" w:eastAsia="仿宋_GB2312" w:cs="仿宋_GB2312"/>
          <w:sz w:val="24"/>
          <w:szCs w:val="24"/>
          <w:highlight w:val="none"/>
          <w:lang w:eastAsia="zh-Hans"/>
        </w:rPr>
        <w:t>可通过本功能设计画布活动模板，设计多波段或者单波段精准营销活动模板及策略，下发至行社，支持行社业务人员策划多种活动</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同时支持对已有模板编辑，策划新的活动。</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CN" w:bidi="ar-SA"/>
        </w:rPr>
        <w:t>客群圈选</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val="en-US" w:eastAsia="zh-CN"/>
        </w:rPr>
        <w:t>客群圈选提供客户群体圈选功能，包括客户探索、标签选择、客</w:t>
      </w:r>
      <w:r>
        <w:rPr>
          <w:rFonts w:hint="eastAsia" w:ascii="仿宋_GB2312" w:hAnsi="仿宋_GB2312" w:eastAsia="仿宋_GB2312" w:cs="仿宋_GB2312"/>
          <w:sz w:val="24"/>
          <w:szCs w:val="24"/>
          <w:highlight w:val="none"/>
          <w:lang w:eastAsia="zh-Hans"/>
        </w:rPr>
        <w:t>策划人员可在</w:t>
      </w:r>
      <w:r>
        <w:rPr>
          <w:rFonts w:hint="eastAsia" w:ascii="仿宋_GB2312" w:hAnsi="仿宋_GB2312" w:eastAsia="仿宋_GB2312" w:cs="仿宋_GB2312"/>
          <w:sz w:val="24"/>
          <w:szCs w:val="24"/>
          <w:highlight w:val="none"/>
          <w:lang w:val="en-US" w:eastAsia="zh-CN"/>
        </w:rPr>
        <w:t>该</w:t>
      </w:r>
      <w:r>
        <w:rPr>
          <w:rFonts w:hint="eastAsia" w:ascii="仿宋_GB2312" w:hAnsi="仿宋_GB2312" w:eastAsia="仿宋_GB2312" w:cs="仿宋_GB2312"/>
          <w:sz w:val="24"/>
          <w:szCs w:val="24"/>
          <w:highlight w:val="none"/>
          <w:lang w:eastAsia="zh-Hans"/>
        </w:rPr>
        <w:t>节点中设置筛选条件进一步筛选符合条件的客户名单。</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产品配置</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eastAsia="zh-Hans"/>
        </w:rPr>
        <w:t>基于客户画像、活动目标、客户经营策略等，选择本次营销活动中营销的产品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能查到产品目录，能对产品推荐方式进行配置等。</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渠道配置</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选择营销活动投放渠道并配置相关渠道营销策略。营销画布的渠道包含线上渠道及线下渠道，每个波段可包含多个渠道策略。</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CN" w:bidi="ar-SA"/>
        </w:rPr>
        <w:t>条件</w:t>
      </w:r>
      <w:r>
        <w:rPr>
          <w:rFonts w:ascii="仿宋_GB2312" w:hAnsi="仿宋_GB2312" w:eastAsia="仿宋_GB2312" w:cs="仿宋_GB2312"/>
          <w:kern w:val="2"/>
          <w:sz w:val="24"/>
          <w:szCs w:val="24"/>
          <w:highlight w:val="none"/>
          <w:lang w:val="en-US" w:eastAsia="zh-Hans" w:bidi="ar-SA"/>
        </w:rPr>
        <w:t>判定</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val="en-US" w:eastAsia="zh-Hans"/>
        </w:rPr>
      </w:pPr>
      <w:r>
        <w:rPr>
          <w:rFonts w:hint="eastAsia" w:ascii="仿宋_GB2312" w:hAnsi="仿宋_GB2312" w:eastAsia="仿宋_GB2312" w:cs="仿宋_GB2312"/>
          <w:sz w:val="24"/>
          <w:szCs w:val="24"/>
          <w:highlight w:val="none"/>
          <w:lang w:val="en-US" w:eastAsia="zh-CN"/>
        </w:rPr>
        <w:t>设定判定条件，当某一条件时进入相应流程节点；同时</w:t>
      </w:r>
      <w:r>
        <w:rPr>
          <w:rFonts w:hint="eastAsia" w:ascii="仿宋_GB2312" w:hAnsi="仿宋_GB2312" w:eastAsia="仿宋_GB2312" w:cs="仿宋_GB2312"/>
          <w:sz w:val="24"/>
          <w:szCs w:val="24"/>
          <w:highlight w:val="none"/>
          <w:lang w:val="en-US" w:eastAsia="zh-Hans"/>
        </w:rPr>
        <w:t>设定</w:t>
      </w:r>
      <w:r>
        <w:rPr>
          <w:rFonts w:hint="eastAsia" w:ascii="仿宋_GB2312" w:hAnsi="仿宋_GB2312" w:eastAsia="仿宋_GB2312" w:cs="仿宋_GB2312"/>
          <w:sz w:val="24"/>
          <w:szCs w:val="24"/>
          <w:highlight w:val="none"/>
          <w:lang w:val="en-US" w:eastAsia="zh-CN"/>
        </w:rPr>
        <w:t>营销成功判断条件，配置</w:t>
      </w:r>
      <w:r>
        <w:rPr>
          <w:rFonts w:hint="eastAsia" w:ascii="仿宋_GB2312" w:hAnsi="仿宋_GB2312" w:eastAsia="仿宋_GB2312" w:cs="仿宋_GB2312"/>
          <w:sz w:val="24"/>
          <w:szCs w:val="24"/>
          <w:highlight w:val="none"/>
          <w:lang w:val="en-US" w:eastAsia="zh-Hans"/>
        </w:rPr>
        <w:t>客户转化标准，包含行为分析及指标达标，为后续权益发放、下轮波次活动参与等场景提供支撑。</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权益配置</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val="en-US" w:eastAsia="zh-Hans"/>
        </w:rPr>
      </w:pPr>
      <w:r>
        <w:rPr>
          <w:rFonts w:hint="eastAsia" w:ascii="仿宋_GB2312" w:hAnsi="仿宋_GB2312" w:eastAsia="仿宋_GB2312" w:cs="仿宋_GB2312"/>
          <w:sz w:val="24"/>
          <w:szCs w:val="24"/>
          <w:highlight w:val="none"/>
          <w:lang w:val="en-US" w:eastAsia="zh-Hans"/>
        </w:rPr>
        <w:t>营销画布当前可配置积分权益，客户在各个波段达标后所能获取的</w:t>
      </w:r>
      <w:r>
        <w:rPr>
          <w:rFonts w:hint="eastAsia" w:ascii="仿宋_GB2312" w:hAnsi="仿宋_GB2312" w:eastAsia="仿宋_GB2312" w:cs="仿宋_GB2312"/>
          <w:sz w:val="24"/>
          <w:szCs w:val="24"/>
          <w:highlight w:val="none"/>
          <w:lang w:val="en-US" w:eastAsia="zh-CN"/>
        </w:rPr>
        <w:t>权益，如</w:t>
      </w:r>
      <w:r>
        <w:rPr>
          <w:rFonts w:hint="eastAsia" w:ascii="仿宋_GB2312" w:hAnsi="仿宋_GB2312" w:eastAsia="仿宋_GB2312" w:cs="仿宋_GB2312"/>
          <w:sz w:val="24"/>
          <w:szCs w:val="24"/>
          <w:highlight w:val="none"/>
          <w:lang w:val="en-US" w:eastAsia="zh-Hans"/>
        </w:rPr>
        <w:t>积分</w:t>
      </w:r>
      <w:r>
        <w:rPr>
          <w:rFonts w:hint="eastAsia" w:ascii="仿宋_GB2312" w:hAnsi="仿宋_GB2312" w:eastAsia="仿宋_GB2312" w:cs="仿宋_GB2312"/>
          <w:sz w:val="24"/>
          <w:szCs w:val="24"/>
          <w:highlight w:val="none"/>
          <w:lang w:val="en-US" w:eastAsia="zh-CN"/>
        </w:rPr>
        <w:t>等</w:t>
      </w:r>
      <w:r>
        <w:rPr>
          <w:rFonts w:hint="eastAsia" w:ascii="仿宋_GB2312" w:hAnsi="仿宋_GB2312" w:eastAsia="仿宋_GB2312" w:cs="仿宋_GB2312"/>
          <w:sz w:val="24"/>
          <w:szCs w:val="24"/>
          <w:highlight w:val="none"/>
          <w:lang w:val="en-US" w:eastAsia="zh-Hans"/>
        </w:rPr>
        <w:t>，</w:t>
      </w:r>
      <w:r>
        <w:rPr>
          <w:rFonts w:hint="eastAsia" w:ascii="仿宋_GB2312" w:hAnsi="仿宋_GB2312" w:eastAsia="仿宋_GB2312" w:cs="仿宋_GB2312"/>
          <w:sz w:val="24"/>
          <w:szCs w:val="24"/>
          <w:highlight w:val="none"/>
          <w:lang w:val="en-US" w:eastAsia="zh-CN"/>
        </w:rPr>
        <w:t>能查询权益列表和权益内容，能</w:t>
      </w:r>
      <w:r>
        <w:rPr>
          <w:rFonts w:hint="eastAsia" w:ascii="仿宋_GB2312" w:hAnsi="仿宋_GB2312" w:eastAsia="仿宋_GB2312" w:cs="仿宋_GB2312"/>
          <w:sz w:val="24"/>
          <w:szCs w:val="24"/>
          <w:highlight w:val="none"/>
          <w:lang w:val="en-US" w:eastAsia="zh-Hans"/>
        </w:rPr>
        <w:t>配置规则，</w:t>
      </w:r>
      <w:r>
        <w:rPr>
          <w:rFonts w:hint="eastAsia" w:ascii="仿宋_GB2312" w:hAnsi="仿宋_GB2312" w:eastAsia="仿宋_GB2312" w:cs="仿宋_GB2312"/>
          <w:sz w:val="24"/>
          <w:szCs w:val="24"/>
          <w:highlight w:val="none"/>
          <w:lang w:val="en-US" w:eastAsia="zh-CN"/>
        </w:rPr>
        <w:t>如</w:t>
      </w:r>
      <w:r>
        <w:rPr>
          <w:rFonts w:hint="eastAsia" w:ascii="仿宋_GB2312" w:hAnsi="仿宋_GB2312" w:eastAsia="仿宋_GB2312" w:cs="仿宋_GB2312"/>
          <w:sz w:val="24"/>
          <w:szCs w:val="24"/>
          <w:highlight w:val="none"/>
          <w:lang w:val="en-US" w:eastAsia="zh-Hans"/>
        </w:rPr>
        <w:t>积分系统发放</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Hans"/>
        </w:rPr>
        <w:t>若后续建设权益管理系统可接入。</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CN" w:bidi="ar-SA"/>
        </w:rPr>
        <w:t>内容管理</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提供活动内容，如营销活动模板、图文模板、图片模板、短信模板、APP消息推送模板等的配置和查询功能。</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CN" w:bidi="ar-SA"/>
        </w:rPr>
        <w:t>场景库管理</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提供营销活动场景的配置和查询功能。</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ascii="仿宋_GB2312" w:hAnsi="仿宋_GB2312" w:eastAsia="仿宋_GB2312" w:cs="仿宋_GB2312"/>
          <w:kern w:val="2"/>
          <w:sz w:val="24"/>
          <w:szCs w:val="24"/>
          <w:highlight w:val="none"/>
          <w:lang w:val="en-US" w:eastAsia="zh-Hans" w:bidi="ar-SA"/>
        </w:rPr>
        <w:t>营销监控</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val="en-US" w:eastAsia="zh-Hans"/>
        </w:rPr>
      </w:pPr>
      <w:r>
        <w:rPr>
          <w:rFonts w:hint="eastAsia" w:ascii="仿宋_GB2312" w:hAnsi="仿宋_GB2312" w:eastAsia="仿宋_GB2312" w:cs="仿宋_GB2312"/>
          <w:sz w:val="24"/>
          <w:szCs w:val="24"/>
          <w:highlight w:val="none"/>
          <w:lang w:val="en-US" w:eastAsia="zh-Hans"/>
        </w:rPr>
        <w:t>监控通过营销画布所策划的活动执行情况、转化情况及监控指标再各个波段的达成情况，为分析活动成效，开展后续活动策划提供依据。</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要求：营销画布的组件完整、可用，并根据贵州农信实际打通相关渠道系统。</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Hans"/>
        </w:rPr>
        <w:t>营销</w:t>
      </w:r>
      <w:r>
        <w:rPr>
          <w:rFonts w:hint="eastAsia" w:ascii="仿宋_GB2312" w:hAnsi="仿宋_GB2312" w:eastAsia="仿宋_GB2312" w:cs="仿宋_GB2312"/>
          <w:sz w:val="24"/>
          <w:szCs w:val="24"/>
          <w:highlight w:val="none"/>
          <w:lang w:val="en-US" w:eastAsia="zh-CN"/>
        </w:rPr>
        <w:t>活动管理包含但不限于上述功能，要求所有功能与流程操作简便、顺畅、易配置。</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招标方根据实际情况选择10个以上符合贵州农信实际经营所需的营销模型及场景，中标方负责落地实施。</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val="0"/>
          <w:kern w:val="2"/>
          <w:sz w:val="24"/>
          <w:szCs w:val="24"/>
          <w:highlight w:val="none"/>
          <w:lang w:val="en-US" w:eastAsia="zh-Hans" w:bidi="ar-SA"/>
        </w:rPr>
      </w:pPr>
      <w:bookmarkStart w:id="49" w:name="_Toc1737199426"/>
      <w:bookmarkStart w:id="50" w:name="_Toc1914958846"/>
      <w:bookmarkStart w:id="51" w:name="_Toc1490869979"/>
      <w:r>
        <w:rPr>
          <w:rFonts w:hint="eastAsia" w:ascii="仿宋_GB2312" w:hAnsi="仿宋_GB2312" w:eastAsia="仿宋_GB2312" w:cs="仿宋_GB2312"/>
          <w:bCs w:val="0"/>
          <w:kern w:val="2"/>
          <w:sz w:val="24"/>
          <w:szCs w:val="24"/>
          <w:highlight w:val="none"/>
          <w:lang w:val="en-US" w:eastAsia="zh-Hans" w:bidi="ar-SA"/>
        </w:rPr>
        <w:t>业绩管理中心</w:t>
      </w:r>
      <w:bookmarkEnd w:id="49"/>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绩效考核相关方案、任务、指标及完成情况从客户经理绩效考核系统获取数据并展示，主要包括如下内容：</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考核方案查询</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行社总行业务管理岗、业务主管及支行负责人通过此功能可对已有的考核方案按条件进行查询，总行业务管理岗通过此功能可进行方案调整及发布。</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业绩及完成情况查询</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总行业务管理岗设置完支行业绩任务后，经过总行业务主管审批后，则下发至支行，支行负责人可进一步拆解到员工。</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历史任务及完成情况查询</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通过该功能可对历史业绩任务记录维护进行查询，并追溯维护内容、维护时间、维护人等，为业绩任务管理提供系统留痕。</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bookmarkStart w:id="52" w:name="_Toc2146961341"/>
      <w:r>
        <w:rPr>
          <w:rFonts w:hint="eastAsia" w:ascii="仿宋_GB2312" w:hAnsi="仿宋_GB2312" w:eastAsia="仿宋_GB2312" w:cs="仿宋_GB2312"/>
          <w:kern w:val="2"/>
          <w:sz w:val="24"/>
          <w:szCs w:val="24"/>
          <w:highlight w:val="none"/>
          <w:lang w:val="en-US" w:eastAsia="zh-CN" w:bidi="ar-SA"/>
        </w:rPr>
        <w:t>经营分析看板</w:t>
      </w:r>
      <w:bookmarkEnd w:id="52"/>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管理层人员查看辖内关键业绩指标及考核业绩的结果与分析数据。客户经理可查看业绩完成进度及绩效信息。</w:t>
      </w:r>
    </w:p>
    <w:bookmarkEnd w:id="50"/>
    <w:bookmarkEnd w:id="51"/>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val="0"/>
          <w:kern w:val="2"/>
          <w:sz w:val="24"/>
          <w:szCs w:val="24"/>
          <w:highlight w:val="none"/>
          <w:lang w:val="en-US" w:eastAsia="zh-Hans" w:bidi="ar-SA"/>
        </w:rPr>
      </w:pPr>
      <w:bookmarkStart w:id="53" w:name="_Toc1959021293"/>
      <w:r>
        <w:rPr>
          <w:rFonts w:hint="eastAsia" w:ascii="仿宋_GB2312" w:hAnsi="仿宋_GB2312" w:eastAsia="仿宋_GB2312" w:cs="仿宋_GB2312"/>
          <w:bCs w:val="0"/>
          <w:kern w:val="2"/>
          <w:sz w:val="24"/>
          <w:szCs w:val="24"/>
          <w:highlight w:val="none"/>
          <w:lang w:val="en-US" w:eastAsia="zh-Hans" w:bidi="ar-SA"/>
        </w:rPr>
        <w:t>产品知识库</w:t>
      </w:r>
      <w:bookmarkEnd w:id="53"/>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54" w:name="_Toc51595647"/>
      <w:r>
        <w:rPr>
          <w:rFonts w:hint="eastAsia" w:ascii="仿宋_GB2312" w:hAnsi="仿宋_GB2312" w:eastAsia="仿宋_GB2312" w:cs="仿宋_GB2312"/>
          <w:bCs w:val="0"/>
          <w:kern w:val="2"/>
          <w:sz w:val="24"/>
          <w:szCs w:val="24"/>
          <w:highlight w:val="none"/>
          <w:lang w:val="en-US" w:eastAsia="zh-Hans" w:bidi="ar-SA"/>
        </w:rPr>
        <w:t>产品查询</w:t>
      </w:r>
      <w:bookmarkEnd w:id="54"/>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产品知识库首页展示产品信息，支持根据指定条件进行产品搜索查询，包括产品讯息和产品列表等功能</w:t>
      </w:r>
      <w:r>
        <w:rPr>
          <w:rFonts w:hint="eastAsia" w:ascii="仿宋_GB2312" w:hAnsi="仿宋_GB2312" w:eastAsia="仿宋_GB2312" w:cs="仿宋_GB2312"/>
          <w:sz w:val="24"/>
          <w:szCs w:val="24"/>
          <w:highlight w:val="none"/>
        </w:rPr>
        <w:t>。</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kern w:val="2"/>
          <w:sz w:val="24"/>
          <w:szCs w:val="24"/>
          <w:highlight w:val="none"/>
          <w:lang w:val="en-US" w:eastAsia="zh-CN" w:bidi="ar-SA"/>
        </w:rPr>
      </w:pPr>
      <w:bookmarkStart w:id="55" w:name="_Toc1732129388"/>
      <w:r>
        <w:rPr>
          <w:rFonts w:hint="eastAsia" w:ascii="仿宋_GB2312" w:hAnsi="仿宋_GB2312" w:eastAsia="仿宋_GB2312" w:cs="仿宋_GB2312"/>
          <w:bCs/>
          <w:kern w:val="2"/>
          <w:sz w:val="24"/>
          <w:szCs w:val="24"/>
          <w:highlight w:val="none"/>
          <w:lang w:val="en-US" w:eastAsia="zh-CN" w:bidi="ar-SA"/>
        </w:rPr>
        <w:t>产品维护</w:t>
      </w:r>
      <w:bookmarkEnd w:id="55"/>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行社业务管理人员对产品讯息、营销指引进行维护。</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val="0"/>
          <w:kern w:val="2"/>
          <w:sz w:val="24"/>
          <w:szCs w:val="24"/>
          <w:highlight w:val="none"/>
          <w:lang w:val="en-US" w:eastAsia="zh-Hans" w:bidi="ar-SA"/>
        </w:rPr>
      </w:pPr>
      <w:bookmarkStart w:id="56" w:name="_Toc610305384"/>
      <w:r>
        <w:rPr>
          <w:rFonts w:hint="eastAsia" w:ascii="仿宋_GB2312" w:hAnsi="仿宋_GB2312" w:eastAsia="仿宋_GB2312" w:cs="仿宋_GB2312"/>
          <w:bCs w:val="0"/>
          <w:kern w:val="2"/>
          <w:sz w:val="24"/>
          <w:szCs w:val="24"/>
          <w:highlight w:val="none"/>
          <w:lang w:val="en-US" w:eastAsia="zh-Hans" w:bidi="ar-SA"/>
        </w:rPr>
        <w:t>平台管理功能</w:t>
      </w:r>
      <w:bookmarkEnd w:id="56"/>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57" w:name="_Toc1020690816"/>
      <w:bookmarkStart w:id="58" w:name="_Toc1401111814"/>
      <w:r>
        <w:rPr>
          <w:rFonts w:hint="eastAsia" w:ascii="仿宋_GB2312" w:hAnsi="仿宋_GB2312" w:eastAsia="仿宋_GB2312" w:cs="仿宋_GB2312"/>
          <w:bCs w:val="0"/>
          <w:kern w:val="2"/>
          <w:sz w:val="24"/>
          <w:szCs w:val="24"/>
          <w:highlight w:val="none"/>
          <w:lang w:val="en-US" w:eastAsia="zh-Hans" w:bidi="ar-SA"/>
        </w:rPr>
        <w:t>机构管理</w:t>
      </w:r>
      <w:bookmarkEnd w:id="57"/>
      <w:bookmarkEnd w:id="58"/>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平台管理员通过机构查询及维护功能可以查看辖内组织架构列表、查看机构详情、新增或修改机构信息。</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eastAsia="楷体" w:asciiTheme="majorHAnsi" w:hAnsiTheme="majorHAnsi" w:cstheme="majorBidi"/>
          <w:bCs/>
          <w:kern w:val="2"/>
          <w:sz w:val="24"/>
          <w:szCs w:val="24"/>
          <w:lang w:val="en-US" w:eastAsia="zh-CN" w:bidi="ar-SA"/>
        </w:rPr>
      </w:pPr>
      <w:r>
        <w:rPr>
          <w:rFonts w:hint="eastAsia" w:eastAsia="楷体" w:asciiTheme="majorHAnsi" w:hAnsiTheme="majorHAnsi" w:cstheme="majorBidi"/>
          <w:bCs/>
          <w:kern w:val="2"/>
          <w:sz w:val="24"/>
          <w:szCs w:val="24"/>
          <w:lang w:val="en-US" w:eastAsia="zh-Hans" w:bidi="ar-SA"/>
        </w:rPr>
        <w:t>团队查询及配置</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平台管理员通过团队查询及配置功能可以编辑、查看团队详情。</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59" w:name="_Toc1328068543"/>
      <w:bookmarkStart w:id="60" w:name="_Toc651172276"/>
      <w:r>
        <w:rPr>
          <w:rFonts w:hint="eastAsia" w:ascii="仿宋_GB2312" w:hAnsi="仿宋_GB2312" w:eastAsia="仿宋_GB2312" w:cs="仿宋_GB2312"/>
          <w:bCs w:val="0"/>
          <w:kern w:val="2"/>
          <w:sz w:val="24"/>
          <w:szCs w:val="24"/>
          <w:highlight w:val="none"/>
          <w:lang w:val="en-US" w:eastAsia="zh-Hans" w:bidi="ar-SA"/>
        </w:rPr>
        <w:t>用户管理</w:t>
      </w:r>
      <w:bookmarkEnd w:id="59"/>
      <w:bookmarkEnd w:id="60"/>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用户查询及维护</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通过用户查询及维护功能可以查询用户信息、新增用户、修改用户信息；支持对用户登录密码进行重置。</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Hans" w:bidi="ar-SA"/>
        </w:rPr>
        <w:t>用户变更历史查询</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平台管理员通过用户变更历史查询对用户信息做的变更操作。</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61" w:name="_Toc675777620"/>
      <w:bookmarkStart w:id="62" w:name="_Toc2050458930"/>
      <w:r>
        <w:rPr>
          <w:rFonts w:hint="eastAsia" w:ascii="仿宋_GB2312" w:hAnsi="仿宋_GB2312" w:eastAsia="仿宋_GB2312" w:cs="仿宋_GB2312"/>
          <w:bCs w:val="0"/>
          <w:kern w:val="2"/>
          <w:sz w:val="24"/>
          <w:szCs w:val="24"/>
          <w:highlight w:val="none"/>
          <w:lang w:val="en-US" w:eastAsia="zh-Hans" w:bidi="ar-SA"/>
        </w:rPr>
        <w:t>角色管理</w:t>
      </w:r>
      <w:bookmarkEnd w:id="61"/>
      <w:bookmarkEnd w:id="62"/>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平台管理人员通过角色管理功能可以给系统用户维护角色权限、功能权限、数据权限，包括对权限的新增及修改删除等操作。</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63" w:name="_Toc1900934004"/>
      <w:bookmarkStart w:id="64" w:name="_Toc1393153101"/>
      <w:r>
        <w:rPr>
          <w:rFonts w:hint="eastAsia" w:ascii="仿宋_GB2312" w:hAnsi="仿宋_GB2312" w:eastAsia="仿宋_GB2312" w:cs="仿宋_GB2312"/>
          <w:bCs w:val="0"/>
          <w:kern w:val="2"/>
          <w:sz w:val="24"/>
          <w:szCs w:val="24"/>
          <w:highlight w:val="none"/>
          <w:lang w:val="en-US" w:eastAsia="zh-Hans" w:bidi="ar-SA"/>
        </w:rPr>
        <w:t>菜单及功能管理</w:t>
      </w:r>
      <w:bookmarkEnd w:id="63"/>
      <w:bookmarkEnd w:id="64"/>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Hans" w:bidi="ar-SA"/>
        </w:rPr>
        <w:t>菜单管理</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平台管理人员通过菜单管理功能可以查看PC端及app端所有菜单，并对平台展示菜单进行维护。</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Hans" w:bidi="ar-SA"/>
        </w:rPr>
        <w:t>功能管理</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平台管理人员通过功能管理功能可以查看PC端及APP端所有菜单下的功能，并对功能可见性进行维护。</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Hans" w:bidi="ar-SA"/>
        </w:rPr>
        <w:t>菜单使用频率查询</w:t>
      </w:r>
    </w:p>
    <w:p>
      <w:pPr>
        <w:pageBreakBefore w:val="0"/>
        <w:tabs>
          <w:tab w:val="left" w:pos="0"/>
        </w:tabs>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平台管理人员通过菜单使用频率查询功能可以查看PC端及APP端菜单使用频率。</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val="0"/>
          <w:kern w:val="2"/>
          <w:sz w:val="24"/>
          <w:szCs w:val="24"/>
          <w:highlight w:val="none"/>
          <w:lang w:val="en-US" w:eastAsia="zh-Hans" w:bidi="ar-SA"/>
        </w:rPr>
      </w:pPr>
      <w:bookmarkStart w:id="65" w:name="_Toc883588809"/>
      <w:bookmarkStart w:id="66" w:name="_Toc709965266"/>
      <w:r>
        <w:rPr>
          <w:rFonts w:hint="eastAsia" w:ascii="仿宋_GB2312" w:hAnsi="仿宋_GB2312" w:eastAsia="仿宋_GB2312" w:cs="仿宋_GB2312"/>
          <w:bCs w:val="0"/>
          <w:kern w:val="2"/>
          <w:sz w:val="24"/>
          <w:szCs w:val="24"/>
          <w:highlight w:val="none"/>
          <w:lang w:val="en-US" w:eastAsia="zh-Hans" w:bidi="ar-SA"/>
        </w:rPr>
        <w:t>指标管理</w:t>
      </w:r>
      <w:bookmarkEnd w:id="65"/>
      <w:bookmarkEnd w:id="66"/>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指标分类管理</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总行业务管理人员依据经营考核需要，配置行社业绩指标类目进行维护。</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Hans" w:bidi="ar-SA"/>
        </w:rPr>
        <w:t>指标定义管理</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总行业务管理人员依据经营考核方案，配置行社指标。</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kern w:val="2"/>
          <w:sz w:val="24"/>
          <w:szCs w:val="24"/>
          <w:highlight w:val="none"/>
          <w:lang w:val="en-US" w:eastAsia="zh-CN" w:bidi="ar-SA"/>
        </w:rPr>
      </w:pPr>
      <w:bookmarkStart w:id="67" w:name="_Toc627693858"/>
      <w:bookmarkStart w:id="68" w:name="_Toc967082930"/>
      <w:r>
        <w:rPr>
          <w:rFonts w:hint="eastAsia" w:ascii="仿宋_GB2312" w:hAnsi="仿宋_GB2312" w:eastAsia="仿宋_GB2312" w:cs="仿宋_GB2312"/>
          <w:bCs/>
          <w:kern w:val="2"/>
          <w:sz w:val="24"/>
          <w:szCs w:val="24"/>
          <w:highlight w:val="none"/>
          <w:lang w:val="en-US" w:eastAsia="zh-CN" w:bidi="ar-SA"/>
        </w:rPr>
        <w:t>参数管理</w:t>
      </w:r>
      <w:bookmarkEnd w:id="67"/>
      <w:bookmarkEnd w:id="68"/>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提醒参数设置</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平台管理人员通过参数管理功能对业务参数进行维护，对消息提醒业务参数进行维护。</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Hans" w:bidi="ar-SA"/>
        </w:rPr>
        <w:t>商机参数设置</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平台管理人员通过参数管理功能对业务参数进行维护，对商机设置等业务参数进行维护。</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kern w:val="2"/>
          <w:sz w:val="24"/>
          <w:szCs w:val="24"/>
          <w:highlight w:val="none"/>
          <w:lang w:val="en-US" w:eastAsia="zh-CN" w:bidi="ar-SA"/>
        </w:rPr>
      </w:pPr>
      <w:bookmarkStart w:id="69" w:name="_Toc1210997342"/>
      <w:bookmarkStart w:id="70" w:name="_Toc1606564014"/>
      <w:r>
        <w:rPr>
          <w:rFonts w:hint="eastAsia" w:ascii="仿宋_GB2312" w:hAnsi="仿宋_GB2312" w:eastAsia="仿宋_GB2312" w:cs="仿宋_GB2312"/>
          <w:bCs/>
          <w:kern w:val="2"/>
          <w:sz w:val="24"/>
          <w:szCs w:val="24"/>
          <w:highlight w:val="none"/>
          <w:lang w:val="en-US" w:eastAsia="zh-Hans" w:bidi="ar-SA"/>
        </w:rPr>
        <w:t>审核</w:t>
      </w:r>
      <w:r>
        <w:rPr>
          <w:rFonts w:hint="eastAsia" w:ascii="仿宋_GB2312" w:hAnsi="仿宋_GB2312" w:eastAsia="仿宋_GB2312" w:cs="仿宋_GB2312"/>
          <w:bCs/>
          <w:kern w:val="2"/>
          <w:sz w:val="24"/>
          <w:szCs w:val="24"/>
          <w:highlight w:val="none"/>
          <w:lang w:val="en-US" w:eastAsia="zh-CN" w:bidi="ar-SA"/>
        </w:rPr>
        <w:t>流程管理</w:t>
      </w:r>
      <w:bookmarkEnd w:id="69"/>
      <w:bookmarkEnd w:id="70"/>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平台管理人员通过审核流程管理功能，对菜单功能中是否需要审核环节进行设置。</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kern w:val="2"/>
          <w:sz w:val="24"/>
          <w:szCs w:val="24"/>
          <w:highlight w:val="none"/>
          <w:lang w:val="en-US" w:eastAsia="zh-CN" w:bidi="ar-SA"/>
        </w:rPr>
      </w:pPr>
      <w:bookmarkStart w:id="71" w:name="_Toc1529804375"/>
      <w:bookmarkStart w:id="72" w:name="_Toc1209489567"/>
      <w:r>
        <w:rPr>
          <w:rFonts w:hint="eastAsia" w:ascii="仿宋_GB2312" w:hAnsi="仿宋_GB2312" w:eastAsia="仿宋_GB2312" w:cs="仿宋_GB2312"/>
          <w:bCs/>
          <w:kern w:val="2"/>
          <w:sz w:val="24"/>
          <w:szCs w:val="24"/>
          <w:highlight w:val="none"/>
          <w:lang w:val="en-US" w:eastAsia="zh-CN" w:bidi="ar-SA"/>
        </w:rPr>
        <w:t>日志管理</w:t>
      </w:r>
      <w:bookmarkEnd w:id="71"/>
      <w:bookmarkEnd w:id="72"/>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登录日志</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平台管理人员通过日志管理功能，对平台登录</w:t>
      </w:r>
      <w:r>
        <w:rPr>
          <w:rFonts w:hint="eastAsia" w:ascii="仿宋_GB2312" w:hAnsi="仿宋_GB2312" w:eastAsia="仿宋_GB2312" w:cs="仿宋_GB2312"/>
          <w:sz w:val="24"/>
          <w:szCs w:val="24"/>
          <w:highlight w:val="none"/>
          <w:lang w:val="en-US" w:eastAsia="zh-CN"/>
        </w:rPr>
        <w:t>及使用情况</w:t>
      </w:r>
      <w:r>
        <w:rPr>
          <w:rFonts w:hint="eastAsia" w:ascii="仿宋_GB2312" w:hAnsi="仿宋_GB2312" w:eastAsia="仿宋_GB2312" w:cs="仿宋_GB2312"/>
          <w:sz w:val="24"/>
          <w:szCs w:val="24"/>
          <w:highlight w:val="none"/>
          <w:lang w:eastAsia="zh-Hans"/>
        </w:rPr>
        <w:t>进行</w:t>
      </w:r>
      <w:r>
        <w:rPr>
          <w:rFonts w:hint="eastAsia" w:ascii="仿宋_GB2312" w:hAnsi="仿宋_GB2312" w:eastAsia="仿宋_GB2312" w:cs="仿宋_GB2312"/>
          <w:sz w:val="24"/>
          <w:szCs w:val="24"/>
          <w:highlight w:val="none"/>
          <w:lang w:val="en-US" w:eastAsia="zh-CN"/>
        </w:rPr>
        <w:t>记录及</w:t>
      </w:r>
      <w:r>
        <w:rPr>
          <w:rFonts w:hint="eastAsia" w:ascii="仿宋_GB2312" w:hAnsi="仿宋_GB2312" w:eastAsia="仿宋_GB2312" w:cs="仿宋_GB2312"/>
          <w:sz w:val="24"/>
          <w:szCs w:val="24"/>
          <w:highlight w:val="none"/>
          <w:lang w:eastAsia="zh-Hans"/>
        </w:rPr>
        <w:t>查询</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提供</w:t>
      </w:r>
      <w:r>
        <w:rPr>
          <w:rFonts w:hint="eastAsia" w:ascii="仿宋_GB2312" w:hAnsi="仿宋_GB2312" w:eastAsia="仿宋_GB2312" w:cs="仿宋_GB2312"/>
          <w:sz w:val="24"/>
          <w:szCs w:val="24"/>
          <w:highlight w:val="none"/>
          <w:lang w:eastAsia="zh-Hans"/>
        </w:rPr>
        <w:t>查看本系统</w:t>
      </w:r>
      <w:r>
        <w:rPr>
          <w:rFonts w:hint="eastAsia" w:ascii="仿宋_GB2312" w:hAnsi="仿宋_GB2312" w:eastAsia="仿宋_GB2312" w:cs="仿宋_GB2312"/>
          <w:sz w:val="24"/>
          <w:szCs w:val="24"/>
          <w:highlight w:val="none"/>
          <w:lang w:val="en-US" w:eastAsia="zh-CN"/>
        </w:rPr>
        <w:t>各</w:t>
      </w:r>
      <w:r>
        <w:rPr>
          <w:rFonts w:hint="eastAsia" w:ascii="仿宋_GB2312" w:hAnsi="仿宋_GB2312" w:eastAsia="仿宋_GB2312" w:cs="仿宋_GB2312"/>
          <w:sz w:val="24"/>
          <w:szCs w:val="24"/>
          <w:highlight w:val="none"/>
          <w:lang w:eastAsia="zh-Hans"/>
        </w:rPr>
        <w:t>用户登录情况</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菜单点击频次、停留时间等情况</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并能导出报表分析系统使用情况</w:t>
      </w:r>
      <w:r>
        <w:rPr>
          <w:rFonts w:hint="eastAsia" w:ascii="仿宋_GB2312" w:hAnsi="仿宋_GB2312" w:eastAsia="仿宋_GB2312" w:cs="仿宋_GB2312"/>
          <w:sz w:val="24"/>
          <w:szCs w:val="24"/>
          <w:highlight w:val="none"/>
          <w:lang w:eastAsia="zh-Hans"/>
        </w:rPr>
        <w:t>。</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Hans" w:bidi="ar-SA"/>
        </w:rPr>
        <w:t>操作日志</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平台管理人员通过日志管理功能，对平台操作日志进行查询。查看本系统系统的操作情况及记录。</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kern w:val="2"/>
          <w:sz w:val="24"/>
          <w:szCs w:val="24"/>
          <w:highlight w:val="none"/>
          <w:lang w:val="en-US" w:eastAsia="zh-CN" w:bidi="ar-SA"/>
        </w:rPr>
      </w:pPr>
      <w:bookmarkStart w:id="73" w:name="_Toc1747908741"/>
      <w:r>
        <w:rPr>
          <w:rFonts w:hint="eastAsia" w:ascii="仿宋_GB2312" w:hAnsi="仿宋_GB2312" w:eastAsia="仿宋_GB2312" w:cs="仿宋_GB2312"/>
          <w:bCs/>
          <w:kern w:val="2"/>
          <w:sz w:val="24"/>
          <w:szCs w:val="24"/>
          <w:highlight w:val="none"/>
          <w:lang w:val="en-US" w:eastAsia="zh-Hans" w:bidi="ar-SA"/>
        </w:rPr>
        <w:t>系统意见反馈</w:t>
      </w:r>
      <w:bookmarkEnd w:id="73"/>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对系统中存在的问题进行意见反馈。</w:t>
      </w:r>
    </w:p>
    <w:p>
      <w:pPr>
        <w:keepNext/>
        <w:keepLines/>
        <w:pageBreakBefore w:val="0"/>
        <w:widowControl w:val="0"/>
        <w:numPr>
          <w:ilvl w:val="1"/>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9"/>
        <w:rPr>
          <w:rFonts w:hint="eastAsia" w:ascii="黑体" w:hAnsi="黑体" w:eastAsia="黑体" w:cs="黑体"/>
          <w:bCs w:val="0"/>
          <w:kern w:val="2"/>
          <w:sz w:val="24"/>
          <w:szCs w:val="24"/>
          <w:highlight w:val="none"/>
          <w:lang w:val="en-US" w:eastAsia="zh-Hans" w:bidi="ar-SA"/>
        </w:rPr>
      </w:pPr>
      <w:r>
        <w:rPr>
          <w:rFonts w:hint="eastAsia" w:ascii="黑体" w:hAnsi="黑体" w:eastAsia="黑体" w:cs="黑体"/>
          <w:bCs w:val="0"/>
          <w:kern w:val="2"/>
          <w:sz w:val="24"/>
          <w:szCs w:val="24"/>
          <w:highlight w:val="none"/>
          <w:lang w:val="en-US" w:eastAsia="zh-Hans" w:bidi="ar-SA"/>
        </w:rPr>
        <w:t>客户数字化经营平台需求（APP 端）</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hint="eastAsia" w:ascii="仿宋_GB2312" w:hAnsi="仿宋_GB2312" w:eastAsia="仿宋_GB2312" w:cs="仿宋_GB2312"/>
          <w:bCs/>
          <w:kern w:val="2"/>
          <w:sz w:val="24"/>
          <w:szCs w:val="24"/>
          <w:highlight w:val="none"/>
          <w:lang w:val="en-US" w:eastAsia="zh-CN" w:bidi="ar-SA"/>
        </w:rPr>
      </w:pPr>
      <w:bookmarkStart w:id="74" w:name="_Toc160048444"/>
      <w:r>
        <w:rPr>
          <w:rFonts w:hint="eastAsia" w:ascii="仿宋_GB2312" w:hAnsi="仿宋_GB2312" w:eastAsia="仿宋_GB2312" w:cs="仿宋_GB2312"/>
          <w:bCs/>
          <w:kern w:val="2"/>
          <w:sz w:val="24"/>
          <w:szCs w:val="24"/>
          <w:highlight w:val="none"/>
          <w:lang w:val="en-US" w:eastAsia="zh-Hans" w:bidi="ar-SA"/>
        </w:rPr>
        <w:t>移动工作台——</w:t>
      </w:r>
      <w:r>
        <w:rPr>
          <w:rFonts w:hint="eastAsia" w:ascii="仿宋_GB2312" w:hAnsi="仿宋_GB2312" w:eastAsia="仿宋_GB2312" w:cs="仿宋_GB2312"/>
          <w:bCs/>
          <w:kern w:val="2"/>
          <w:sz w:val="24"/>
          <w:szCs w:val="24"/>
          <w:highlight w:val="none"/>
          <w:lang w:val="en-US" w:eastAsia="zh-CN" w:bidi="ar-SA"/>
        </w:rPr>
        <w:t>首页</w:t>
      </w:r>
      <w:bookmarkEnd w:id="74"/>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Hans" w:bidi="ar-SA"/>
        </w:rPr>
        <w:t>首页</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总行业务管理人员首页</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val="en-US" w:eastAsia="zh-Hans"/>
        </w:rPr>
      </w:pPr>
      <w:r>
        <w:rPr>
          <w:rFonts w:hint="eastAsia" w:ascii="仿宋_GB2312" w:hAnsi="仿宋_GB2312" w:eastAsia="仿宋_GB2312" w:cs="仿宋_GB2312"/>
          <w:sz w:val="24"/>
          <w:szCs w:val="24"/>
          <w:highlight w:val="none"/>
          <w:lang w:eastAsia="zh-Hans"/>
        </w:rPr>
        <w:t>首页主要展示不同模块的统计数据以及快捷入口，展示内容分别为：客户搜索、快捷方式、公告、业绩&amp;计价绩效看板</w:t>
      </w:r>
      <w:r>
        <w:rPr>
          <w:rFonts w:hint="eastAsia" w:ascii="仿宋_GB2312" w:hAnsi="仿宋_GB2312" w:eastAsia="仿宋_GB2312" w:cs="仿宋_GB2312"/>
          <w:sz w:val="24"/>
          <w:szCs w:val="24"/>
          <w:highlight w:val="none"/>
          <w:lang w:val="en-US" w:eastAsia="zh-Hans"/>
        </w:rPr>
        <w:t>等。</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支行管理层首页</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val="en-US" w:eastAsia="zh-Hans"/>
        </w:rPr>
      </w:pPr>
      <w:r>
        <w:rPr>
          <w:rFonts w:hint="eastAsia" w:ascii="仿宋_GB2312" w:hAnsi="仿宋_GB2312" w:eastAsia="仿宋_GB2312" w:cs="仿宋_GB2312"/>
          <w:sz w:val="24"/>
          <w:szCs w:val="24"/>
          <w:highlight w:val="none"/>
          <w:lang w:eastAsia="zh-Hans"/>
        </w:rPr>
        <w:t>首页主要展示不同模块的统计数据以及快捷入口，展示内容分别为：客户搜索、快捷入口、业绩&amp;绩效看板</w:t>
      </w:r>
      <w:r>
        <w:rPr>
          <w:rFonts w:hint="eastAsia" w:ascii="仿宋_GB2312" w:hAnsi="仿宋_GB2312" w:eastAsia="仿宋_GB2312" w:cs="仿宋_GB2312"/>
          <w:sz w:val="24"/>
          <w:szCs w:val="24"/>
          <w:highlight w:val="none"/>
          <w:lang w:val="en-US" w:eastAsia="zh-Hans"/>
        </w:rPr>
        <w:t>等。</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客户经理层首页</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val="en-US" w:eastAsia="zh-Hans"/>
        </w:rPr>
      </w:pPr>
      <w:r>
        <w:rPr>
          <w:rFonts w:hint="eastAsia" w:ascii="仿宋_GB2312" w:hAnsi="仿宋_GB2312" w:eastAsia="仿宋_GB2312" w:cs="仿宋_GB2312"/>
          <w:sz w:val="24"/>
          <w:szCs w:val="24"/>
          <w:highlight w:val="none"/>
          <w:lang w:eastAsia="zh-Hans"/>
        </w:rPr>
        <w:t>首页主要展示不同模块的统计数据以及快捷入口，展示内容分别为：客户搜索、快捷入口、业绩&amp;绩效看板</w:t>
      </w:r>
      <w:r>
        <w:rPr>
          <w:rFonts w:hint="eastAsia" w:ascii="仿宋_GB2312" w:hAnsi="仿宋_GB2312" w:eastAsia="仿宋_GB2312" w:cs="仿宋_GB2312"/>
          <w:sz w:val="24"/>
          <w:szCs w:val="24"/>
          <w:highlight w:val="none"/>
          <w:lang w:val="en-US" w:eastAsia="zh-Hans"/>
        </w:rPr>
        <w:t>等。</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hint="eastAsia" w:ascii="仿宋_GB2312" w:hAnsi="仿宋_GB2312" w:eastAsia="仿宋_GB2312" w:cs="仿宋_GB2312"/>
          <w:bCs/>
          <w:kern w:val="2"/>
          <w:sz w:val="24"/>
          <w:szCs w:val="24"/>
          <w:highlight w:val="none"/>
          <w:lang w:val="en-US" w:eastAsia="zh-CN" w:bidi="ar-SA"/>
        </w:rPr>
      </w:pPr>
      <w:bookmarkStart w:id="75" w:name="_Toc1284672264"/>
      <w:r>
        <w:rPr>
          <w:rFonts w:hint="eastAsia" w:ascii="仿宋_GB2312" w:hAnsi="仿宋_GB2312" w:eastAsia="仿宋_GB2312" w:cs="仿宋_GB2312"/>
          <w:bCs/>
          <w:kern w:val="2"/>
          <w:sz w:val="24"/>
          <w:szCs w:val="24"/>
          <w:highlight w:val="none"/>
          <w:lang w:val="en-US" w:eastAsia="zh-CN" w:bidi="ar-SA"/>
        </w:rPr>
        <w:t>日程管理</w:t>
      </w:r>
      <w:bookmarkEnd w:id="75"/>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提供日程任务新增、查询、修改、删除、结束、提醒功能，支持用户自定义日程及日程提醒。</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hint="eastAsia" w:ascii="仿宋_GB2312" w:hAnsi="仿宋_GB2312" w:eastAsia="仿宋_GB2312" w:cs="仿宋_GB2312"/>
          <w:bCs/>
          <w:kern w:val="2"/>
          <w:sz w:val="24"/>
          <w:szCs w:val="24"/>
          <w:highlight w:val="none"/>
          <w:lang w:val="en-US" w:eastAsia="zh-CN" w:bidi="ar-SA"/>
        </w:rPr>
      </w:pPr>
      <w:bookmarkStart w:id="76" w:name="_Toc686154110"/>
      <w:r>
        <w:rPr>
          <w:rFonts w:hint="eastAsia" w:ascii="仿宋_GB2312" w:hAnsi="仿宋_GB2312" w:eastAsia="仿宋_GB2312" w:cs="仿宋_GB2312"/>
          <w:bCs/>
          <w:kern w:val="2"/>
          <w:sz w:val="24"/>
          <w:szCs w:val="24"/>
          <w:highlight w:val="none"/>
          <w:lang w:val="en-US" w:eastAsia="zh-CN" w:bidi="ar-SA"/>
        </w:rPr>
        <w:t>提醒管理</w:t>
      </w:r>
      <w:bookmarkEnd w:id="76"/>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val="en-US" w:eastAsia="zh-Hans"/>
        </w:rPr>
      </w:pPr>
      <w:r>
        <w:rPr>
          <w:rFonts w:hint="eastAsia" w:ascii="仿宋_GB2312" w:hAnsi="仿宋_GB2312" w:eastAsia="仿宋_GB2312" w:cs="仿宋_GB2312"/>
          <w:sz w:val="24"/>
          <w:szCs w:val="24"/>
          <w:highlight w:val="none"/>
          <w:lang w:eastAsia="zh-Hans"/>
        </w:rPr>
        <w:t>提供单笔大额动账转出提醒、单笔大额动账转入提醒、资产变动提醒、定期存款到期提醒、贷款到期提醒</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预约提醒</w:t>
      </w:r>
      <w:r>
        <w:rPr>
          <w:rFonts w:hint="eastAsia" w:ascii="仿宋_GB2312" w:hAnsi="仿宋_GB2312" w:eastAsia="仿宋_GB2312" w:cs="仿宋_GB2312"/>
          <w:sz w:val="24"/>
          <w:szCs w:val="24"/>
          <w:highlight w:val="none"/>
          <w:lang w:val="en-US" w:eastAsia="zh-Hans"/>
        </w:rPr>
        <w:t>等。</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hint="eastAsia" w:ascii="仿宋_GB2312" w:hAnsi="仿宋_GB2312" w:eastAsia="仿宋_GB2312" w:cs="仿宋_GB2312"/>
          <w:bCs/>
          <w:kern w:val="2"/>
          <w:sz w:val="24"/>
          <w:szCs w:val="24"/>
          <w:highlight w:val="none"/>
          <w:lang w:val="en-US" w:eastAsia="zh-CN" w:bidi="ar-SA"/>
        </w:rPr>
      </w:pPr>
      <w:bookmarkStart w:id="77" w:name="_Toc204942380"/>
      <w:r>
        <w:rPr>
          <w:rFonts w:hint="eastAsia" w:ascii="仿宋_GB2312" w:hAnsi="仿宋_GB2312" w:eastAsia="仿宋_GB2312" w:cs="仿宋_GB2312"/>
          <w:bCs/>
          <w:kern w:val="2"/>
          <w:sz w:val="24"/>
          <w:szCs w:val="24"/>
          <w:highlight w:val="none"/>
          <w:lang w:val="en-US" w:eastAsia="zh-CN" w:bidi="ar-SA"/>
        </w:rPr>
        <w:t>审批管理</w:t>
      </w:r>
      <w:bookmarkEnd w:id="77"/>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提供我的待审批任务、全部审批任务的查询、审批等功能。</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hint="eastAsia" w:ascii="仿宋_GB2312" w:hAnsi="仿宋_GB2312" w:eastAsia="仿宋_GB2312" w:cs="仿宋_GB2312"/>
          <w:bCs/>
          <w:kern w:val="2"/>
          <w:sz w:val="24"/>
          <w:szCs w:val="24"/>
          <w:highlight w:val="none"/>
          <w:lang w:val="en-US" w:eastAsia="zh-CN" w:bidi="ar-SA"/>
        </w:rPr>
      </w:pPr>
      <w:bookmarkStart w:id="78" w:name="_Toc2050294519"/>
      <w:r>
        <w:rPr>
          <w:rFonts w:hint="eastAsia" w:ascii="仿宋_GB2312" w:hAnsi="仿宋_GB2312" w:eastAsia="仿宋_GB2312" w:cs="仿宋_GB2312"/>
          <w:bCs/>
          <w:kern w:val="2"/>
          <w:sz w:val="24"/>
          <w:szCs w:val="24"/>
          <w:highlight w:val="none"/>
          <w:lang w:val="en-US" w:eastAsia="zh-Hans" w:bidi="ar-SA"/>
        </w:rPr>
        <w:t>营销工单</w:t>
      </w:r>
      <w:bookmarkEnd w:id="78"/>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提供我的待办营销任务、全部营销任务的查询、执行等功能。</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hint="eastAsia" w:ascii="仿宋_GB2312" w:hAnsi="仿宋_GB2312" w:eastAsia="仿宋_GB2312" w:cs="仿宋_GB2312"/>
          <w:bCs/>
          <w:kern w:val="2"/>
          <w:sz w:val="24"/>
          <w:szCs w:val="24"/>
          <w:highlight w:val="none"/>
          <w:lang w:val="en-US" w:eastAsia="zh-Hans" w:bidi="ar-SA"/>
        </w:rPr>
      </w:pPr>
      <w:bookmarkStart w:id="79" w:name="_Toc777381071"/>
      <w:bookmarkStart w:id="80" w:name="_Toc1825035824"/>
      <w:r>
        <w:rPr>
          <w:rFonts w:hint="eastAsia" w:ascii="仿宋_GB2312" w:hAnsi="仿宋_GB2312" w:eastAsia="仿宋_GB2312" w:cs="仿宋_GB2312"/>
          <w:bCs/>
          <w:kern w:val="2"/>
          <w:sz w:val="24"/>
          <w:szCs w:val="24"/>
          <w:highlight w:val="none"/>
          <w:lang w:val="en-US" w:eastAsia="zh-Hans" w:bidi="ar-SA"/>
        </w:rPr>
        <w:t>金融工具</w:t>
      </w:r>
      <w:bookmarkEnd w:id="79"/>
      <w:bookmarkEnd w:id="80"/>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提供计算存款利息和贷款利息的金融计算器，辅助用户便捷地计算利息。</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hint="eastAsia" w:ascii="仿宋_GB2312" w:hAnsi="仿宋_GB2312" w:eastAsia="仿宋_GB2312" w:cs="仿宋_GB2312"/>
          <w:bCs/>
          <w:kern w:val="2"/>
          <w:sz w:val="24"/>
          <w:szCs w:val="24"/>
          <w:highlight w:val="none"/>
          <w:lang w:val="en-US" w:eastAsia="zh-Hans" w:bidi="ar-SA"/>
        </w:rPr>
      </w:pPr>
      <w:bookmarkStart w:id="81" w:name="_Toc153151949"/>
      <w:r>
        <w:rPr>
          <w:rFonts w:hint="eastAsia" w:ascii="仿宋_GB2312" w:hAnsi="仿宋_GB2312" w:eastAsia="仿宋_GB2312" w:cs="仿宋_GB2312"/>
          <w:bCs/>
          <w:kern w:val="2"/>
          <w:sz w:val="24"/>
          <w:szCs w:val="24"/>
          <w:highlight w:val="none"/>
          <w:lang w:val="en-US" w:eastAsia="zh-Hans" w:bidi="ar-SA"/>
        </w:rPr>
        <w:t>工作报告</w:t>
      </w:r>
      <w:bookmarkEnd w:id="81"/>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用于查看已生成和提交的工作报告，查看按周期（周、月）客户走访情况、营销记录、业绩概览指标、自建事项等报告清单和报告详情。</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hint="eastAsia" w:ascii="仿宋_GB2312" w:hAnsi="仿宋_GB2312" w:eastAsia="仿宋_GB2312" w:cs="仿宋_GB2312"/>
          <w:bCs/>
          <w:kern w:val="2"/>
          <w:sz w:val="24"/>
          <w:szCs w:val="24"/>
          <w:highlight w:val="none"/>
          <w:lang w:val="en-US" w:eastAsia="zh-Hans" w:bidi="ar-SA"/>
        </w:rPr>
      </w:pPr>
      <w:bookmarkStart w:id="82" w:name="_Toc1339397737"/>
      <w:r>
        <w:rPr>
          <w:rFonts w:hint="eastAsia" w:ascii="仿宋_GB2312" w:hAnsi="仿宋_GB2312" w:eastAsia="仿宋_GB2312" w:cs="仿宋_GB2312"/>
          <w:bCs/>
          <w:kern w:val="2"/>
          <w:sz w:val="24"/>
          <w:szCs w:val="24"/>
          <w:highlight w:val="none"/>
          <w:lang w:val="en-US" w:eastAsia="zh-Hans" w:bidi="ar-SA"/>
        </w:rPr>
        <w:t>移动工作台—客户</w:t>
      </w:r>
      <w:bookmarkEnd w:id="82"/>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kern w:val="2"/>
          <w:sz w:val="24"/>
          <w:szCs w:val="24"/>
          <w:highlight w:val="none"/>
          <w:lang w:val="en-US" w:eastAsia="zh-Hans" w:bidi="ar-SA"/>
        </w:rPr>
      </w:pPr>
      <w:bookmarkStart w:id="83" w:name="_Toc1334177905"/>
      <w:r>
        <w:rPr>
          <w:rFonts w:hint="eastAsia" w:ascii="仿宋_GB2312" w:hAnsi="仿宋_GB2312" w:eastAsia="仿宋_GB2312" w:cs="仿宋_GB2312"/>
          <w:bCs/>
          <w:kern w:val="2"/>
          <w:sz w:val="24"/>
          <w:szCs w:val="24"/>
          <w:highlight w:val="none"/>
          <w:lang w:val="en-US" w:eastAsia="zh-Hans" w:bidi="ar-SA"/>
        </w:rPr>
        <w:t>移动工作台——客户主页面</w:t>
      </w:r>
      <w:bookmarkEnd w:id="83"/>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移动工作台——客户主页面主要展示客户模块的统计数据以及快捷入口，展示内容分别为：客户搜索、快捷方式、工作报告、客户接触、前后五大行社展示/我的十大客户展示、客户分析。</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kern w:val="2"/>
          <w:sz w:val="24"/>
          <w:szCs w:val="24"/>
          <w:highlight w:val="none"/>
          <w:lang w:val="en-US" w:eastAsia="zh-Hans" w:bidi="ar-SA"/>
        </w:rPr>
      </w:pPr>
      <w:bookmarkStart w:id="84" w:name="_Toc1651291008"/>
      <w:r>
        <w:rPr>
          <w:rFonts w:hint="eastAsia" w:ascii="仿宋_GB2312" w:hAnsi="仿宋_GB2312" w:eastAsia="仿宋_GB2312" w:cs="仿宋_GB2312"/>
          <w:bCs/>
          <w:kern w:val="2"/>
          <w:sz w:val="24"/>
          <w:szCs w:val="24"/>
          <w:highlight w:val="none"/>
          <w:lang w:val="en-US" w:eastAsia="zh-Hans" w:bidi="ar-SA"/>
        </w:rPr>
        <w:t>客群管理</w:t>
      </w:r>
      <w:bookmarkEnd w:id="84"/>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b w:val="0"/>
          <w:bCs w:val="0"/>
          <w:kern w:val="2"/>
          <w:sz w:val="24"/>
          <w:szCs w:val="24"/>
          <w:highlight w:val="none"/>
          <w:lang w:val="en-US" w:eastAsia="zh-Hans" w:bidi="ar-SA"/>
        </w:rPr>
      </w:pPr>
      <w:r>
        <w:rPr>
          <w:rFonts w:hint="eastAsia" w:ascii="仿宋_GB2312" w:hAnsi="仿宋_GB2312" w:eastAsia="仿宋_GB2312" w:cs="仿宋_GB2312"/>
          <w:b w:val="0"/>
          <w:bCs w:val="0"/>
          <w:kern w:val="2"/>
          <w:sz w:val="24"/>
          <w:szCs w:val="24"/>
          <w:highlight w:val="none"/>
          <w:lang w:val="en-US" w:eastAsia="zh-Hans" w:bidi="ar-SA"/>
        </w:rPr>
        <w:t>零售客群管理</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查看零售客群中系统客群及自定义客群的客群分析数据，也可按照网格划分查看网格客群概况，包含客群等级分布、资产分布，客群中客户数变化趋势、客群存、贷规模变动趋势等。</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hint="eastAsia" w:ascii="仿宋_GB2312" w:hAnsi="仿宋_GB2312" w:eastAsia="仿宋_GB2312" w:cs="仿宋_GB2312"/>
          <w:b w:val="0"/>
          <w:bCs w:val="0"/>
          <w:kern w:val="2"/>
          <w:sz w:val="24"/>
          <w:szCs w:val="24"/>
          <w:highlight w:val="none"/>
          <w:lang w:val="en-US" w:eastAsia="zh-Hans" w:bidi="ar-SA"/>
        </w:rPr>
      </w:pPr>
      <w:bookmarkStart w:id="85" w:name="_Toc266778485"/>
      <w:r>
        <w:rPr>
          <w:rFonts w:hint="eastAsia" w:ascii="仿宋_GB2312" w:hAnsi="仿宋_GB2312" w:eastAsia="仿宋_GB2312" w:cs="仿宋_GB2312"/>
          <w:b w:val="0"/>
          <w:bCs w:val="0"/>
          <w:kern w:val="2"/>
          <w:sz w:val="24"/>
          <w:szCs w:val="24"/>
          <w:highlight w:val="none"/>
          <w:lang w:val="en-US" w:eastAsia="zh-Hans" w:bidi="ar-SA"/>
        </w:rPr>
        <w:t>公司客群管理</w:t>
      </w:r>
      <w:bookmarkEnd w:id="85"/>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查看公司客群中系统客群及自定义客群的客群分析数据，也可按照网格划分查看网格客群概况，包含客群等级分布、资产分布，客群中客户数变化趋势、客群存、贷规模变动趋势等。</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kern w:val="2"/>
          <w:sz w:val="24"/>
          <w:szCs w:val="24"/>
          <w:highlight w:val="none"/>
          <w:lang w:val="en-US" w:eastAsia="zh-Hans" w:bidi="ar-SA"/>
        </w:rPr>
      </w:pPr>
      <w:bookmarkStart w:id="86" w:name="_Toc1199006149"/>
      <w:bookmarkStart w:id="87" w:name="_Toc1316801275"/>
      <w:r>
        <w:rPr>
          <w:rFonts w:hint="eastAsia" w:ascii="仿宋_GB2312" w:hAnsi="仿宋_GB2312" w:eastAsia="仿宋_GB2312" w:cs="仿宋_GB2312"/>
          <w:bCs/>
          <w:kern w:val="2"/>
          <w:sz w:val="24"/>
          <w:szCs w:val="24"/>
          <w:highlight w:val="none"/>
          <w:lang w:val="en-US" w:eastAsia="zh-Hans" w:bidi="ar-SA"/>
        </w:rPr>
        <w:t>客户搜索</w:t>
      </w:r>
      <w:bookmarkEnd w:id="86"/>
      <w:bookmarkEnd w:id="87"/>
      <w:r>
        <w:rPr>
          <w:rFonts w:hint="eastAsia" w:ascii="仿宋_GB2312" w:hAnsi="仿宋_GB2312" w:eastAsia="仿宋_GB2312" w:cs="仿宋_GB2312"/>
          <w:bCs/>
          <w:kern w:val="2"/>
          <w:sz w:val="24"/>
          <w:szCs w:val="24"/>
          <w:highlight w:val="none"/>
          <w:lang w:val="en-US" w:eastAsia="zh-Hans" w:bidi="ar-SA"/>
        </w:rPr>
        <w:t xml:space="preserve"> </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用于提供简单搜索、高级搜索</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自定义搜索</w:t>
      </w:r>
      <w:r>
        <w:rPr>
          <w:rFonts w:hint="eastAsia" w:ascii="仿宋_GB2312" w:hAnsi="仿宋_GB2312" w:eastAsia="仿宋_GB2312" w:cs="仿宋_GB2312"/>
          <w:sz w:val="24"/>
          <w:szCs w:val="24"/>
          <w:highlight w:val="none"/>
          <w:lang w:eastAsia="zh-Hans"/>
        </w:rPr>
        <w:t>功能</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Hans"/>
        </w:rPr>
        <w:t>用户可根据需求筛选满足特定条件的客户。</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hint="eastAsia" w:ascii="仿宋_GB2312" w:hAnsi="仿宋_GB2312" w:eastAsia="仿宋_GB2312" w:cs="仿宋_GB2312"/>
          <w:bCs/>
          <w:kern w:val="2"/>
          <w:sz w:val="24"/>
          <w:szCs w:val="24"/>
          <w:highlight w:val="none"/>
          <w:lang w:val="en-US" w:eastAsia="zh-Hans" w:bidi="ar-SA"/>
        </w:rPr>
      </w:pPr>
      <w:bookmarkStart w:id="88" w:name="_Toc1660046590"/>
      <w:r>
        <w:rPr>
          <w:rFonts w:hint="eastAsia" w:ascii="仿宋_GB2312" w:hAnsi="仿宋_GB2312" w:eastAsia="仿宋_GB2312" w:cs="仿宋_GB2312"/>
          <w:bCs/>
          <w:kern w:val="2"/>
          <w:sz w:val="24"/>
          <w:szCs w:val="24"/>
          <w:highlight w:val="none"/>
          <w:lang w:val="en-US" w:eastAsia="zh-Hans" w:bidi="ar-SA"/>
        </w:rPr>
        <w:t>潜在客户管理</w:t>
      </w:r>
      <w:bookmarkEnd w:id="88"/>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新增、维护潜在客户。提供查询、新增、修改、删除潜在客户信息功能，提供潜在客户下次接触提醒功能。</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hint="eastAsia" w:ascii="仿宋_GB2312" w:hAnsi="仿宋_GB2312" w:eastAsia="仿宋_GB2312" w:cs="仿宋_GB2312"/>
          <w:bCs/>
          <w:kern w:val="2"/>
          <w:sz w:val="24"/>
          <w:szCs w:val="24"/>
          <w:highlight w:val="none"/>
          <w:lang w:val="en-US" w:eastAsia="zh-Hans" w:bidi="ar-SA"/>
        </w:rPr>
      </w:pPr>
      <w:bookmarkStart w:id="89" w:name="_Toc295496306"/>
      <w:r>
        <w:rPr>
          <w:rFonts w:hint="eastAsia" w:ascii="仿宋_GB2312" w:hAnsi="仿宋_GB2312" w:eastAsia="仿宋_GB2312" w:cs="仿宋_GB2312"/>
          <w:bCs/>
          <w:kern w:val="2"/>
          <w:sz w:val="24"/>
          <w:szCs w:val="24"/>
          <w:highlight w:val="none"/>
          <w:lang w:val="en-US" w:eastAsia="zh-Hans" w:bidi="ar-SA"/>
        </w:rPr>
        <w:t>客户画像</w:t>
      </w:r>
      <w:bookmarkEnd w:id="89"/>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零售客户360视图</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用于了解零售客户的整体情况，根据客户的特征了解客户，主要包含客户概况、基本信息、标签信息、持有产品、价值分析、客户接触、客户重要事件、营销信息、关联关系和管理信息。</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bookmarkStart w:id="90" w:name="_Toc128167843"/>
      <w:bookmarkStart w:id="91" w:name="_Toc1446919967"/>
      <w:r>
        <w:rPr>
          <w:rFonts w:hint="eastAsia" w:ascii="仿宋_GB2312" w:hAnsi="仿宋_GB2312" w:eastAsia="仿宋_GB2312" w:cs="仿宋_GB2312"/>
          <w:b w:val="0"/>
          <w:bCs w:val="0"/>
          <w:kern w:val="2"/>
          <w:sz w:val="24"/>
          <w:szCs w:val="24"/>
          <w:highlight w:val="none"/>
          <w:lang w:val="en-US" w:eastAsia="zh-Hans" w:bidi="ar-SA"/>
        </w:rPr>
        <w:t>客户概况</w:t>
      </w:r>
      <w:bookmarkEnd w:id="90"/>
      <w:bookmarkEnd w:id="91"/>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用于展示客户的个人信息概况。提供用户快速联系客户方式。</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bCs/>
          <w:kern w:val="2"/>
          <w:sz w:val="24"/>
          <w:szCs w:val="24"/>
          <w:highlight w:val="none"/>
          <w:lang w:val="en-US" w:eastAsia="zh-Hans" w:bidi="ar-SA"/>
        </w:rPr>
      </w:pPr>
      <w:bookmarkStart w:id="92" w:name="_Toc128167844"/>
      <w:bookmarkStart w:id="93" w:name="_Toc279066741"/>
      <w:r>
        <w:rPr>
          <w:rFonts w:hint="eastAsia" w:ascii="仿宋_GB2312" w:hAnsi="仿宋_GB2312" w:eastAsia="仿宋_GB2312" w:cs="仿宋_GB2312"/>
          <w:b w:val="0"/>
          <w:bCs w:val="0"/>
          <w:kern w:val="2"/>
          <w:sz w:val="24"/>
          <w:szCs w:val="24"/>
          <w:highlight w:val="none"/>
          <w:lang w:val="en-US" w:eastAsia="zh-Hans" w:bidi="ar-SA"/>
        </w:rPr>
        <w:t>基本</w:t>
      </w:r>
      <w:bookmarkEnd w:id="92"/>
      <w:r>
        <w:rPr>
          <w:rFonts w:hint="eastAsia" w:ascii="仿宋_GB2312" w:hAnsi="仿宋_GB2312" w:eastAsia="仿宋_GB2312" w:cs="仿宋_GB2312"/>
          <w:b w:val="0"/>
          <w:bCs w:val="0"/>
          <w:kern w:val="2"/>
          <w:sz w:val="24"/>
          <w:szCs w:val="24"/>
          <w:highlight w:val="none"/>
          <w:lang w:val="en-US" w:eastAsia="zh-Hans" w:bidi="ar-SA"/>
        </w:rPr>
        <w:t>信息</w:t>
      </w:r>
      <w:bookmarkEnd w:id="93"/>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用于展示客户的个人信息详情，包含客户信息，</w:t>
      </w:r>
      <w:r>
        <w:rPr>
          <w:rFonts w:hint="eastAsia" w:ascii="仿宋_GB2312" w:hAnsi="仿宋_GB2312" w:eastAsia="仿宋_GB2312" w:cs="仿宋_GB2312"/>
          <w:sz w:val="24"/>
          <w:szCs w:val="24"/>
          <w:highlight w:val="none"/>
          <w:lang w:val="en-GB" w:eastAsia="zh-Hans"/>
        </w:rPr>
        <w:t>支持客户经理</w:t>
      </w:r>
      <w:r>
        <w:rPr>
          <w:rFonts w:hint="eastAsia" w:ascii="仿宋_GB2312" w:hAnsi="仿宋_GB2312" w:eastAsia="仿宋_GB2312" w:cs="仿宋_GB2312"/>
          <w:sz w:val="24"/>
          <w:szCs w:val="24"/>
          <w:highlight w:val="none"/>
          <w:lang w:eastAsia="zh-Hans"/>
        </w:rPr>
        <w:t>更全面地了解客户的基本情况。</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bookmarkStart w:id="94" w:name="_Toc170430939"/>
      <w:r>
        <w:rPr>
          <w:rFonts w:hint="eastAsia" w:ascii="仿宋_GB2312" w:hAnsi="仿宋_GB2312" w:eastAsia="仿宋_GB2312" w:cs="仿宋_GB2312"/>
          <w:b w:val="0"/>
          <w:bCs w:val="0"/>
          <w:kern w:val="2"/>
          <w:sz w:val="24"/>
          <w:szCs w:val="24"/>
          <w:highlight w:val="none"/>
          <w:lang w:val="en-US" w:eastAsia="zh-Hans" w:bidi="ar-SA"/>
        </w:rPr>
        <w:t>标签信息</w:t>
      </w:r>
      <w:bookmarkEnd w:id="94"/>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可查看客户在我行的系统标签和客户经营平台中手工标注的自定义标签，并且这些标签会展示在客户概况页面中。</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bookmarkStart w:id="95" w:name="_Toc128167845"/>
      <w:bookmarkStart w:id="96" w:name="_Toc1837090322"/>
      <w:r>
        <w:rPr>
          <w:rFonts w:hint="eastAsia" w:ascii="仿宋_GB2312" w:hAnsi="仿宋_GB2312" w:eastAsia="仿宋_GB2312" w:cs="仿宋_GB2312"/>
          <w:b w:val="0"/>
          <w:bCs w:val="0"/>
          <w:kern w:val="2"/>
          <w:sz w:val="24"/>
          <w:szCs w:val="24"/>
          <w:highlight w:val="none"/>
          <w:lang w:val="en-US" w:eastAsia="zh-Hans" w:bidi="ar-SA"/>
        </w:rPr>
        <w:t>持有产品</w:t>
      </w:r>
      <w:bookmarkEnd w:id="95"/>
      <w:bookmarkEnd w:id="96"/>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可查看客户在我行持有的产品信息，包括当前持有产品信息和历史持有产品信息。</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bCs/>
          <w:kern w:val="2"/>
          <w:sz w:val="24"/>
          <w:szCs w:val="24"/>
          <w:highlight w:val="none"/>
          <w:lang w:val="en-US" w:eastAsia="zh-Hans" w:bidi="ar-SA"/>
        </w:rPr>
      </w:pPr>
      <w:bookmarkStart w:id="97" w:name="_Toc128167848"/>
      <w:bookmarkStart w:id="98" w:name="_Toc1604648935"/>
      <w:r>
        <w:rPr>
          <w:rFonts w:hint="eastAsia" w:ascii="仿宋_GB2312" w:hAnsi="仿宋_GB2312" w:eastAsia="仿宋_GB2312" w:cs="仿宋_GB2312"/>
          <w:b w:val="0"/>
          <w:bCs w:val="0"/>
          <w:kern w:val="2"/>
          <w:sz w:val="24"/>
          <w:szCs w:val="24"/>
          <w:highlight w:val="none"/>
          <w:lang w:val="en-US" w:eastAsia="zh-Hans" w:bidi="ar-SA"/>
        </w:rPr>
        <w:t>价值</w:t>
      </w:r>
      <w:bookmarkEnd w:id="97"/>
      <w:r>
        <w:rPr>
          <w:rFonts w:hint="eastAsia" w:ascii="仿宋_GB2312" w:hAnsi="仿宋_GB2312" w:eastAsia="仿宋_GB2312" w:cs="仿宋_GB2312"/>
          <w:b w:val="0"/>
          <w:bCs w:val="0"/>
          <w:kern w:val="2"/>
          <w:sz w:val="24"/>
          <w:szCs w:val="24"/>
          <w:highlight w:val="none"/>
          <w:lang w:val="en-US" w:eastAsia="zh-Hans" w:bidi="ar-SA"/>
        </w:rPr>
        <w:t>分析</w:t>
      </w:r>
      <w:bookmarkEnd w:id="98"/>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用于展示客户资产等级、客户资产情况。使用户能够多方面地了解客户的资产结构和趋势。支持查看资产结构、资债趋势、资金流向、综合价值变动。</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bookmarkStart w:id="99" w:name="_Toc1235011519"/>
      <w:bookmarkStart w:id="100" w:name="_Toc128167849"/>
      <w:r>
        <w:rPr>
          <w:rFonts w:hint="eastAsia" w:ascii="仿宋_GB2312" w:hAnsi="仿宋_GB2312" w:eastAsia="仿宋_GB2312" w:cs="仿宋_GB2312"/>
          <w:b w:val="0"/>
          <w:bCs w:val="0"/>
          <w:kern w:val="2"/>
          <w:sz w:val="24"/>
          <w:szCs w:val="24"/>
          <w:highlight w:val="none"/>
          <w:lang w:val="en-US" w:eastAsia="zh-Hans" w:bidi="ar-SA"/>
        </w:rPr>
        <w:t>客户接触</w:t>
      </w:r>
      <w:bookmarkEnd w:id="99"/>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用于展示客户经理与客户的接触历史记录。使用户能够多方面地了解客户的跟进和服务情况。支持对在模块中对电话接触进行补录和再次联络客户，支持在面访接触、微信接触、短信接触进行补录。</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bookmarkStart w:id="101" w:name="_Toc1409151578"/>
      <w:r>
        <w:rPr>
          <w:rFonts w:hint="eastAsia" w:ascii="仿宋_GB2312" w:hAnsi="仿宋_GB2312" w:eastAsia="仿宋_GB2312" w:cs="仿宋_GB2312"/>
          <w:b w:val="0"/>
          <w:bCs w:val="0"/>
          <w:kern w:val="2"/>
          <w:sz w:val="24"/>
          <w:szCs w:val="24"/>
          <w:highlight w:val="none"/>
          <w:lang w:val="en-US" w:eastAsia="zh-Hans" w:bidi="ar-SA"/>
        </w:rPr>
        <w:t>客户</w:t>
      </w:r>
      <w:bookmarkEnd w:id="101"/>
      <w:r>
        <w:rPr>
          <w:rFonts w:hint="eastAsia" w:ascii="仿宋_GB2312" w:hAnsi="仿宋_GB2312" w:eastAsia="仿宋_GB2312" w:cs="仿宋_GB2312"/>
          <w:b w:val="0"/>
          <w:bCs w:val="0"/>
          <w:kern w:val="2"/>
          <w:sz w:val="24"/>
          <w:szCs w:val="24"/>
          <w:highlight w:val="none"/>
          <w:lang w:val="en-US" w:eastAsia="zh-Hans" w:bidi="ar-SA"/>
        </w:rPr>
        <w:t>重要事件</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用于展示客户在我行的重要业务事件信息，包括首次开户、等级升降、业务办理等，使客户经理更全面地了解客户的情况。</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bookmarkStart w:id="102" w:name="_Toc1160912330"/>
      <w:r>
        <w:rPr>
          <w:rFonts w:hint="eastAsia" w:ascii="仿宋_GB2312" w:hAnsi="仿宋_GB2312" w:eastAsia="仿宋_GB2312" w:cs="仿宋_GB2312"/>
          <w:b w:val="0"/>
          <w:bCs w:val="0"/>
          <w:kern w:val="2"/>
          <w:sz w:val="24"/>
          <w:szCs w:val="24"/>
          <w:highlight w:val="none"/>
          <w:lang w:val="en-US" w:eastAsia="zh-Hans" w:bidi="ar-SA"/>
        </w:rPr>
        <w:t>营销信息</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用于展示零售客户拥有的积分权益信息、营销商机信息。</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r>
        <w:rPr>
          <w:rFonts w:hint="eastAsia" w:ascii="仿宋_GB2312" w:hAnsi="仿宋_GB2312" w:eastAsia="仿宋_GB2312" w:cs="仿宋_GB2312"/>
          <w:b w:val="0"/>
          <w:bCs w:val="0"/>
          <w:kern w:val="2"/>
          <w:sz w:val="24"/>
          <w:szCs w:val="24"/>
          <w:highlight w:val="none"/>
          <w:lang w:val="en-US" w:eastAsia="zh-Hans" w:bidi="ar-SA"/>
        </w:rPr>
        <w:t>关联关系</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用于展示客户的关联关系，包含家庭关系、社会关系、资金往来关系、企业关联关系。</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r>
        <w:rPr>
          <w:rFonts w:hint="eastAsia" w:ascii="仿宋_GB2312" w:hAnsi="仿宋_GB2312" w:eastAsia="仿宋_GB2312" w:cs="仿宋_GB2312"/>
          <w:b w:val="0"/>
          <w:bCs w:val="0"/>
          <w:kern w:val="2"/>
          <w:sz w:val="24"/>
          <w:szCs w:val="24"/>
          <w:highlight w:val="none"/>
          <w:lang w:val="en-US" w:eastAsia="zh-Hans" w:bidi="ar-SA"/>
        </w:rPr>
        <w:t>管理信息</w:t>
      </w:r>
      <w:bookmarkEnd w:id="100"/>
      <w:bookmarkEnd w:id="102"/>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用于展示客户在我行的管户及管户历史变更的数据，包括主办客户经理变动信息、协办客户经理变动信息，使用户能够清楚查询到客户当前及历史的被管理情况。</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公司客户360视图（行内）</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用于了解公司客户行内信息的整体情况，根据客户的特征了解客户，主要包含基本信息、资金信息、营销视图、客户接触、管理信息。</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bookmarkStart w:id="103" w:name="_Toc657256469"/>
      <w:r>
        <w:rPr>
          <w:rFonts w:hint="eastAsia" w:ascii="仿宋_GB2312" w:hAnsi="仿宋_GB2312" w:eastAsia="仿宋_GB2312" w:cs="仿宋_GB2312"/>
          <w:b w:val="0"/>
          <w:bCs w:val="0"/>
          <w:kern w:val="2"/>
          <w:sz w:val="24"/>
          <w:szCs w:val="24"/>
          <w:highlight w:val="none"/>
          <w:lang w:val="en-US" w:eastAsia="zh-Hans" w:bidi="ar-SA"/>
        </w:rPr>
        <w:t>基本信息</w:t>
      </w:r>
      <w:bookmarkEnd w:id="103"/>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用于展示客户的基本信息、联系信息。</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bookmarkStart w:id="104" w:name="_Toc2001077962"/>
      <w:r>
        <w:rPr>
          <w:rFonts w:hint="eastAsia" w:ascii="仿宋_GB2312" w:hAnsi="仿宋_GB2312" w:eastAsia="仿宋_GB2312" w:cs="仿宋_GB2312"/>
          <w:b w:val="0"/>
          <w:bCs w:val="0"/>
          <w:kern w:val="2"/>
          <w:sz w:val="24"/>
          <w:szCs w:val="24"/>
          <w:highlight w:val="none"/>
          <w:lang w:val="en-US" w:eastAsia="zh-Hans" w:bidi="ar-SA"/>
        </w:rPr>
        <w:t>资金信息</w:t>
      </w:r>
      <w:bookmarkEnd w:id="104"/>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用于展示客户的价值信息、产品持有信息、存款状况、贷款信息、逾期信息、还款日历。</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bookmarkStart w:id="105" w:name="_Toc375911667"/>
      <w:r>
        <w:rPr>
          <w:rFonts w:hint="eastAsia" w:ascii="仿宋_GB2312" w:hAnsi="仿宋_GB2312" w:eastAsia="仿宋_GB2312" w:cs="仿宋_GB2312"/>
          <w:b w:val="0"/>
          <w:bCs w:val="0"/>
          <w:kern w:val="2"/>
          <w:sz w:val="24"/>
          <w:szCs w:val="24"/>
          <w:highlight w:val="none"/>
          <w:lang w:val="en-US" w:eastAsia="zh-Hans" w:bidi="ar-SA"/>
        </w:rPr>
        <w:t>营销视图</w:t>
      </w:r>
      <w:bookmarkEnd w:id="105"/>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用于展示精准营销、大众营销信息。</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bookmarkStart w:id="106" w:name="_Toc50497795"/>
      <w:r>
        <w:rPr>
          <w:rFonts w:hint="eastAsia" w:ascii="仿宋_GB2312" w:hAnsi="仿宋_GB2312" w:eastAsia="仿宋_GB2312" w:cs="仿宋_GB2312"/>
          <w:b w:val="0"/>
          <w:bCs w:val="0"/>
          <w:kern w:val="2"/>
          <w:sz w:val="24"/>
          <w:szCs w:val="24"/>
          <w:highlight w:val="none"/>
          <w:lang w:val="en-US" w:eastAsia="zh-Hans" w:bidi="ar-SA"/>
        </w:rPr>
        <w:t>客户接触</w:t>
      </w:r>
      <w:bookmarkEnd w:id="106"/>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用于展示客户接触信息。</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r>
        <w:rPr>
          <w:rFonts w:hint="eastAsia" w:ascii="仿宋_GB2312" w:hAnsi="仿宋_GB2312" w:eastAsia="仿宋_GB2312" w:cs="仿宋_GB2312"/>
          <w:b w:val="0"/>
          <w:bCs w:val="0"/>
          <w:kern w:val="2"/>
          <w:sz w:val="24"/>
          <w:szCs w:val="24"/>
          <w:highlight w:val="none"/>
          <w:lang w:val="en-US" w:eastAsia="zh-Hans" w:bidi="ar-SA"/>
        </w:rPr>
        <w:t>管理信息</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用于展示客户在我行的管户及管户历史变更的数据，包括主办客户经理变动信息、协办客户经理变动信息，使用户能够清楚查询到客户当前及历史的被管理情况。</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公司客户360视图（行外）</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用于了解公司客户行外信息的整体情况，根据客户的特征了解客户，主要包含实控人及高管信息、股东信息、水电费信息、风险信息、评级信息、供应链信息。</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r>
        <w:rPr>
          <w:rFonts w:hint="eastAsia" w:ascii="仿宋_GB2312" w:hAnsi="仿宋_GB2312" w:eastAsia="仿宋_GB2312" w:cs="仿宋_GB2312"/>
          <w:b w:val="0"/>
          <w:bCs w:val="0"/>
          <w:kern w:val="2"/>
          <w:sz w:val="24"/>
          <w:szCs w:val="24"/>
          <w:highlight w:val="none"/>
          <w:lang w:val="en-US" w:eastAsia="zh-Hans" w:bidi="ar-SA"/>
        </w:rPr>
        <w:t>实控人与高管信息</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用于展示客户的实际控制人、高管及联系人信息。</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bookmarkStart w:id="107" w:name="_Toc1419730941"/>
      <w:r>
        <w:rPr>
          <w:rFonts w:hint="eastAsia" w:ascii="仿宋_GB2312" w:hAnsi="仿宋_GB2312" w:eastAsia="仿宋_GB2312" w:cs="仿宋_GB2312"/>
          <w:b w:val="0"/>
          <w:bCs w:val="0"/>
          <w:kern w:val="2"/>
          <w:sz w:val="24"/>
          <w:szCs w:val="24"/>
          <w:highlight w:val="none"/>
          <w:lang w:val="en-US" w:eastAsia="zh-Hans" w:bidi="ar-SA"/>
        </w:rPr>
        <w:t>股东信息</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用于展示客户的股东信息。</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r>
        <w:rPr>
          <w:rFonts w:hint="eastAsia" w:ascii="仿宋_GB2312" w:hAnsi="仿宋_GB2312" w:eastAsia="仿宋_GB2312" w:cs="仿宋_GB2312"/>
          <w:b w:val="0"/>
          <w:bCs w:val="0"/>
          <w:kern w:val="2"/>
          <w:sz w:val="24"/>
          <w:szCs w:val="24"/>
          <w:highlight w:val="none"/>
          <w:lang w:val="en-US" w:eastAsia="zh-Hans" w:bidi="ar-SA"/>
        </w:rPr>
        <w:t>水电费信息</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用于展示客户的水电费信息。</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r>
        <w:rPr>
          <w:rFonts w:hint="eastAsia" w:ascii="仿宋_GB2312" w:hAnsi="仿宋_GB2312" w:eastAsia="仿宋_GB2312" w:cs="仿宋_GB2312"/>
          <w:b w:val="0"/>
          <w:bCs w:val="0"/>
          <w:kern w:val="2"/>
          <w:sz w:val="24"/>
          <w:szCs w:val="24"/>
          <w:highlight w:val="none"/>
          <w:lang w:val="en-US" w:eastAsia="zh-Hans" w:bidi="ar-SA"/>
        </w:rPr>
        <w:t>风险信息</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用于展示与客户经营相关的风险信息。</w:t>
      </w:r>
    </w:p>
    <w:bookmarkEnd w:id="107"/>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r>
        <w:rPr>
          <w:rFonts w:hint="eastAsia" w:ascii="仿宋_GB2312" w:hAnsi="仿宋_GB2312" w:eastAsia="仿宋_GB2312" w:cs="仿宋_GB2312"/>
          <w:b w:val="0"/>
          <w:bCs w:val="0"/>
          <w:kern w:val="2"/>
          <w:sz w:val="24"/>
          <w:szCs w:val="24"/>
          <w:highlight w:val="none"/>
          <w:lang w:val="en-US" w:eastAsia="zh-Hans" w:bidi="ar-SA"/>
        </w:rPr>
        <w:t>评级信息</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用于展示客户的评级相关信息。</w:t>
      </w:r>
    </w:p>
    <w:p>
      <w:pPr>
        <w:keepNext/>
        <w:keepLines/>
        <w:pageBreakBefore w:val="0"/>
        <w:widowControl w:val="0"/>
        <w:numPr>
          <w:ilvl w:val="5"/>
          <w:numId w:val="4"/>
        </w:numPr>
        <w:tabs>
          <w:tab w:val="left" w:pos="425"/>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5"/>
        <w:rPr>
          <w:rFonts w:hint="eastAsia" w:ascii="仿宋_GB2312" w:hAnsi="仿宋_GB2312" w:eastAsia="仿宋_GB2312" w:cs="仿宋_GB2312"/>
          <w:b w:val="0"/>
          <w:bCs w:val="0"/>
          <w:kern w:val="2"/>
          <w:sz w:val="24"/>
          <w:szCs w:val="24"/>
          <w:highlight w:val="none"/>
          <w:lang w:val="en-US" w:eastAsia="zh-Hans" w:bidi="ar-SA"/>
        </w:rPr>
      </w:pPr>
      <w:r>
        <w:rPr>
          <w:rFonts w:hint="eastAsia" w:ascii="仿宋_GB2312" w:hAnsi="仿宋_GB2312" w:eastAsia="仿宋_GB2312" w:cs="仿宋_GB2312"/>
          <w:b w:val="0"/>
          <w:bCs w:val="0"/>
          <w:kern w:val="2"/>
          <w:sz w:val="24"/>
          <w:szCs w:val="24"/>
          <w:highlight w:val="none"/>
          <w:lang w:val="en-US" w:eastAsia="zh-Hans" w:bidi="ar-SA"/>
        </w:rPr>
        <w:t>供应链信息</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用于展示与客户供应链上下游客户信息。</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hint="eastAsia" w:ascii="仿宋_GB2312" w:hAnsi="仿宋_GB2312" w:eastAsia="仿宋_GB2312" w:cs="仿宋_GB2312"/>
          <w:bCs/>
          <w:kern w:val="2"/>
          <w:sz w:val="24"/>
          <w:szCs w:val="24"/>
          <w:highlight w:val="none"/>
          <w:lang w:val="en-US" w:eastAsia="zh-Hans" w:bidi="ar-SA"/>
        </w:rPr>
      </w:pPr>
      <w:bookmarkStart w:id="108" w:name="_Toc1424223078"/>
      <w:r>
        <w:rPr>
          <w:rFonts w:hint="eastAsia" w:ascii="仿宋_GB2312" w:hAnsi="仿宋_GB2312" w:eastAsia="仿宋_GB2312" w:cs="仿宋_GB2312"/>
          <w:bCs/>
          <w:kern w:val="2"/>
          <w:sz w:val="24"/>
          <w:szCs w:val="24"/>
          <w:highlight w:val="none"/>
          <w:lang w:val="en-US" w:eastAsia="zh-Hans" w:bidi="ar-SA"/>
        </w:rPr>
        <w:t>网格概览</w:t>
      </w:r>
      <w:bookmarkEnd w:id="108"/>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提供各行社的网格查看等功能，查看网格信息及网格客户情况。</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hint="eastAsia" w:ascii="仿宋_GB2312" w:hAnsi="仿宋_GB2312" w:eastAsia="仿宋_GB2312" w:cs="仿宋_GB2312"/>
          <w:bCs/>
          <w:kern w:val="2"/>
          <w:sz w:val="24"/>
          <w:szCs w:val="24"/>
          <w:highlight w:val="none"/>
          <w:lang w:val="en-US" w:eastAsia="zh-Hans" w:bidi="ar-SA"/>
        </w:rPr>
      </w:pPr>
      <w:bookmarkStart w:id="109" w:name="_Toc1064542484"/>
      <w:r>
        <w:rPr>
          <w:rFonts w:hint="eastAsia" w:ascii="仿宋_GB2312" w:hAnsi="仿宋_GB2312" w:eastAsia="仿宋_GB2312" w:cs="仿宋_GB2312"/>
          <w:bCs/>
          <w:kern w:val="2"/>
          <w:sz w:val="24"/>
          <w:szCs w:val="24"/>
          <w:highlight w:val="none"/>
          <w:lang w:val="en-US" w:eastAsia="zh-Hans" w:bidi="ar-SA"/>
        </w:rPr>
        <w:t>移动工作台—营销</w:t>
      </w:r>
      <w:bookmarkEnd w:id="109"/>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kern w:val="2"/>
          <w:sz w:val="24"/>
          <w:szCs w:val="24"/>
          <w:highlight w:val="none"/>
          <w:lang w:val="en-US" w:eastAsia="zh-Hans" w:bidi="ar-SA"/>
        </w:rPr>
      </w:pPr>
      <w:bookmarkStart w:id="110" w:name="_Toc1079265431"/>
      <w:r>
        <w:rPr>
          <w:rFonts w:hint="eastAsia" w:ascii="仿宋_GB2312" w:hAnsi="仿宋_GB2312" w:eastAsia="仿宋_GB2312" w:cs="仿宋_GB2312"/>
          <w:bCs/>
          <w:kern w:val="2"/>
          <w:sz w:val="24"/>
          <w:szCs w:val="24"/>
          <w:highlight w:val="none"/>
          <w:lang w:val="en-US" w:eastAsia="zh-Hans" w:bidi="ar-SA"/>
        </w:rPr>
        <w:t>营销方案监控</w:t>
      </w:r>
      <w:bookmarkEnd w:id="110"/>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总行业务管理人员或支行负责人查看精准营销名单执行情况（监控指标的变动情况、客户经理的反馈情况、客户接触情况）、大众营销客户反馈情况、查看营销业绩指标的达成情况。</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hint="eastAsia" w:ascii="仿宋_GB2312" w:hAnsi="仿宋_GB2312" w:eastAsia="仿宋_GB2312" w:cs="仿宋_GB2312"/>
          <w:bCs/>
          <w:kern w:val="2"/>
          <w:sz w:val="24"/>
          <w:szCs w:val="24"/>
          <w:highlight w:val="none"/>
          <w:lang w:val="en-US" w:eastAsia="zh-Hans" w:bidi="ar-SA"/>
        </w:rPr>
      </w:pPr>
      <w:bookmarkStart w:id="111" w:name="_Toc1567216255"/>
      <w:r>
        <w:rPr>
          <w:rFonts w:hint="eastAsia" w:ascii="仿宋_GB2312" w:hAnsi="仿宋_GB2312" w:eastAsia="仿宋_GB2312" w:cs="仿宋_GB2312"/>
          <w:bCs/>
          <w:kern w:val="2"/>
          <w:sz w:val="24"/>
          <w:szCs w:val="24"/>
          <w:highlight w:val="none"/>
          <w:lang w:val="en-US" w:eastAsia="zh-Hans" w:bidi="ar-SA"/>
        </w:rPr>
        <w:t>营销商机管理</w:t>
      </w:r>
      <w:bookmarkEnd w:id="111"/>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商机</w:t>
      </w:r>
      <w:r>
        <w:rPr>
          <w:rFonts w:hint="eastAsia" w:ascii="仿宋_GB2312" w:hAnsi="仿宋_GB2312" w:eastAsia="仿宋_GB2312" w:cs="仿宋_GB2312"/>
          <w:kern w:val="2"/>
          <w:sz w:val="24"/>
          <w:szCs w:val="24"/>
          <w:highlight w:val="none"/>
          <w:lang w:val="en-US" w:eastAsia="zh-Hans" w:bidi="ar-SA"/>
        </w:rPr>
        <w:t>池</w:t>
      </w:r>
      <w:r>
        <w:rPr>
          <w:rFonts w:hint="eastAsia" w:ascii="仿宋_GB2312" w:hAnsi="仿宋_GB2312" w:eastAsia="仿宋_GB2312" w:cs="仿宋_GB2312"/>
          <w:kern w:val="2"/>
          <w:sz w:val="24"/>
          <w:szCs w:val="24"/>
          <w:highlight w:val="none"/>
          <w:lang w:val="en-US" w:eastAsia="zh-CN" w:bidi="ar-SA"/>
        </w:rPr>
        <w:t>管理</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商机是指客户具备明确的产品购买意向，需要对该意向客户进行跟踪，推动客户完成产品购买的营销机会。商机的主要来源包括：大众营销模式下客户扫码反馈的需求，以及通过系统规则、模型等筛选出来的目标客户名单，客户经理可对客户进行电话、短信、微信、面访等接触方式对商机进行跟进。</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hint="eastAsia"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我的商机</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针对存量客户系统生成的商机、针对管户存量客户开展大众营销所生成的商机以及客户经理自行认领的商机进行集中展示。</w:t>
      </w:r>
    </w:p>
    <w:p>
      <w:pPr>
        <w:keepNext/>
        <w:keepLines/>
        <w:pageBreakBefore w:val="0"/>
        <w:widowControl w:val="0"/>
        <w:numPr>
          <w:ilvl w:val="4"/>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4"/>
        <w:rPr>
          <w:rFonts w:hint="eastAsia" w:ascii="仿宋_GB2312" w:hAnsi="仿宋_GB2312" w:eastAsia="仿宋_GB2312" w:cs="仿宋_GB2312"/>
          <w:kern w:val="2"/>
          <w:sz w:val="24"/>
          <w:szCs w:val="24"/>
          <w:highlight w:val="none"/>
          <w:lang w:val="en-US" w:eastAsia="zh-Hans" w:bidi="ar-SA"/>
        </w:rPr>
      </w:pPr>
      <w:r>
        <w:rPr>
          <w:rFonts w:hint="eastAsia" w:ascii="仿宋_GB2312" w:hAnsi="仿宋_GB2312" w:eastAsia="仿宋_GB2312" w:cs="仿宋_GB2312"/>
          <w:kern w:val="2"/>
          <w:sz w:val="24"/>
          <w:szCs w:val="24"/>
          <w:highlight w:val="none"/>
          <w:lang w:val="en-US" w:eastAsia="zh-Hans" w:bidi="ar-SA"/>
        </w:rPr>
        <w:t>商机统计分析</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针对大众营销及系统生成商机执行情况及转化情况进行统计分析，为各级管理人员及客户经理提供评价依据。</w:t>
      </w:r>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hint="eastAsia" w:ascii="仿宋_GB2312" w:hAnsi="仿宋_GB2312" w:eastAsia="仿宋_GB2312" w:cs="仿宋_GB2312"/>
          <w:bCs/>
          <w:kern w:val="2"/>
          <w:sz w:val="24"/>
          <w:szCs w:val="24"/>
          <w:highlight w:val="none"/>
          <w:lang w:val="en-US" w:eastAsia="zh-Hans" w:bidi="ar-SA"/>
        </w:rPr>
      </w:pPr>
      <w:bookmarkStart w:id="112" w:name="_Toc1316667330"/>
      <w:r>
        <w:rPr>
          <w:rFonts w:hint="eastAsia" w:ascii="仿宋_GB2312" w:hAnsi="仿宋_GB2312" w:eastAsia="仿宋_GB2312" w:cs="仿宋_GB2312"/>
          <w:bCs/>
          <w:kern w:val="2"/>
          <w:sz w:val="24"/>
          <w:szCs w:val="24"/>
          <w:highlight w:val="none"/>
          <w:lang w:val="en-US" w:eastAsia="zh-Hans" w:bidi="ar-SA"/>
        </w:rPr>
        <w:t>产品查询</w:t>
      </w:r>
      <w:bookmarkEnd w:id="112"/>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展示产品信息，支持根据指定条件进行产品搜索查询。</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hint="eastAsia" w:ascii="仿宋_GB2312" w:hAnsi="仿宋_GB2312" w:eastAsia="仿宋_GB2312" w:cs="仿宋_GB2312"/>
          <w:bCs/>
          <w:kern w:val="2"/>
          <w:sz w:val="24"/>
          <w:szCs w:val="24"/>
          <w:highlight w:val="none"/>
          <w:lang w:val="en-US" w:eastAsia="zh-Hans" w:bidi="ar-SA"/>
        </w:rPr>
      </w:pPr>
      <w:bookmarkStart w:id="113" w:name="_Toc1556316622"/>
      <w:r>
        <w:rPr>
          <w:rFonts w:hint="eastAsia" w:ascii="仿宋_GB2312" w:hAnsi="仿宋_GB2312" w:eastAsia="仿宋_GB2312" w:cs="仿宋_GB2312"/>
          <w:bCs/>
          <w:kern w:val="2"/>
          <w:sz w:val="24"/>
          <w:szCs w:val="24"/>
          <w:highlight w:val="none"/>
          <w:lang w:val="en-US" w:eastAsia="zh-Hans" w:bidi="ar-SA"/>
        </w:rPr>
        <w:t>移动工作台—业绩</w:t>
      </w:r>
      <w:bookmarkEnd w:id="113"/>
    </w:p>
    <w:p>
      <w:pPr>
        <w:keepNext/>
        <w:keepLines/>
        <w:pageBreakBefore w:val="0"/>
        <w:widowControl w:val="0"/>
        <w:numPr>
          <w:ilvl w:val="3"/>
          <w:numId w:val="4"/>
        </w:numPr>
        <w:tabs>
          <w:tab w:val="clear" w:pos="0"/>
        </w:tabs>
        <w:kinsoku/>
        <w:wordWrap/>
        <w:overflowPunct/>
        <w:topLinePunct w:val="0"/>
        <w:autoSpaceDE/>
        <w:autoSpaceDN/>
        <w:bidi w:val="0"/>
        <w:adjustRightInd/>
        <w:snapToGrid w:val="0"/>
        <w:spacing w:before="0" w:line="500" w:lineRule="exact"/>
        <w:ind w:left="0" w:leftChars="0" w:firstLine="480" w:firstLineChars="200"/>
        <w:jc w:val="both"/>
        <w:textAlignment w:val="auto"/>
        <w:outlineLvl w:val="3"/>
        <w:rPr>
          <w:rFonts w:ascii="仿宋_GB2312" w:hAnsi="仿宋_GB2312" w:eastAsia="仿宋_GB2312" w:cs="仿宋_GB2312"/>
          <w:bCs/>
          <w:kern w:val="2"/>
          <w:sz w:val="24"/>
          <w:szCs w:val="24"/>
          <w:highlight w:val="none"/>
          <w:lang w:val="en-US" w:eastAsia="zh-Hans" w:bidi="ar-SA"/>
        </w:rPr>
      </w:pPr>
      <w:bookmarkStart w:id="114" w:name="_Toc662645494"/>
      <w:r>
        <w:rPr>
          <w:rFonts w:hint="eastAsia" w:ascii="仿宋_GB2312" w:hAnsi="仿宋_GB2312" w:eastAsia="仿宋_GB2312" w:cs="仿宋_GB2312"/>
          <w:bCs/>
          <w:kern w:val="2"/>
          <w:sz w:val="24"/>
          <w:szCs w:val="24"/>
          <w:highlight w:val="none"/>
          <w:lang w:val="en-US" w:eastAsia="zh-Hans" w:bidi="ar-SA"/>
        </w:rPr>
        <w:t>经营分析看板</w:t>
      </w:r>
      <w:bookmarkEnd w:id="114"/>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管理层人员、客户经理查看辖内、管户关键业绩指标及考核业绩的结果与分析数据。</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1.经营驾驶舱：查看经营指标及变化趋势、各网点指标数据占比、大零售信贷业务实时监测、关注重点指标模块等信息；</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eastAsia="仿宋_GB2312"/>
          <w:sz w:val="24"/>
          <w:szCs w:val="24"/>
          <w:highlight w:val="none"/>
          <w:lang w:eastAsia="zh-Hans"/>
        </w:rPr>
      </w:pPr>
      <w:r>
        <w:rPr>
          <w:rFonts w:hint="eastAsia" w:ascii="仿宋_GB2312" w:hAnsi="仿宋_GB2312" w:eastAsia="仿宋_GB2312" w:cs="仿宋_GB2312"/>
          <w:sz w:val="24"/>
          <w:szCs w:val="24"/>
          <w:highlight w:val="none"/>
          <w:lang w:eastAsia="zh-Hans"/>
        </w:rPr>
        <w:t>2.业绩任务看板：查看网点或员工的业绩任务完成进度展示；网点或员工的业绩考核指标及得分明细展示；网点或员工的业绩评分排名与对比等信息。客户经理可查看业绩完成进度及计价绩效信息。</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val="0"/>
          <w:kern w:val="2"/>
          <w:sz w:val="24"/>
          <w:szCs w:val="24"/>
          <w:highlight w:val="none"/>
          <w:lang w:val="en-US" w:eastAsia="zh-Hans" w:bidi="ar-SA"/>
        </w:rPr>
      </w:pPr>
      <w:bookmarkStart w:id="115" w:name="_Toc232624316"/>
      <w:r>
        <w:rPr>
          <w:rFonts w:hint="eastAsia" w:ascii="仿宋_GB2312" w:hAnsi="仿宋_GB2312" w:eastAsia="仿宋_GB2312" w:cs="仿宋_GB2312"/>
          <w:bCs/>
          <w:kern w:val="2"/>
          <w:sz w:val="24"/>
          <w:szCs w:val="24"/>
          <w:highlight w:val="none"/>
          <w:lang w:val="en-US" w:eastAsia="zh-Hans" w:bidi="ar-SA"/>
        </w:rPr>
        <w:t>移动工作台—我的</w:t>
      </w:r>
      <w:bookmarkEnd w:id="115"/>
    </w:p>
    <w:p>
      <w:pPr>
        <w:pageBreakBefore w:val="0"/>
        <w:kinsoku/>
        <w:wordWrap/>
        <w:overflowPunct/>
        <w:topLinePunct w:val="0"/>
        <w:autoSpaceDE/>
        <w:autoSpaceDN/>
        <w:bidi w:val="0"/>
        <w:adjustRightInd/>
        <w:snapToGrid w:val="0"/>
        <w:spacing w:line="500" w:lineRule="exact"/>
        <w:ind w:left="0" w:firstLine="480" w:firstLineChars="200"/>
        <w:textAlignment w:val="auto"/>
        <w:rPr>
          <w:rFonts w:eastAsia="仿宋_GB2312" w:asciiTheme="minorHAnsi" w:hAnsiTheme="minorHAnsi" w:cstheme="minorBidi"/>
          <w:kern w:val="2"/>
          <w:sz w:val="24"/>
          <w:szCs w:val="24"/>
          <w:highlight w:val="none"/>
          <w:lang w:val="en-US" w:eastAsia="zh-Hans" w:bidi="ar-SA"/>
        </w:rPr>
      </w:pPr>
      <w:r>
        <w:rPr>
          <w:rFonts w:hint="eastAsia" w:ascii="仿宋_GB2312" w:hAnsi="仿宋_GB2312" w:eastAsia="仿宋_GB2312" w:cs="仿宋_GB2312"/>
          <w:sz w:val="24"/>
          <w:szCs w:val="24"/>
          <w:highlight w:val="none"/>
          <w:lang w:eastAsia="zh-Hans"/>
        </w:rPr>
        <w:t>登录用户查看本人基本信息、角色权限信息、上次登录时间等；支持多角色用户切换不同角色。</w:t>
      </w:r>
    </w:p>
    <w:p>
      <w:pPr>
        <w:keepNext/>
        <w:keepLines/>
        <w:pageBreakBefore w:val="0"/>
        <w:widowControl w:val="0"/>
        <w:numPr>
          <w:ilvl w:val="0"/>
          <w:numId w:val="0"/>
        </w:numPr>
        <w:kinsoku/>
        <w:wordWrap/>
        <w:overflowPunct/>
        <w:topLinePunct w:val="0"/>
        <w:autoSpaceDE/>
        <w:autoSpaceDN/>
        <w:bidi w:val="0"/>
        <w:adjustRightInd/>
        <w:snapToGrid w:val="0"/>
        <w:spacing w:before="0" w:line="500" w:lineRule="exact"/>
        <w:ind w:leftChars="200"/>
        <w:jc w:val="left"/>
        <w:textAlignment w:val="auto"/>
        <w:outlineLvl w:val="1"/>
        <w:rPr>
          <w:rFonts w:hint="eastAsia" w:ascii="楷体_GB2312" w:hAnsi="楷体_GB2312" w:eastAsia="楷体_GB2312" w:cs="楷体_GB2312"/>
          <w:b w:val="0"/>
          <w:bCs/>
          <w:kern w:val="44"/>
          <w:sz w:val="24"/>
          <w:szCs w:val="24"/>
          <w:highlight w:val="none"/>
          <w:lang w:val="en-US" w:eastAsia="zh-CN" w:bidi="ar-SA"/>
        </w:rPr>
      </w:pPr>
      <w:bookmarkStart w:id="116" w:name="_Toc1673402674"/>
      <w:bookmarkStart w:id="117" w:name="_Toc23486"/>
      <w:r>
        <w:rPr>
          <w:rFonts w:hint="eastAsia" w:ascii="楷体_GB2312" w:hAnsi="楷体_GB2312" w:eastAsia="楷体_GB2312" w:cs="楷体_GB2312"/>
          <w:b w:val="0"/>
          <w:bCs/>
          <w:kern w:val="44"/>
          <w:sz w:val="24"/>
          <w:szCs w:val="24"/>
          <w:highlight w:val="none"/>
          <w:lang w:val="en-US" w:eastAsia="zh-CN" w:bidi="ar-SA"/>
        </w:rPr>
        <w:t>（三）业务报表</w:t>
      </w:r>
      <w:bookmarkEnd w:id="116"/>
      <w:bookmarkEnd w:id="117"/>
    </w:p>
    <w:p>
      <w:pPr>
        <w:keepNext/>
        <w:keepLines/>
        <w:pageBreakBefore w:val="0"/>
        <w:widowControl w:val="0"/>
        <w:numPr>
          <w:ilvl w:val="1"/>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val="0"/>
          <w:kern w:val="2"/>
          <w:sz w:val="24"/>
          <w:szCs w:val="24"/>
          <w:highlight w:val="none"/>
          <w:lang w:val="en-US" w:eastAsia="zh-Hans" w:bidi="ar-SA"/>
        </w:rPr>
      </w:pPr>
      <w:r>
        <w:rPr>
          <w:rFonts w:hint="eastAsia" w:ascii="仿宋_GB2312" w:hAnsi="仿宋_GB2312" w:eastAsia="仿宋_GB2312" w:cs="仿宋_GB2312"/>
          <w:bCs w:val="0"/>
          <w:kern w:val="2"/>
          <w:sz w:val="24"/>
          <w:szCs w:val="24"/>
          <w:highlight w:val="none"/>
          <w:lang w:val="en-US" w:eastAsia="zh-Hans" w:bidi="ar-SA"/>
        </w:rPr>
        <w:t>公司客户样表清单</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客户综合信息报表（月报）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Hans"/>
        </w:rPr>
        <w:t>公司客户资产分布情况（机构维度）——月报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公司客户资产分布情况（客户经理维度）——月报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小微企业和公司客户等级统计表（机构维度）——月报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小微企业和公司客户等级统计表（客户经理维度）——月报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政府及事业单位客户等级统计表（机构维度）——月报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政府及事业单位客户等级统计表（客户经理维度）——月报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新型农村经营主体客户等级统计表（机构维度）——月报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新型农村经营主体客户等级统计表（客户经理维度）——月报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公司客户存贷统计表（机构维度）——月报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公司客户存贷统计表（客户经理维度）——月报</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贷款规模报表（月报）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公司贷款产品汇总情况统计表（机构维度）——月报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公司贷款产品汇总情况统计表（客户经理维度）</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公司贷款产品类型统计表（机构维度）——月报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公司贷款产品类型统计表（客户经理维度）--月报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公司客户授信余度统计表（机构维度）——月报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公司客户授信余额统计表（客户经理维度）——月报</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kern w:val="2"/>
          <w:sz w:val="24"/>
          <w:szCs w:val="24"/>
          <w:highlight w:val="none"/>
          <w:lang w:val="en-US" w:eastAsia="zh-Hans" w:bidi="ar-SA"/>
        </w:rPr>
      </w:pPr>
      <w:r>
        <w:rPr>
          <w:rFonts w:hint="eastAsia" w:ascii="仿宋_GB2312" w:hAnsi="仿宋_GB2312" w:eastAsia="仿宋_GB2312" w:cs="仿宋_GB2312"/>
          <w:bCs/>
          <w:kern w:val="2"/>
          <w:sz w:val="24"/>
          <w:szCs w:val="24"/>
          <w:highlight w:val="none"/>
          <w:lang w:val="en-US" w:eastAsia="zh-Hans" w:bidi="ar-SA"/>
        </w:rPr>
        <w:t>存款规模报表（月报）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单位存款产品汇总情况统计表（机构维度）——月报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单位存款产品汇总情况统计表（客户经理维度）</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单位存款产品期限结构统计表（机构维度）——月报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单位存款产品期限结构统计表（客户经理维度）</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kern w:val="2"/>
          <w:sz w:val="24"/>
          <w:szCs w:val="24"/>
          <w:highlight w:val="none"/>
          <w:lang w:val="en-US" w:eastAsia="zh-Hans" w:bidi="ar-SA"/>
        </w:rPr>
      </w:pPr>
      <w:r>
        <w:rPr>
          <w:rFonts w:hint="eastAsia" w:ascii="仿宋_GB2312" w:hAnsi="仿宋_GB2312" w:eastAsia="仿宋_GB2312" w:cs="仿宋_GB2312"/>
          <w:bCs/>
          <w:kern w:val="2"/>
          <w:sz w:val="24"/>
          <w:szCs w:val="24"/>
          <w:highlight w:val="none"/>
          <w:lang w:val="en-US" w:eastAsia="zh-Hans" w:bidi="ar-SA"/>
        </w:rPr>
        <w:t>客户接触情况报表（月报）</w:t>
      </w:r>
    </w:p>
    <w:p>
      <w:pPr>
        <w:pageBreakBefore w:val="0"/>
        <w:numPr>
          <w:ilvl w:val="0"/>
          <w:numId w:val="6"/>
        </w:numPr>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公司客户接触情况统计表（机构维度）——月报</w:t>
      </w:r>
    </w:p>
    <w:p>
      <w:pPr>
        <w:pageBreakBefore w:val="0"/>
        <w:numPr>
          <w:ilvl w:val="0"/>
          <w:numId w:val="6"/>
        </w:numPr>
        <w:kinsoku/>
        <w:wordWrap/>
        <w:overflowPunct/>
        <w:topLinePunct w:val="0"/>
        <w:autoSpaceDE/>
        <w:autoSpaceDN/>
        <w:bidi w:val="0"/>
        <w:adjustRightInd/>
        <w:snapToGrid w:val="0"/>
        <w:spacing w:line="500" w:lineRule="exact"/>
        <w:ind w:left="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公司客户接触情况统计表（客户经理维度）——月报</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kern w:val="2"/>
          <w:sz w:val="24"/>
          <w:szCs w:val="24"/>
          <w:highlight w:val="none"/>
          <w:lang w:val="en-US" w:eastAsia="zh-Hans" w:bidi="ar-SA"/>
        </w:rPr>
      </w:pPr>
      <w:r>
        <w:rPr>
          <w:rFonts w:hint="eastAsia" w:ascii="仿宋_GB2312" w:hAnsi="仿宋_GB2312" w:eastAsia="仿宋_GB2312" w:cs="仿宋_GB2312"/>
          <w:bCs/>
          <w:kern w:val="2"/>
          <w:sz w:val="24"/>
          <w:szCs w:val="24"/>
          <w:highlight w:val="none"/>
          <w:lang w:val="en-US" w:eastAsia="zh-Hans" w:bidi="ar-SA"/>
        </w:rPr>
        <w:t>客户等级变动报表（月报）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本年小微企业和公司客户等级变动情况统计表（机构维度）——月报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本月小微企业和公司客户等级变动情况统计表（机构维度）——月报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本年小微企业和公司客户等级变动情况统计表（客户经理维度）——月报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本月小微企业和公司客户等级变动情况统计表（客户经理维度）——月报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本年政府及事业单位客户等级变动情况统计表（机构维度）——月报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本月政府及事业单位客户等级变动情况统计表（机构维度）——月报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本年政府及事业单位客户等级变动情况统计表（客户经理维度）——月报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本月政府及事业单位客户等级变动情况统计表（客户经理维度）——月报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本年新型农村经营主体客户等级变动情况统计表（机构维度）——月报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本月新型农村经营主体等级变动情况统计表（机构维度）——月报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本年新型农村经营主体客户等级变动情况统计表（客户经理维度）——月报</w:t>
      </w:r>
    </w:p>
    <w:p>
      <w:pPr>
        <w:pageBreakBefore w:val="0"/>
        <w:widowControl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本月新型农村经营主体客户等级变动情况统计表（客户经理维度）——月报</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kern w:val="2"/>
          <w:sz w:val="24"/>
          <w:szCs w:val="24"/>
          <w:highlight w:val="none"/>
          <w:lang w:val="en-US" w:eastAsia="zh-Hans" w:bidi="ar-SA"/>
        </w:rPr>
      </w:pPr>
      <w:r>
        <w:rPr>
          <w:rFonts w:hint="eastAsia" w:ascii="仿宋_GB2312" w:hAnsi="仿宋_GB2312" w:eastAsia="仿宋_GB2312" w:cs="仿宋_GB2312"/>
          <w:bCs/>
          <w:kern w:val="2"/>
          <w:sz w:val="24"/>
          <w:szCs w:val="24"/>
          <w:highlight w:val="none"/>
          <w:lang w:val="en-US" w:eastAsia="zh-Hans" w:bidi="ar-SA"/>
        </w:rPr>
        <w:t>营销商机及方案报表（月报）</w:t>
      </w:r>
    </w:p>
    <w:p>
      <w:pPr>
        <w:pageBreakBefore w:val="0"/>
        <w:widowControl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客户经理商机执行情况商机统计表（机构维度）——月报</w:t>
      </w:r>
    </w:p>
    <w:p>
      <w:pPr>
        <w:pageBreakBefore w:val="0"/>
        <w:widowControl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客户经理商机执行情况商机统计表（客户经理维度）——月报</w:t>
      </w:r>
    </w:p>
    <w:p>
      <w:pPr>
        <w:pageBreakBefore w:val="0"/>
        <w:widowControl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客户经理商机明细统计表（客户经理维度）——月报</w:t>
      </w:r>
    </w:p>
    <w:p>
      <w:pPr>
        <w:pageBreakBefore w:val="0"/>
        <w:widowControl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客户经理精准营销方案执行情况统计表（机构维度）——月报</w:t>
      </w:r>
    </w:p>
    <w:p>
      <w:pPr>
        <w:pageBreakBefore w:val="0"/>
        <w:widowControl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客户经理精准营销方案执行情况统计表（客户经理维度）——月报</w:t>
      </w:r>
    </w:p>
    <w:p>
      <w:pPr>
        <w:pageBreakBefore w:val="0"/>
        <w:widowControl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客户经理大众营销方案执行情况统计表（机构维度）——月报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客户经理大众营销方案执行情况统计表（客户经理维度）——月报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营销方案贷款产品销售情况统计表（机构维度）——月报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营销方案贷款产品销售情况统计表（客户经理维度）——月报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营销方案存款产品销售情况统计表（机构维度）——月报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营销方案存款产品销售情况统计表（客户经理维度）——月报</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kern w:val="2"/>
          <w:sz w:val="24"/>
          <w:szCs w:val="24"/>
          <w:highlight w:val="none"/>
          <w:lang w:val="en-US" w:eastAsia="zh-Hans" w:bidi="ar-SA"/>
        </w:rPr>
      </w:pPr>
      <w:r>
        <w:rPr>
          <w:rFonts w:hint="eastAsia" w:ascii="仿宋_GB2312" w:hAnsi="仿宋_GB2312" w:eastAsia="仿宋_GB2312" w:cs="仿宋_GB2312"/>
          <w:bCs/>
          <w:kern w:val="2"/>
          <w:sz w:val="24"/>
          <w:szCs w:val="24"/>
          <w:highlight w:val="none"/>
          <w:lang w:val="en-US" w:eastAsia="zh-Hans" w:bidi="ar-SA"/>
        </w:rPr>
        <w:t>客户归属机构变更报表</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存量公司客户归属机构变更报表（机构维度）—— 季报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存量公司客户归属机构变更报表（机构维度）—— 半年报</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kern w:val="2"/>
          <w:sz w:val="24"/>
          <w:szCs w:val="24"/>
          <w:highlight w:val="none"/>
          <w:lang w:val="en-US" w:eastAsia="zh-Hans" w:bidi="ar-SA"/>
        </w:rPr>
      </w:pPr>
      <w:r>
        <w:rPr>
          <w:rFonts w:hint="eastAsia" w:ascii="仿宋_GB2312" w:hAnsi="仿宋_GB2312" w:eastAsia="仿宋_GB2312" w:cs="仿宋_GB2312"/>
          <w:bCs w:val="0"/>
          <w:kern w:val="2"/>
          <w:sz w:val="24"/>
          <w:szCs w:val="24"/>
          <w:highlight w:val="none"/>
          <w:lang w:val="en-US" w:eastAsia="zh-CN" w:bidi="ar-SA"/>
        </w:rPr>
        <w:t>1执行</w:t>
      </w:r>
      <w:r>
        <w:rPr>
          <w:rFonts w:hint="eastAsia" w:ascii="仿宋_GB2312" w:hAnsi="仿宋_GB2312" w:eastAsia="仿宋_GB2312" w:cs="仿宋_GB2312"/>
          <w:bCs/>
          <w:kern w:val="2"/>
          <w:sz w:val="24"/>
          <w:szCs w:val="24"/>
          <w:highlight w:val="none"/>
          <w:lang w:val="en-US" w:eastAsia="zh-Hans" w:bidi="ar-SA"/>
        </w:rPr>
        <w:t>客</w:t>
      </w:r>
      <w:r>
        <w:rPr>
          <w:rFonts w:hint="eastAsia" w:ascii="仿宋_GB2312" w:hAnsi="仿宋_GB2312" w:eastAsia="仿宋_GB2312" w:cs="仿宋_GB2312"/>
          <w:bCs/>
          <w:kern w:val="2"/>
          <w:sz w:val="24"/>
          <w:szCs w:val="24"/>
          <w:highlight w:val="none"/>
          <w:lang w:val="en-US" w:eastAsia="zh-CN" w:bidi="ar-SA"/>
        </w:rPr>
        <w:t xml:space="preserve"> </w:t>
      </w:r>
      <w:r>
        <w:rPr>
          <w:rFonts w:hint="eastAsia" w:ascii="仿宋_GB2312" w:hAnsi="仿宋_GB2312" w:eastAsia="仿宋_GB2312" w:cs="仿宋_GB2312"/>
          <w:bCs/>
          <w:kern w:val="2"/>
          <w:sz w:val="24"/>
          <w:szCs w:val="24"/>
          <w:highlight w:val="none"/>
          <w:lang w:val="en-US" w:eastAsia="zh-Hans" w:bidi="ar-SA"/>
        </w:rPr>
        <w:t>户综合信息报表（月报）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零售客户资产分布情况（机构维度）——月报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零售客户资产分布情况（客户经理维度）——月报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零售客户等级统计表（机构维度）——月报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零售客户等级统计表（客户经理维度）——月报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零售客户年龄分布情况统计表（机构维度）——月报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零售客户年龄分布情况统计表（客户经理维度）——月报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零售客户存贷比统计表（机构维度）——月报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零售客户存贷统计表（客户经理维度）——月报</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kern w:val="2"/>
          <w:sz w:val="24"/>
          <w:szCs w:val="24"/>
          <w:highlight w:val="none"/>
          <w:lang w:val="en-US" w:eastAsia="zh-Hans" w:bidi="ar-SA"/>
        </w:rPr>
      </w:pPr>
      <w:r>
        <w:rPr>
          <w:rFonts w:hint="eastAsia" w:ascii="仿宋_GB2312" w:hAnsi="仿宋_GB2312" w:eastAsia="仿宋_GB2312" w:cs="仿宋_GB2312"/>
          <w:bCs/>
          <w:kern w:val="2"/>
          <w:sz w:val="24"/>
          <w:szCs w:val="24"/>
          <w:highlight w:val="none"/>
          <w:lang w:val="en-US" w:eastAsia="zh-Hans" w:bidi="ar-SA"/>
        </w:rPr>
        <w:t>贷款规模报表（月报）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零售贷款产品汇总情况统计表（机构维度）——月报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零售贷款产品汇总情况统计表（客户经理维度）</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零售贷款产品--个人类贷款统计表（机构维度）——月报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零售贷款产品--个人类贷款统计表（客户经理维度）——月报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零售贷款产品--三农类贷款统计表（机构维度）——月报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零售贷款产品--三农类贷款统计表（客户经理维度）——月报</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kern w:val="2"/>
          <w:sz w:val="24"/>
          <w:szCs w:val="24"/>
          <w:highlight w:val="none"/>
          <w:lang w:val="en-US" w:eastAsia="zh-Hans" w:bidi="ar-SA"/>
        </w:rPr>
      </w:pPr>
      <w:r>
        <w:rPr>
          <w:rFonts w:hint="eastAsia" w:ascii="仿宋_GB2312" w:hAnsi="仿宋_GB2312" w:eastAsia="仿宋_GB2312" w:cs="仿宋_GB2312"/>
          <w:bCs/>
          <w:kern w:val="2"/>
          <w:sz w:val="24"/>
          <w:szCs w:val="24"/>
          <w:highlight w:val="none"/>
          <w:lang w:val="en-US" w:eastAsia="zh-Hans" w:bidi="ar-SA"/>
        </w:rPr>
        <w:t>存款规模报表（月报）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个人存款产品汇总情况统计表（机构维度）——月报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个人存款产品汇总情况统计表（客户经理维度）——月报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个人存款期限结构统计表（机构维度）——月报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个人存款期限结构统计表（客户经理维度）——月报</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kern w:val="2"/>
          <w:sz w:val="24"/>
          <w:szCs w:val="24"/>
          <w:highlight w:val="none"/>
          <w:lang w:val="en-US" w:eastAsia="zh-Hans" w:bidi="ar-SA"/>
        </w:rPr>
      </w:pPr>
      <w:r>
        <w:rPr>
          <w:rFonts w:hint="eastAsia" w:ascii="仿宋_GB2312" w:hAnsi="仿宋_GB2312" w:eastAsia="仿宋_GB2312" w:cs="仿宋_GB2312"/>
          <w:bCs/>
          <w:kern w:val="2"/>
          <w:sz w:val="24"/>
          <w:szCs w:val="24"/>
          <w:highlight w:val="none"/>
          <w:lang w:val="en-US" w:eastAsia="zh-Hans" w:bidi="ar-SA"/>
        </w:rPr>
        <w:t>借记卡报表（月报）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借记卡产品统计报表（机构维度）——月报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借记卡产品统计报表（客户经理维度）——月报</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kern w:val="2"/>
          <w:sz w:val="24"/>
          <w:szCs w:val="24"/>
          <w:highlight w:val="none"/>
          <w:lang w:val="en-US" w:eastAsia="zh-Hans" w:bidi="ar-SA"/>
        </w:rPr>
      </w:pPr>
      <w:r>
        <w:rPr>
          <w:rFonts w:hint="eastAsia" w:ascii="仿宋_GB2312" w:hAnsi="仿宋_GB2312" w:eastAsia="仿宋_GB2312" w:cs="仿宋_GB2312"/>
          <w:bCs/>
          <w:kern w:val="2"/>
          <w:sz w:val="24"/>
          <w:szCs w:val="24"/>
          <w:highlight w:val="none"/>
          <w:lang w:val="en-US" w:eastAsia="zh-Hans" w:bidi="ar-SA"/>
        </w:rPr>
        <w:t>客户接触情况报表（月报）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零售客户接触情况统计表（机构维度）——月报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零售客户接触情况统计表（客户经理维度）——月报</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kern w:val="2"/>
          <w:sz w:val="24"/>
          <w:szCs w:val="24"/>
          <w:highlight w:val="none"/>
          <w:lang w:val="en-US" w:eastAsia="zh-Hans" w:bidi="ar-SA"/>
        </w:rPr>
      </w:pPr>
      <w:r>
        <w:rPr>
          <w:rFonts w:hint="eastAsia" w:ascii="仿宋_GB2312" w:hAnsi="仿宋_GB2312" w:eastAsia="仿宋_GB2312" w:cs="仿宋_GB2312"/>
          <w:bCs/>
          <w:kern w:val="2"/>
          <w:sz w:val="24"/>
          <w:szCs w:val="24"/>
          <w:highlight w:val="none"/>
          <w:lang w:val="en-US" w:eastAsia="zh-Hans" w:bidi="ar-SA"/>
        </w:rPr>
        <w:t>客户等级变动报表（月报）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本年零售客户等级变动情况统计表（机构维度）——月报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本月零售客户等级变动情况统计表（机构维度）——月报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本年零售客户等级变动情况统计表（客户经理维度）——月报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本月零售客户等级变动情况统计表（客户经理维度）——月报</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kern w:val="2"/>
          <w:sz w:val="24"/>
          <w:szCs w:val="24"/>
          <w:highlight w:val="none"/>
          <w:lang w:val="en-US" w:eastAsia="zh-Hans" w:bidi="ar-SA"/>
        </w:rPr>
      </w:pPr>
      <w:r>
        <w:rPr>
          <w:rFonts w:hint="eastAsia" w:ascii="仿宋_GB2312" w:hAnsi="仿宋_GB2312" w:eastAsia="仿宋_GB2312" w:cs="仿宋_GB2312"/>
          <w:bCs/>
          <w:kern w:val="2"/>
          <w:sz w:val="24"/>
          <w:szCs w:val="24"/>
          <w:highlight w:val="none"/>
          <w:lang w:val="en-US" w:eastAsia="zh-Hans" w:bidi="ar-SA"/>
        </w:rPr>
        <w:t>营销商机及方案报表（月报）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 xml:space="preserve">客户经理零售客户商机执行情况统计表（机构维度）——月报  </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客户经理零售客户商机执行情况统计表（客户经理维度）——月报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客户经理商机明细统计表（客户经理维度）——月报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客户经理精准营销方案执行情况统计表（机构维度）——月报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客户经理精准营销方案执行情况统计表（客户经理维度）——月报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客户经理大众营销方案执行情况统计表（机构维度）——月报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客户经理大众营销方案执行情况统计表（客户经理维度）——月报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营销方案贷款产品销售情况统计表（机构维度）——月报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营销方案贷款产品销售情况统计表（客户经理维度）——月报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营销方案存款产品销售情况统计表（机构维度）——月报</w:t>
      </w:r>
    </w:p>
    <w:p>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 xml:space="preserve">营销方案存款产品销售情况统计表（客户经理维度）——月报 </w:t>
      </w:r>
    </w:p>
    <w:p>
      <w:pPr>
        <w:keepNext/>
        <w:keepLines/>
        <w:pageBreakBefore w:val="0"/>
        <w:widowControl w:val="0"/>
        <w:numPr>
          <w:ilvl w:val="2"/>
          <w:numId w:val="4"/>
        </w:numPr>
        <w:kinsoku/>
        <w:wordWrap/>
        <w:overflowPunct/>
        <w:topLinePunct w:val="0"/>
        <w:autoSpaceDE/>
        <w:autoSpaceDN/>
        <w:bidi w:val="0"/>
        <w:adjustRightInd/>
        <w:snapToGrid w:val="0"/>
        <w:spacing w:before="0" w:line="500" w:lineRule="exact"/>
        <w:ind w:left="0" w:leftChars="0" w:firstLine="480" w:firstLineChars="200"/>
        <w:jc w:val="both"/>
        <w:textAlignment w:val="auto"/>
        <w:outlineLvl w:val="2"/>
        <w:rPr>
          <w:rFonts w:ascii="仿宋_GB2312" w:hAnsi="仿宋_GB2312" w:eastAsia="仿宋_GB2312" w:cs="仿宋_GB2312"/>
          <w:bCs/>
          <w:kern w:val="2"/>
          <w:sz w:val="24"/>
          <w:szCs w:val="24"/>
          <w:highlight w:val="none"/>
          <w:lang w:val="en-US" w:eastAsia="zh-Hans" w:bidi="ar-SA"/>
        </w:rPr>
      </w:pPr>
      <w:r>
        <w:rPr>
          <w:rFonts w:hint="eastAsia" w:ascii="仿宋_GB2312" w:hAnsi="仿宋_GB2312" w:eastAsia="仿宋_GB2312" w:cs="仿宋_GB2312"/>
          <w:bCs/>
          <w:kern w:val="2"/>
          <w:sz w:val="24"/>
          <w:szCs w:val="24"/>
          <w:highlight w:val="none"/>
          <w:lang w:val="en-US" w:eastAsia="zh-Hans" w:bidi="ar-SA"/>
        </w:rPr>
        <w:t>客户归属机构变更报表</w:t>
      </w:r>
    </w:p>
    <w:p>
      <w:pPr>
        <w:pageBreakBefore w:val="0"/>
        <w:widowControl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存量零售客户归属机构变更报表（机构维度）—— 季报</w:t>
      </w:r>
    </w:p>
    <w:p>
      <w:pPr>
        <w:pageBreakBefore w:val="0"/>
        <w:widowControl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auto"/>
        <w:rPr>
          <w:rFonts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存量零售客户归属机构变更报表（机构维度）—— 半年报</w:t>
      </w:r>
    </w:p>
    <w:p>
      <w:pPr>
        <w:keepNext/>
        <w:keepLines/>
        <w:pageBreakBefore w:val="0"/>
        <w:widowControl w:val="0"/>
        <w:numPr>
          <w:ilvl w:val="0"/>
          <w:numId w:val="0"/>
        </w:numPr>
        <w:kinsoku/>
        <w:wordWrap/>
        <w:overflowPunct/>
        <w:topLinePunct w:val="0"/>
        <w:autoSpaceDE/>
        <w:autoSpaceDN/>
        <w:bidi w:val="0"/>
        <w:adjustRightInd/>
        <w:snapToGrid w:val="0"/>
        <w:spacing w:before="0" w:line="500" w:lineRule="exact"/>
        <w:ind w:leftChars="200"/>
        <w:jc w:val="left"/>
        <w:textAlignment w:val="auto"/>
        <w:outlineLvl w:val="1"/>
        <w:rPr>
          <w:rFonts w:hint="eastAsia" w:ascii="楷体_GB2312" w:hAnsi="楷体_GB2312" w:eastAsia="楷体_GB2312" w:cs="楷体_GB2312"/>
          <w:b w:val="0"/>
          <w:bCs/>
          <w:kern w:val="44"/>
          <w:sz w:val="24"/>
          <w:szCs w:val="24"/>
          <w:highlight w:val="none"/>
          <w:lang w:val="en-US" w:eastAsia="zh-CN" w:bidi="ar-SA"/>
        </w:rPr>
      </w:pPr>
      <w:bookmarkStart w:id="118" w:name="_Toc24190"/>
      <w:r>
        <w:rPr>
          <w:rFonts w:hint="eastAsia" w:ascii="楷体_GB2312" w:hAnsi="楷体_GB2312" w:eastAsia="楷体_GB2312" w:cs="楷体_GB2312"/>
          <w:b w:val="0"/>
          <w:bCs/>
          <w:kern w:val="44"/>
          <w:sz w:val="24"/>
          <w:szCs w:val="24"/>
          <w:highlight w:val="none"/>
          <w:lang w:val="en-US" w:eastAsia="zh-CN" w:bidi="ar-SA"/>
        </w:rPr>
        <w:t>（四）相关</w:t>
      </w:r>
      <w:r>
        <w:rPr>
          <w:rFonts w:hint="eastAsia" w:ascii="楷体_GB2312" w:hAnsi="楷体_GB2312" w:eastAsia="楷体_GB2312" w:cs="楷体_GB2312"/>
          <w:b w:val="0"/>
          <w:bCs/>
          <w:kern w:val="44"/>
          <w:sz w:val="24"/>
          <w:szCs w:val="24"/>
          <w:highlight w:val="none"/>
          <w:lang w:val="en-US" w:eastAsia="zh-Hans" w:bidi="ar-SA"/>
        </w:rPr>
        <w:t>系统改造</w:t>
      </w:r>
      <w:r>
        <w:rPr>
          <w:rFonts w:hint="eastAsia" w:ascii="楷体_GB2312" w:hAnsi="楷体_GB2312" w:eastAsia="楷体_GB2312" w:cs="楷体_GB2312"/>
          <w:b w:val="0"/>
          <w:bCs/>
          <w:kern w:val="44"/>
          <w:sz w:val="24"/>
          <w:szCs w:val="24"/>
          <w:highlight w:val="none"/>
          <w:lang w:val="en-US" w:eastAsia="zh-CN" w:bidi="ar-SA"/>
        </w:rPr>
        <w:t>情况</w:t>
      </w:r>
      <w:bookmarkEnd w:id="118"/>
    </w:p>
    <w:p>
      <w:pPr>
        <w:pageBreakBefore w:val="0"/>
        <w:widowControl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val="en-US" w:eastAsia="zh-Hans"/>
        </w:rPr>
        <w:t>数据集市</w:t>
      </w:r>
      <w:r>
        <w:rPr>
          <w:rFonts w:hint="eastAsia" w:ascii="仿宋_GB2312" w:hAnsi="仿宋_GB2312" w:eastAsia="仿宋_GB2312" w:cs="仿宋_GB2312"/>
          <w:sz w:val="24"/>
          <w:szCs w:val="24"/>
          <w:highlight w:val="none"/>
          <w:lang w:val="en-US" w:eastAsia="zh-CN"/>
        </w:rPr>
        <w:t>：配合招标方提出数据集市相关指标加工需求，配合数据集市实施人员开展数据指标开发与测试，完成客户行内基础信息数据加工整合，对公客户外部公开数据整合，客户业务明细数据整合，客户统计指标数据加工，客户标签数据加工，客户评价与分析数据加工，产品基础数据整合，营销应用与决策数据加工，经营业绩考核结果数据整合等，实现数字化客户经营平台与数据集市之间数据加工、整合、服务、配置等管理功能。</w:t>
      </w:r>
    </w:p>
    <w:p>
      <w:pPr>
        <w:pageBreakBefore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积分系统</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eastAsia="zh-Hans"/>
        </w:rPr>
        <w:t>接入</w:t>
      </w:r>
      <w:r>
        <w:rPr>
          <w:rFonts w:hint="eastAsia" w:ascii="仿宋_GB2312" w:hAnsi="仿宋_GB2312" w:eastAsia="仿宋_GB2312" w:cs="仿宋_GB2312"/>
          <w:sz w:val="24"/>
          <w:szCs w:val="24"/>
          <w:highlight w:val="none"/>
          <w:lang w:val="en-US" w:eastAsia="zh-CN"/>
        </w:rPr>
        <w:t>积分系统</w:t>
      </w:r>
      <w:r>
        <w:rPr>
          <w:rFonts w:hint="eastAsia" w:ascii="仿宋_GB2312" w:hAnsi="仿宋_GB2312" w:eastAsia="仿宋_GB2312" w:cs="仿宋_GB2312"/>
          <w:sz w:val="24"/>
          <w:szCs w:val="24"/>
          <w:highlight w:val="none"/>
          <w:lang w:eastAsia="zh-Hans"/>
        </w:rPr>
        <w:t>并配合改造，制定营销活动及客户分层积分发放规则，</w:t>
      </w:r>
      <w:r>
        <w:rPr>
          <w:rFonts w:hint="eastAsia" w:ascii="仿宋_GB2312" w:hAnsi="仿宋_GB2312" w:eastAsia="仿宋_GB2312" w:cs="仿宋_GB2312"/>
          <w:sz w:val="24"/>
          <w:szCs w:val="24"/>
          <w:highlight w:val="none"/>
          <w:lang w:val="en-US" w:eastAsia="zh-CN"/>
        </w:rPr>
        <w:t>传送到积分系统</w:t>
      </w:r>
      <w:r>
        <w:rPr>
          <w:rFonts w:hint="eastAsia" w:ascii="仿宋_GB2312" w:hAnsi="仿宋_GB2312" w:eastAsia="仿宋_GB2312" w:cs="仿宋_GB2312"/>
          <w:sz w:val="24"/>
          <w:szCs w:val="24"/>
          <w:highlight w:val="none"/>
          <w:lang w:eastAsia="zh-Hans"/>
        </w:rPr>
        <w:t>执行；</w:t>
      </w:r>
    </w:p>
    <w:p>
      <w:pPr>
        <w:pageBreakBefore w:val="0"/>
        <w:widowControl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渠道接入</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开发相关接口并</w:t>
      </w:r>
      <w:r>
        <w:rPr>
          <w:rFonts w:hint="eastAsia" w:ascii="仿宋_GB2312" w:hAnsi="仿宋_GB2312" w:eastAsia="仿宋_GB2312" w:cs="仿宋_GB2312"/>
          <w:sz w:val="24"/>
          <w:szCs w:val="24"/>
          <w:highlight w:val="none"/>
          <w:lang w:eastAsia="zh-Hans"/>
        </w:rPr>
        <w:t>配合改造</w:t>
      </w:r>
      <w:r>
        <w:rPr>
          <w:rFonts w:hint="eastAsia" w:ascii="仿宋_GB2312" w:hAnsi="仿宋_GB2312" w:eastAsia="仿宋_GB2312" w:cs="仿宋_GB2312"/>
          <w:sz w:val="24"/>
          <w:szCs w:val="24"/>
          <w:highlight w:val="none"/>
          <w:lang w:val="en-US" w:eastAsia="zh-CN"/>
        </w:rPr>
        <w:t>及测试</w:t>
      </w:r>
      <w:r>
        <w:rPr>
          <w:rFonts w:hint="eastAsia" w:ascii="仿宋_GB2312" w:hAnsi="仿宋_GB2312" w:eastAsia="仿宋_GB2312" w:cs="仿宋_GB2312"/>
          <w:sz w:val="24"/>
          <w:szCs w:val="24"/>
          <w:highlight w:val="none"/>
          <w:lang w:eastAsia="zh-Hans"/>
        </w:rPr>
        <w:t>，</w:t>
      </w:r>
      <w:r>
        <w:rPr>
          <w:rFonts w:hint="eastAsia" w:ascii="仿宋_GB2312" w:hAnsi="仿宋_GB2312" w:eastAsia="仿宋_GB2312" w:cs="仿宋_GB2312"/>
          <w:sz w:val="24"/>
          <w:szCs w:val="24"/>
          <w:highlight w:val="none"/>
          <w:lang w:val="en-US" w:eastAsia="zh-CN"/>
        </w:rPr>
        <w:t>渠道至少包括</w:t>
      </w:r>
      <w:r>
        <w:rPr>
          <w:rFonts w:hint="eastAsia" w:ascii="仿宋_GB2312" w:hAnsi="仿宋_GB2312" w:eastAsia="仿宋_GB2312" w:cs="仿宋_GB2312"/>
          <w:sz w:val="24"/>
          <w:szCs w:val="24"/>
          <w:highlight w:val="none"/>
          <w:lang w:eastAsia="zh-Hans"/>
        </w:rPr>
        <w:t>黔农云、</w:t>
      </w:r>
      <w:r>
        <w:rPr>
          <w:rFonts w:hint="eastAsia" w:ascii="仿宋_GB2312" w:hAnsi="仿宋_GB2312" w:eastAsia="仿宋_GB2312" w:cs="仿宋_GB2312"/>
          <w:sz w:val="24"/>
          <w:szCs w:val="24"/>
          <w:highlight w:val="none"/>
          <w:lang w:val="en-US" w:eastAsia="zh-CN"/>
        </w:rPr>
        <w:t>黔农智慧乡村、柜面、统一消息推送平台</w:t>
      </w:r>
      <w:r>
        <w:rPr>
          <w:rFonts w:hint="eastAsia" w:ascii="仿宋_GB2312" w:hAnsi="仿宋_GB2312" w:eastAsia="仿宋_GB2312" w:cs="仿宋_GB2312"/>
          <w:sz w:val="24"/>
          <w:szCs w:val="24"/>
          <w:highlight w:val="none"/>
          <w:lang w:eastAsia="zh-Hans"/>
        </w:rPr>
        <w:t>等</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系统上线后，各渠道系统能根据本系统规则</w:t>
      </w:r>
      <w:r>
        <w:rPr>
          <w:rFonts w:hint="eastAsia" w:ascii="仿宋_GB2312" w:hAnsi="仿宋_GB2312" w:eastAsia="仿宋_GB2312" w:cs="仿宋_GB2312"/>
          <w:sz w:val="24"/>
          <w:szCs w:val="24"/>
          <w:highlight w:val="none"/>
          <w:lang w:eastAsia="zh-Hans"/>
        </w:rPr>
        <w:t>投放</w:t>
      </w:r>
      <w:r>
        <w:rPr>
          <w:rFonts w:hint="eastAsia" w:ascii="仿宋_GB2312" w:hAnsi="仿宋_GB2312" w:eastAsia="仿宋_GB2312" w:cs="仿宋_GB2312"/>
          <w:sz w:val="24"/>
          <w:szCs w:val="24"/>
          <w:highlight w:val="none"/>
          <w:lang w:val="en-US" w:eastAsia="zh-CN"/>
        </w:rPr>
        <w:t>所</w:t>
      </w:r>
      <w:r>
        <w:rPr>
          <w:rFonts w:hint="eastAsia" w:ascii="仿宋_GB2312" w:hAnsi="仿宋_GB2312" w:eastAsia="仿宋_GB2312" w:cs="仿宋_GB2312"/>
          <w:sz w:val="24"/>
          <w:szCs w:val="24"/>
          <w:highlight w:val="none"/>
          <w:lang w:eastAsia="zh-Hans"/>
        </w:rPr>
        <w:t>策划的营销活动及策略。</w:t>
      </w:r>
    </w:p>
    <w:p>
      <w:pPr>
        <w:pageBreakBefore w:val="0"/>
        <w:widowControl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FF0000"/>
          <w:sz w:val="24"/>
          <w:szCs w:val="24"/>
          <w:highlight w:val="none"/>
          <w:lang w:eastAsia="zh-Hans"/>
        </w:rPr>
        <w:t>标签管理系统（待建设）</w:t>
      </w:r>
      <w:r>
        <w:rPr>
          <w:rFonts w:hint="eastAsia" w:ascii="仿宋_GB2312" w:hAnsi="仿宋_GB2312" w:eastAsia="仿宋_GB2312" w:cs="仿宋_GB2312"/>
          <w:color w:val="FF0000"/>
          <w:sz w:val="24"/>
          <w:szCs w:val="24"/>
          <w:highlight w:val="none"/>
          <w:lang w:eastAsia="zh-CN"/>
        </w:rPr>
        <w:t>：</w:t>
      </w:r>
      <w:r>
        <w:rPr>
          <w:rFonts w:hint="eastAsia" w:ascii="仿宋_GB2312" w:hAnsi="仿宋_GB2312" w:eastAsia="仿宋_GB2312" w:cs="仿宋_GB2312"/>
          <w:sz w:val="24"/>
          <w:szCs w:val="24"/>
          <w:highlight w:val="none"/>
          <w:lang w:val="en-US" w:eastAsia="zh-CN"/>
        </w:rPr>
        <w:t>配合招标方细化标签需求，打通标签管理系统</w:t>
      </w:r>
      <w:r>
        <w:rPr>
          <w:rFonts w:hint="eastAsia" w:ascii="仿宋_GB2312" w:hAnsi="仿宋_GB2312" w:eastAsia="仿宋_GB2312" w:cs="仿宋_GB2312"/>
          <w:sz w:val="24"/>
          <w:szCs w:val="24"/>
          <w:highlight w:val="none"/>
          <w:lang w:eastAsia="zh-Hans"/>
        </w:rPr>
        <w:t>并提供查询</w:t>
      </w:r>
      <w:r>
        <w:rPr>
          <w:rFonts w:hint="eastAsia" w:ascii="仿宋_GB2312" w:hAnsi="仿宋_GB2312" w:eastAsia="仿宋_GB2312" w:cs="仿宋_GB2312"/>
          <w:sz w:val="24"/>
          <w:szCs w:val="24"/>
          <w:highlight w:val="none"/>
          <w:lang w:val="en-US" w:eastAsia="zh-CN"/>
        </w:rPr>
        <w:t>接口，实现客户类标签的创建、启用、停用、编辑、取数等管理功能，满足DCMS与标签管理系统无缝对接，满足客户画像、客户分层分群等需要。</w:t>
      </w:r>
    </w:p>
    <w:p>
      <w:pPr>
        <w:pageBreakBefore w:val="0"/>
        <w:widowControl w:val="0"/>
        <w:kinsoku/>
        <w:wordWrap/>
        <w:overflowPunct/>
        <w:topLinePunct w:val="0"/>
        <w:autoSpaceDE/>
        <w:autoSpaceDN/>
        <w:bidi w:val="0"/>
        <w:adjustRightInd/>
        <w:snapToGrid w:val="0"/>
        <w:spacing w:line="500" w:lineRule="exact"/>
        <w:ind w:left="0" w:firstLine="480" w:firstLineChars="200"/>
        <w:textAlignment w:val="auto"/>
        <w:rPr>
          <w:rFonts w:hint="default" w:ascii="仿宋_GB2312" w:hAnsi="仿宋_GB2312" w:eastAsia="仿宋_GB2312" w:cs="仿宋_GB2312"/>
          <w:sz w:val="24"/>
          <w:szCs w:val="24"/>
          <w:highlight w:val="none"/>
          <w:lang w:val="en-US" w:eastAsia="zh-Hans"/>
        </w:rPr>
      </w:pPr>
      <w:r>
        <w:rPr>
          <w:rFonts w:hint="eastAsia" w:ascii="仿宋_GB2312" w:hAnsi="仿宋_GB2312" w:eastAsia="仿宋_GB2312" w:cs="仿宋_GB2312"/>
          <w:sz w:val="24"/>
          <w:szCs w:val="24"/>
          <w:highlight w:val="none"/>
          <w:lang w:val="en-US" w:eastAsia="zh-CN"/>
        </w:rPr>
        <w:t>根据系统需求，打通大零售信贷管理系统、公司信贷管理系统、ECIF、理财业务平台、信保通等相关系统，查询所需业务数据，满足相关分析需要。</w:t>
      </w:r>
    </w:p>
    <w:p>
      <w:pPr>
        <w:keepNext/>
        <w:keepLines/>
        <w:pageBreakBefore w:val="0"/>
        <w:widowControl w:val="0"/>
        <w:numPr>
          <w:ilvl w:val="0"/>
          <w:numId w:val="0"/>
        </w:numPr>
        <w:kinsoku/>
        <w:wordWrap/>
        <w:overflowPunct/>
        <w:topLinePunct w:val="0"/>
        <w:autoSpaceDE/>
        <w:autoSpaceDN/>
        <w:bidi w:val="0"/>
        <w:adjustRightInd/>
        <w:snapToGrid w:val="0"/>
        <w:spacing w:before="0" w:line="500" w:lineRule="exact"/>
        <w:ind w:leftChars="200"/>
        <w:jc w:val="left"/>
        <w:textAlignment w:val="auto"/>
        <w:outlineLvl w:val="1"/>
        <w:rPr>
          <w:rFonts w:hint="eastAsia" w:ascii="楷体_GB2312" w:hAnsi="楷体_GB2312" w:eastAsia="楷体_GB2312" w:cs="楷体_GB2312"/>
          <w:b w:val="0"/>
          <w:bCs/>
          <w:kern w:val="44"/>
          <w:sz w:val="24"/>
          <w:szCs w:val="24"/>
          <w:highlight w:val="none"/>
          <w:lang w:val="en-US" w:eastAsia="zh-CN" w:bidi="ar-SA"/>
        </w:rPr>
      </w:pPr>
      <w:bookmarkStart w:id="119" w:name="_Toc7619"/>
      <w:r>
        <w:rPr>
          <w:rFonts w:hint="eastAsia" w:ascii="楷体_GB2312" w:hAnsi="楷体_GB2312" w:eastAsia="楷体_GB2312" w:cs="楷体_GB2312"/>
          <w:b w:val="0"/>
          <w:bCs/>
          <w:kern w:val="44"/>
          <w:sz w:val="24"/>
          <w:szCs w:val="24"/>
          <w:highlight w:val="none"/>
          <w:lang w:val="en-US" w:eastAsia="zh-CN" w:bidi="ar-SA"/>
        </w:rPr>
        <w:t>（五）其他要求</w:t>
      </w:r>
      <w:bookmarkEnd w:id="119"/>
    </w:p>
    <w:p>
      <w:pPr>
        <w:pageBreakBefore w:val="0"/>
        <w:widowControl w:val="0"/>
        <w:kinsoku/>
        <w:wordWrap/>
        <w:overflowPunct/>
        <w:topLinePunct w:val="0"/>
        <w:autoSpaceDE/>
        <w:autoSpaceDN/>
        <w:bidi w:val="0"/>
        <w:adjustRightInd/>
        <w:snapToGrid w:val="0"/>
        <w:spacing w:line="500" w:lineRule="exact"/>
        <w:ind w:left="0" w:firstLine="480" w:firstLineChars="200"/>
        <w:textAlignment w:val="auto"/>
        <w:rPr>
          <w:rFonts w:hint="eastAsia"/>
          <w:lang w:val="en-US" w:eastAsia="zh-CN"/>
        </w:rPr>
      </w:pPr>
      <w:r>
        <w:rPr>
          <w:rFonts w:hint="eastAsia" w:ascii="仿宋_GB2312" w:hAnsi="仿宋_GB2312" w:eastAsia="仿宋_GB2312" w:cs="仿宋_GB2312"/>
          <w:sz w:val="24"/>
          <w:szCs w:val="24"/>
          <w:highlight w:val="none"/>
          <w:lang w:val="en-US" w:eastAsia="zh-CN"/>
        </w:rPr>
        <w:t>本招标需求为招标方业务需求的简化版，中标方需按照招标方业务需求、原型图及UI设计图进行开发，当中标方产品与招标方需求存在不一致的情况，除非招标方书面同意，否则以招标方业务需求为准。</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outlineLvl w:val="0"/>
        <w:rPr>
          <w:rFonts w:hint="eastAsia" w:ascii="黑体" w:hAnsi="黑体" w:eastAsia="黑体" w:cs="黑体"/>
          <w:color w:val="000000" w:themeColor="text1"/>
          <w:sz w:val="32"/>
          <w:szCs w:val="32"/>
          <w:lang w:eastAsia="zh-CN"/>
          <w14:textFill>
            <w14:solidFill>
              <w14:schemeClr w14:val="tx1"/>
            </w14:solidFill>
          </w14:textFill>
        </w:rPr>
      </w:pPr>
      <w:bookmarkStart w:id="120" w:name="_Toc13849"/>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lang w:eastAsia="zh-CN"/>
          <w14:textFill>
            <w14:solidFill>
              <w14:schemeClr w14:val="tx1"/>
            </w14:solidFill>
          </w14:textFill>
        </w:rPr>
        <w:t>非功能需求</w:t>
      </w:r>
      <w:bookmarkEnd w:id="120"/>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0" w:leftChars="0" w:firstLine="480" w:firstLineChars="200"/>
        <w:textAlignment w:val="auto"/>
        <w:outlineLvl w:val="1"/>
        <w:rPr>
          <w:rFonts w:hint="eastAsia" w:ascii="楷体_GB2312" w:hAnsi="楷体_GB2312" w:eastAsia="楷体_GB2312" w:cs="楷体_GB2312"/>
          <w:color w:val="000000" w:themeColor="text1"/>
          <w:kern w:val="2"/>
          <w:sz w:val="24"/>
          <w:szCs w:val="24"/>
          <w:lang w:val="en-US" w:eastAsia="zh-CN" w:bidi="ar-SA"/>
          <w14:textFill>
            <w14:solidFill>
              <w14:schemeClr w14:val="tx1"/>
            </w14:solidFill>
          </w14:textFill>
        </w:rPr>
      </w:pPr>
      <w:bookmarkStart w:id="121" w:name="_Toc9367"/>
      <w:r>
        <w:rPr>
          <w:rFonts w:hint="eastAsia" w:ascii="楷体_GB2312" w:hAnsi="楷体_GB2312" w:eastAsia="楷体_GB2312" w:cs="楷体_GB2312"/>
          <w:color w:val="000000" w:themeColor="text1"/>
          <w:sz w:val="24"/>
          <w:lang w:val="en-US" w:eastAsia="zh-CN"/>
          <w14:textFill>
            <w14:solidFill>
              <w14:schemeClr w14:val="tx1"/>
            </w14:solidFill>
          </w14:textFill>
        </w:rPr>
        <w:t>IT架构要求</w:t>
      </w:r>
      <w:bookmarkEnd w:id="121"/>
    </w:p>
    <w:p>
      <w:pPr>
        <w:pStyle w:val="23"/>
        <w:keepNext w:val="0"/>
        <w:keepLines w:val="0"/>
        <w:pageBreakBefore w:val="0"/>
        <w:widowControl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应用系统须支持招标方两地三中心架构下同系统多应用的安装部署、在线运行和同时使用，不受授权码（License）、用户数量及部署主机CPU数量等因素的限制。应用系统使用的第三方商用成品中间件（如TongWeb、宝兰德等）除外。</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0" w:leftChars="0" w:firstLine="480" w:firstLineChars="200"/>
        <w:textAlignment w:val="auto"/>
        <w:outlineLvl w:val="1"/>
        <w:rPr>
          <w:rFonts w:hint="eastAsia" w:ascii="楷体_GB2312" w:hAnsi="楷体_GB2312" w:eastAsia="楷体_GB2312" w:cs="楷体_GB2312"/>
          <w:color w:val="000000" w:themeColor="text1"/>
          <w:sz w:val="24"/>
          <w:lang w:val="en-US" w:eastAsia="zh-CN"/>
          <w14:textFill>
            <w14:solidFill>
              <w14:schemeClr w14:val="tx1"/>
            </w14:solidFill>
          </w14:textFill>
        </w:rPr>
      </w:pPr>
      <w:bookmarkStart w:id="122" w:name="_Toc500343581"/>
      <w:bookmarkStart w:id="123" w:name="_Toc17615"/>
      <w:r>
        <w:rPr>
          <w:rFonts w:hint="eastAsia" w:ascii="楷体_GB2312" w:hAnsi="楷体_GB2312" w:eastAsia="楷体_GB2312" w:cs="楷体_GB2312"/>
          <w:color w:val="000000" w:themeColor="text1"/>
          <w:sz w:val="24"/>
          <w:lang w:val="en-US" w:eastAsia="zh-CN"/>
          <w14:textFill>
            <w14:solidFill>
              <w14:schemeClr w14:val="tx1"/>
            </w14:solidFill>
          </w14:textFill>
        </w:rPr>
        <w:t>应用架构要求</w:t>
      </w:r>
      <w:bookmarkEnd w:id="122"/>
      <w:bookmarkEnd w:id="123"/>
    </w:p>
    <w:p>
      <w:pPr>
        <w:pStyle w:val="23"/>
        <w:keepNext w:val="0"/>
        <w:keepLines w:val="0"/>
        <w:pageBreakBefore w:val="0"/>
        <w:widowControl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应用系统须满足招标方多级法人（省联社、审计中心、法人社/行）体系下业务管理和使用的同时，能支持招标方在其管辖范围内发起设立机构（如：村镇银行）的使用并满足应用和数据安全隔离性要求。</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0" w:leftChars="0" w:firstLine="480" w:firstLineChars="200"/>
        <w:textAlignment w:val="auto"/>
        <w:outlineLvl w:val="1"/>
        <w:rPr>
          <w:rFonts w:hint="eastAsia" w:ascii="楷体_GB2312" w:hAnsi="楷体_GB2312" w:eastAsia="楷体_GB2312" w:cs="楷体_GB2312"/>
          <w:color w:val="000000" w:themeColor="text1"/>
          <w:sz w:val="24"/>
          <w:lang w:val="en-US" w:eastAsia="zh-CN"/>
          <w14:textFill>
            <w14:solidFill>
              <w14:schemeClr w14:val="tx1"/>
            </w14:solidFill>
          </w14:textFill>
        </w:rPr>
      </w:pPr>
      <w:bookmarkStart w:id="124" w:name="_Toc500343582"/>
      <w:bookmarkStart w:id="125" w:name="_Toc10878"/>
      <w:r>
        <w:rPr>
          <w:rFonts w:hint="eastAsia" w:ascii="楷体_GB2312" w:hAnsi="楷体_GB2312" w:eastAsia="楷体_GB2312" w:cs="楷体_GB2312"/>
          <w:color w:val="000000" w:themeColor="text1"/>
          <w:sz w:val="24"/>
          <w:lang w:val="en-US" w:eastAsia="zh-CN"/>
          <w14:textFill>
            <w14:solidFill>
              <w14:schemeClr w14:val="tx1"/>
            </w14:solidFill>
          </w14:textFill>
        </w:rPr>
        <w:t>硬件部署要求</w:t>
      </w:r>
      <w:bookmarkEnd w:id="124"/>
      <w:bookmarkEnd w:id="125"/>
    </w:p>
    <w:p>
      <w:pPr>
        <w:pStyle w:val="23"/>
        <w:keepNext w:val="0"/>
        <w:keepLines w:val="0"/>
        <w:pageBreakBefore w:val="0"/>
        <w:widowControl w:val="0"/>
        <w:kinsoku/>
        <w:wordWrap/>
        <w:overflowPunct/>
        <w:topLinePunct w:val="0"/>
        <w:autoSpaceDE/>
        <w:autoSpaceDN/>
        <w:bidi w:val="0"/>
        <w:adjustRightInd/>
        <w:snapToGrid w:val="0"/>
        <w:spacing w:line="500" w:lineRule="exact"/>
        <w:ind w:left="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应用系统支持主流国产操作系统、数据库、中间件等平台软件。应用系统须支持国产化 PC Server及国产化虚拟化等常用服务器硬件环境的安装部署。</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0" w:leftChars="0" w:firstLine="480" w:firstLineChars="200"/>
        <w:textAlignment w:val="auto"/>
        <w:outlineLvl w:val="1"/>
        <w:rPr>
          <w:rFonts w:hint="eastAsia" w:ascii="楷体_GB2312" w:hAnsi="楷体_GB2312" w:eastAsia="楷体_GB2312" w:cs="楷体_GB2312"/>
          <w:color w:val="000000" w:themeColor="text1"/>
          <w:sz w:val="24"/>
          <w:lang w:val="en-US" w:eastAsia="zh-CN"/>
          <w14:textFill>
            <w14:solidFill>
              <w14:schemeClr w14:val="tx1"/>
            </w14:solidFill>
          </w14:textFill>
        </w:rPr>
      </w:pPr>
      <w:bookmarkStart w:id="126" w:name="_Toc18977"/>
      <w:r>
        <w:rPr>
          <w:rFonts w:hint="eastAsia" w:ascii="楷体_GB2312" w:hAnsi="楷体_GB2312" w:eastAsia="楷体_GB2312" w:cs="楷体_GB2312"/>
          <w:color w:val="000000" w:themeColor="text1"/>
          <w:sz w:val="24"/>
          <w:lang w:val="en-US" w:eastAsia="zh-CN"/>
          <w14:textFill>
            <w14:solidFill>
              <w14:schemeClr w14:val="tx1"/>
            </w14:solidFill>
          </w14:textFill>
        </w:rPr>
        <w:t>性能要求</w:t>
      </w:r>
      <w:bookmarkEnd w:id="126"/>
    </w:p>
    <w:p>
      <w:pPr>
        <w:pStyle w:val="23"/>
        <w:keepNext w:val="0"/>
        <w:keepLines w:val="0"/>
        <w:pageBreakBefore w:val="0"/>
        <w:widowControl w:val="0"/>
        <w:numPr>
          <w:ilvl w:val="0"/>
          <w:numId w:val="8"/>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系统整体性能支持我社未来8-10年的业务发展要求。</w:t>
      </w:r>
    </w:p>
    <w:p>
      <w:pPr>
        <w:pStyle w:val="23"/>
        <w:keepNext w:val="0"/>
        <w:keepLines w:val="0"/>
        <w:pageBreakBefore w:val="0"/>
        <w:widowControl w:val="0"/>
        <w:numPr>
          <w:ilvl w:val="0"/>
          <w:numId w:val="8"/>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并发用户数是指同一时刻系统处理的请求数，系统应支持实时联机业务并发用户数不小于1200。</w:t>
      </w:r>
    </w:p>
    <w:p>
      <w:pPr>
        <w:pStyle w:val="23"/>
        <w:keepNext w:val="0"/>
        <w:keepLines w:val="0"/>
        <w:pageBreakBefore w:val="0"/>
        <w:widowControl w:val="0"/>
        <w:numPr>
          <w:ilvl w:val="0"/>
          <w:numId w:val="8"/>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系统资源占用率：为了保证系统能够正常、稳定运行，推荐配置的服务器在业务最高峰或批处理运行期间CPU占用率和内存使用率不应超过70%。</w:t>
      </w:r>
    </w:p>
    <w:p>
      <w:pPr>
        <w:pStyle w:val="23"/>
        <w:keepNext w:val="0"/>
        <w:keepLines w:val="0"/>
        <w:pageBreakBefore w:val="0"/>
        <w:widowControl w:val="0"/>
        <w:numPr>
          <w:ilvl w:val="0"/>
          <w:numId w:val="8"/>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配合我社制定性能测试计划和验收标准，以及测试方案、环境、工具和调优策略（相应的报1vdfc告文档），配合完成压力测试，确保系统能满足上述性能容量要求。</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0" w:leftChars="0" w:firstLine="480" w:firstLineChars="200"/>
        <w:textAlignment w:val="auto"/>
        <w:outlineLvl w:val="1"/>
        <w:rPr>
          <w:rFonts w:hint="eastAsia" w:ascii="楷体_GB2312" w:hAnsi="楷体_GB2312" w:eastAsia="楷体_GB2312" w:cs="楷体_GB2312"/>
          <w:color w:val="000000" w:themeColor="text1"/>
          <w:sz w:val="24"/>
          <w:lang w:val="en-US" w:eastAsia="zh-CN"/>
          <w14:textFill>
            <w14:solidFill>
              <w14:schemeClr w14:val="tx1"/>
            </w14:solidFill>
          </w14:textFill>
        </w:rPr>
      </w:pPr>
      <w:bookmarkStart w:id="127" w:name="_Toc19990"/>
      <w:r>
        <w:rPr>
          <w:rFonts w:hint="eastAsia" w:ascii="楷体_GB2312" w:hAnsi="楷体_GB2312" w:eastAsia="楷体_GB2312" w:cs="楷体_GB2312"/>
          <w:color w:val="000000" w:themeColor="text1"/>
          <w:sz w:val="24"/>
          <w:lang w:val="en-US" w:eastAsia="zh-CN"/>
          <w14:textFill>
            <w14:solidFill>
              <w14:schemeClr w14:val="tx1"/>
            </w14:solidFill>
          </w14:textFill>
        </w:rPr>
        <w:t>系统灵活性及扩展性要求</w:t>
      </w:r>
      <w:bookmarkEnd w:id="127"/>
    </w:p>
    <w:p>
      <w:pPr>
        <w:pStyle w:val="23"/>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要求系统支持主流国产化架构的硬件设备。要求系统具备松藕合特性，提供系统间标准交互接口。要求系统具备良好的可扩展性，支持面向贵州农信实际情况的二次开发及功能扩展。</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0" w:leftChars="0" w:firstLine="480" w:firstLineChars="200"/>
        <w:textAlignment w:val="auto"/>
        <w:outlineLvl w:val="1"/>
        <w:rPr>
          <w:rFonts w:hint="eastAsia" w:ascii="楷体_GB2312" w:hAnsi="楷体_GB2312" w:eastAsia="楷体_GB2312" w:cs="楷体_GB2312"/>
          <w:color w:val="000000" w:themeColor="text1"/>
          <w:sz w:val="24"/>
          <w:lang w:val="en-US" w:eastAsia="zh-CN"/>
          <w14:textFill>
            <w14:solidFill>
              <w14:schemeClr w14:val="tx1"/>
            </w14:solidFill>
          </w14:textFill>
        </w:rPr>
      </w:pPr>
      <w:bookmarkStart w:id="128" w:name="_Toc23243"/>
      <w:r>
        <w:rPr>
          <w:rFonts w:hint="eastAsia" w:ascii="楷体_GB2312" w:hAnsi="楷体_GB2312" w:eastAsia="楷体_GB2312" w:cs="楷体_GB2312"/>
          <w:color w:val="000000" w:themeColor="text1"/>
          <w:sz w:val="24"/>
          <w:lang w:val="en-US" w:eastAsia="zh-CN"/>
          <w14:textFill>
            <w14:solidFill>
              <w14:schemeClr w14:val="tx1"/>
            </w14:solidFill>
          </w14:textFill>
        </w:rPr>
        <w:t>系统稳定性要求</w:t>
      </w:r>
      <w:bookmarkEnd w:id="128"/>
    </w:p>
    <w:p>
      <w:pPr>
        <w:pStyle w:val="23"/>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系统服务进程在上述“4.性能要求”的条件下能不间断运行，系统须支持7*24小时运行。</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0" w:leftChars="0" w:firstLine="480" w:firstLineChars="200"/>
        <w:textAlignment w:val="auto"/>
        <w:outlineLvl w:val="1"/>
        <w:rPr>
          <w:rFonts w:hint="eastAsia" w:ascii="楷体_GB2312" w:hAnsi="楷体_GB2312" w:eastAsia="楷体_GB2312" w:cs="楷体_GB2312"/>
          <w:color w:val="000000" w:themeColor="text1"/>
          <w:sz w:val="24"/>
          <w:lang w:val="en-US" w:eastAsia="zh-CN"/>
          <w14:textFill>
            <w14:solidFill>
              <w14:schemeClr w14:val="tx1"/>
            </w14:solidFill>
          </w14:textFill>
        </w:rPr>
      </w:pPr>
      <w:bookmarkStart w:id="129" w:name="_Toc26462"/>
      <w:r>
        <w:rPr>
          <w:rFonts w:hint="eastAsia" w:ascii="楷体_GB2312" w:hAnsi="楷体_GB2312" w:eastAsia="楷体_GB2312" w:cs="楷体_GB2312"/>
          <w:color w:val="000000" w:themeColor="text1"/>
          <w:sz w:val="24"/>
          <w:lang w:val="en-US" w:eastAsia="zh-CN"/>
          <w14:textFill>
            <w14:solidFill>
              <w14:schemeClr w14:val="tx1"/>
            </w14:solidFill>
          </w14:textFill>
        </w:rPr>
        <w:t>安全性</w:t>
      </w:r>
      <w:bookmarkEnd w:id="129"/>
    </w:p>
    <w:p>
      <w:pPr>
        <w:pStyle w:val="23"/>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采用有效技术手段，确保系统运行稳定，且系统信息符合我行信息安全基线要求。系统必须在整体架构、网络结构、应用系统、数据库等方面采取安全措施，提供相应安全措施方案，以确保符合安全性要求。</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0" w:leftChars="0" w:firstLine="480" w:firstLineChars="200"/>
        <w:textAlignment w:val="auto"/>
        <w:outlineLvl w:val="1"/>
        <w:rPr>
          <w:rFonts w:hint="eastAsia" w:ascii="楷体_GB2312" w:hAnsi="楷体_GB2312" w:eastAsia="楷体_GB2312" w:cs="楷体_GB2312"/>
          <w:color w:val="000000" w:themeColor="text1"/>
          <w:sz w:val="24"/>
          <w:lang w:val="en-US" w:eastAsia="zh-CN"/>
          <w14:textFill>
            <w14:solidFill>
              <w14:schemeClr w14:val="tx1"/>
            </w14:solidFill>
          </w14:textFill>
        </w:rPr>
      </w:pPr>
      <w:bookmarkStart w:id="130" w:name="_Toc29757"/>
      <w:r>
        <w:rPr>
          <w:rFonts w:hint="eastAsia" w:ascii="楷体_GB2312" w:hAnsi="楷体_GB2312" w:eastAsia="楷体_GB2312" w:cs="楷体_GB2312"/>
          <w:color w:val="000000" w:themeColor="text1"/>
          <w:sz w:val="24"/>
          <w:lang w:val="en-US" w:eastAsia="zh-CN"/>
          <w14:textFill>
            <w14:solidFill>
              <w14:schemeClr w14:val="tx1"/>
            </w14:solidFill>
          </w14:textFill>
        </w:rPr>
        <w:t>备份与恢复</w:t>
      </w:r>
      <w:bookmarkEnd w:id="130"/>
    </w:p>
    <w:p>
      <w:pPr>
        <w:pStyle w:val="23"/>
        <w:keepNext w:val="0"/>
        <w:keepLines w:val="0"/>
        <w:pageBreakBefore w:val="0"/>
        <w:widowControl w:val="0"/>
        <w:numPr>
          <w:ilvl w:val="0"/>
          <w:numId w:val="9"/>
        </w:numPr>
        <w:tabs>
          <w:tab w:val="left" w:pos="840"/>
        </w:tabs>
        <w:kinsoku/>
        <w:wordWrap/>
        <w:overflowPunct/>
        <w:topLinePunct w:val="0"/>
        <w:autoSpaceDE/>
        <w:autoSpaceDN/>
        <w:bidi w:val="0"/>
        <w:adjustRightInd/>
        <w:spacing w:line="500" w:lineRule="exact"/>
        <w:ind w:left="0" w:leftChars="0"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支持两级或三级存储架构设计，确保数据不会因为任意单点损坏而丢失。</w:t>
      </w:r>
    </w:p>
    <w:p>
      <w:pPr>
        <w:pStyle w:val="23"/>
        <w:keepNext w:val="0"/>
        <w:keepLines w:val="0"/>
        <w:pageBreakBefore w:val="0"/>
        <w:widowControl w:val="0"/>
        <w:numPr>
          <w:ilvl w:val="0"/>
          <w:numId w:val="9"/>
        </w:numPr>
        <w:tabs>
          <w:tab w:val="left" w:pos="840"/>
        </w:tabs>
        <w:kinsoku/>
        <w:wordWrap/>
        <w:overflowPunct/>
        <w:topLinePunct w:val="0"/>
        <w:autoSpaceDE/>
        <w:autoSpaceDN/>
        <w:bidi w:val="0"/>
        <w:adjustRightInd/>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建立系统应用及数据的定期备份机制，支持冷备和热备两种措施，对过期的备份文件设置定期清理机制，提供备份策略。</w:t>
      </w:r>
    </w:p>
    <w:p>
      <w:pPr>
        <w:pStyle w:val="23"/>
        <w:keepNext w:val="0"/>
        <w:keepLines w:val="0"/>
        <w:pageBreakBefore w:val="0"/>
        <w:widowControl w:val="0"/>
        <w:numPr>
          <w:ilvl w:val="0"/>
          <w:numId w:val="9"/>
        </w:numPr>
        <w:tabs>
          <w:tab w:val="left" w:pos="840"/>
        </w:tabs>
        <w:kinsoku/>
        <w:wordWrap/>
        <w:overflowPunct/>
        <w:topLinePunct w:val="0"/>
        <w:autoSpaceDE/>
        <w:autoSpaceDN/>
        <w:bidi w:val="0"/>
        <w:adjustRightInd/>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建立异常恢复机制，支持应用的热备，有效防范单点故障，保障系统运行的可靠性。系统须支持基于备份文件实现系统应用及数据库的快速恢复。</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0" w:leftChars="0" w:firstLine="480" w:firstLineChars="200"/>
        <w:textAlignment w:val="auto"/>
        <w:outlineLvl w:val="1"/>
        <w:rPr>
          <w:rFonts w:hint="default" w:ascii="楷体_GB2312" w:hAnsi="楷体_GB2312" w:eastAsia="楷体_GB2312" w:cs="楷体_GB2312"/>
          <w:color w:val="000000" w:themeColor="text1"/>
          <w:sz w:val="24"/>
          <w:lang w:val="en-US" w:eastAsia="zh-CN"/>
          <w14:textFill>
            <w14:solidFill>
              <w14:schemeClr w14:val="tx1"/>
            </w14:solidFill>
          </w14:textFill>
        </w:rPr>
      </w:pPr>
      <w:bookmarkStart w:id="131" w:name="_Toc5579"/>
      <w:r>
        <w:rPr>
          <w:rFonts w:hint="eastAsia" w:ascii="楷体_GB2312" w:hAnsi="楷体_GB2312" w:eastAsia="楷体_GB2312" w:cs="楷体_GB2312"/>
          <w:color w:val="000000" w:themeColor="text1"/>
          <w:sz w:val="24"/>
          <w:lang w:val="en-US" w:eastAsia="zh-CN"/>
          <w14:textFill>
            <w14:solidFill>
              <w14:schemeClr w14:val="tx1"/>
            </w14:solidFill>
          </w14:textFill>
        </w:rPr>
        <w:t>数据要求</w:t>
      </w:r>
      <w:bookmarkEnd w:id="131"/>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outlineLvl w:val="9"/>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系统所产生的数据须符合行方制定的数据标准，如未达到，须按照数据标准对数据结构进行调整。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0"/>
        <w:rPr>
          <w:rFonts w:hint="eastAsia" w:ascii="黑体" w:hAnsi="黑体" w:eastAsia="黑体" w:cs="Times New Roman"/>
          <w:color w:val="000000" w:themeColor="text1"/>
          <w:sz w:val="32"/>
          <w:szCs w:val="32"/>
          <w:lang w:eastAsia="zh-CN"/>
          <w14:textFill>
            <w14:solidFill>
              <w14:schemeClr w14:val="tx1"/>
            </w14:solidFill>
          </w14:textFill>
        </w:rPr>
      </w:pPr>
      <w:bookmarkStart w:id="132" w:name="_Toc30929"/>
      <w:r>
        <w:rPr>
          <w:rFonts w:hint="eastAsia" w:ascii="黑体" w:hAnsi="黑体" w:eastAsia="黑体" w:cs="Times New Roman"/>
          <w:color w:val="000000" w:themeColor="text1"/>
          <w:sz w:val="32"/>
          <w:szCs w:val="32"/>
          <w:lang w:val="en-US" w:eastAsia="zh-CN"/>
          <w14:textFill>
            <w14:solidFill>
              <w14:schemeClr w14:val="tx1"/>
            </w14:solidFill>
          </w14:textFill>
        </w:rPr>
        <w:t>四</w:t>
      </w:r>
      <w:r>
        <w:rPr>
          <w:rFonts w:hint="eastAsia" w:ascii="黑体" w:hAnsi="黑体" w:eastAsia="黑体" w:cs="Times New Roman"/>
          <w:color w:val="000000" w:themeColor="text1"/>
          <w:sz w:val="32"/>
          <w:szCs w:val="32"/>
          <w:lang w:eastAsia="zh-CN"/>
          <w14:textFill>
            <w14:solidFill>
              <w14:schemeClr w14:val="tx1"/>
            </w14:solidFill>
          </w14:textFill>
        </w:rPr>
        <w:t>、项目实施要求</w:t>
      </w:r>
      <w:bookmarkEnd w:id="132"/>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480" w:firstLineChars="200"/>
        <w:textAlignment w:val="auto"/>
        <w:outlineLvl w:val="1"/>
        <w:rPr>
          <w:rFonts w:hint="eastAsia" w:ascii="楷体_GB2312" w:hAnsi="楷体_GB2312" w:eastAsia="楷体_GB2312" w:cs="楷体_GB2312"/>
          <w:color w:val="000000" w:themeColor="text1"/>
          <w:sz w:val="24"/>
          <w:lang w:val="en-US" w:eastAsia="zh-CN"/>
          <w14:textFill>
            <w14:solidFill>
              <w14:schemeClr w14:val="tx1"/>
            </w14:solidFill>
          </w14:textFill>
        </w:rPr>
      </w:pPr>
      <w:bookmarkStart w:id="133" w:name="_Toc410477610"/>
      <w:bookmarkStart w:id="134" w:name="_Toc406425795"/>
      <w:bookmarkStart w:id="135" w:name="_Toc22558"/>
      <w:bookmarkStart w:id="136" w:name="_Toc408561391"/>
      <w:r>
        <w:rPr>
          <w:rFonts w:hint="eastAsia" w:ascii="楷体_GB2312" w:hAnsi="楷体_GB2312" w:eastAsia="楷体_GB2312" w:cs="楷体_GB2312"/>
          <w:color w:val="000000" w:themeColor="text1"/>
          <w:sz w:val="24"/>
          <w:lang w:val="en-US" w:eastAsia="zh-CN"/>
          <w14:textFill>
            <w14:solidFill>
              <w14:schemeClr w14:val="tx1"/>
            </w14:solidFill>
          </w14:textFill>
        </w:rPr>
        <w:t>总体要求</w:t>
      </w:r>
      <w:bookmarkEnd w:id="133"/>
      <w:bookmarkEnd w:id="134"/>
      <w:bookmarkEnd w:id="135"/>
      <w:bookmarkEnd w:id="136"/>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本项目的实施部分包含前期需求细化，软件的定制化开发、配置、安装、部署、联调、测试等工作。现场实施费用包含在项目整体报价之中，实施服务（含开发、测试、培训等各项现场实施服务）不另计费用。未按时、按质量提交各阶段产出物的，每发生1次，考核（即扣除）1%合同款。</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480" w:firstLineChars="200"/>
        <w:textAlignment w:val="auto"/>
        <w:outlineLvl w:val="1"/>
        <w:rPr>
          <w:rFonts w:hint="eastAsia" w:ascii="楷体_GB2312" w:hAnsi="楷体_GB2312" w:eastAsia="楷体_GB2312" w:cs="楷体_GB2312"/>
          <w:color w:val="000000" w:themeColor="text1"/>
          <w:sz w:val="24"/>
          <w:lang w:val="en-US" w:eastAsia="zh-CN"/>
          <w14:textFill>
            <w14:solidFill>
              <w14:schemeClr w14:val="tx1"/>
            </w14:solidFill>
          </w14:textFill>
        </w:rPr>
      </w:pPr>
      <w:bookmarkStart w:id="137" w:name="_Toc410477613"/>
      <w:bookmarkStart w:id="138" w:name="_Toc406425797"/>
      <w:bookmarkStart w:id="139" w:name="_Toc408561394"/>
      <w:bookmarkStart w:id="140" w:name="_Toc17105"/>
      <w:r>
        <w:rPr>
          <w:rFonts w:hint="eastAsia" w:ascii="楷体_GB2312" w:hAnsi="楷体_GB2312" w:eastAsia="楷体_GB2312" w:cs="楷体_GB2312"/>
          <w:color w:val="000000" w:themeColor="text1"/>
          <w:sz w:val="24"/>
          <w:lang w:val="en-US" w:eastAsia="zh-CN"/>
          <w14:textFill>
            <w14:solidFill>
              <w14:schemeClr w14:val="tx1"/>
            </w14:solidFill>
          </w14:textFill>
        </w:rPr>
        <w:t>需求分析</w:t>
      </w:r>
      <w:bookmarkEnd w:id="137"/>
      <w:bookmarkEnd w:id="138"/>
      <w:bookmarkEnd w:id="139"/>
      <w:bookmarkEnd w:id="140"/>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中标方与招标方确认和细化系统功能需求，结合系统性能指标，中标方提出合理的商用软硬件需求建议，以便招标方组织评估或采购。</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产出物：《需求规格说明书》</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480" w:firstLineChars="200"/>
        <w:textAlignment w:val="auto"/>
        <w:outlineLvl w:val="1"/>
        <w:rPr>
          <w:rFonts w:hint="eastAsia" w:ascii="楷体_GB2312" w:hAnsi="楷体_GB2312" w:eastAsia="楷体_GB2312" w:cs="楷体_GB2312"/>
          <w:color w:val="000000" w:themeColor="text1"/>
          <w:sz w:val="24"/>
          <w:lang w:val="en-US" w:eastAsia="zh-CN"/>
          <w14:textFill>
            <w14:solidFill>
              <w14:schemeClr w14:val="tx1"/>
            </w14:solidFill>
          </w14:textFill>
        </w:rPr>
      </w:pPr>
      <w:bookmarkStart w:id="141" w:name="_Toc406425798"/>
      <w:bookmarkStart w:id="142" w:name="_Toc408561395"/>
      <w:bookmarkStart w:id="143" w:name="_Toc410477614"/>
      <w:bookmarkStart w:id="144" w:name="_Toc17370"/>
      <w:r>
        <w:rPr>
          <w:rFonts w:hint="eastAsia" w:ascii="楷体_GB2312" w:hAnsi="楷体_GB2312" w:eastAsia="楷体_GB2312" w:cs="楷体_GB2312"/>
          <w:color w:val="000000" w:themeColor="text1"/>
          <w:sz w:val="24"/>
          <w:lang w:val="en-US" w:eastAsia="zh-CN"/>
          <w14:textFill>
            <w14:solidFill>
              <w14:schemeClr w14:val="tx1"/>
            </w14:solidFill>
          </w14:textFill>
        </w:rPr>
        <w:t>系统设计</w:t>
      </w:r>
      <w:bookmarkEnd w:id="141"/>
      <w:bookmarkEnd w:id="142"/>
      <w:bookmarkEnd w:id="143"/>
      <w:bookmarkEnd w:id="144"/>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基于《需求规格说明书》完成系统功能设计、部署架构设计、数据库设计及其他相关内容的设计工作。</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产出物：《系统软件设计说明》、《系统数据库设计说明》</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480" w:firstLineChars="200"/>
        <w:textAlignment w:val="auto"/>
        <w:outlineLvl w:val="1"/>
        <w:rPr>
          <w:rFonts w:hint="eastAsia" w:ascii="楷体_GB2312" w:hAnsi="楷体_GB2312" w:eastAsia="楷体_GB2312" w:cs="楷体_GB2312"/>
          <w:color w:val="000000" w:themeColor="text1"/>
          <w:sz w:val="24"/>
          <w:lang w:val="en-US" w:eastAsia="zh-CN"/>
          <w14:textFill>
            <w14:solidFill>
              <w14:schemeClr w14:val="tx1"/>
            </w14:solidFill>
          </w14:textFill>
        </w:rPr>
      </w:pPr>
      <w:bookmarkStart w:id="145" w:name="_Toc410477615"/>
      <w:bookmarkStart w:id="146" w:name="_Toc408561396"/>
      <w:bookmarkStart w:id="147" w:name="_Toc406425799"/>
      <w:bookmarkStart w:id="148" w:name="_Toc11400"/>
      <w:r>
        <w:rPr>
          <w:rFonts w:hint="eastAsia" w:ascii="楷体_GB2312" w:hAnsi="楷体_GB2312" w:eastAsia="楷体_GB2312" w:cs="楷体_GB2312"/>
          <w:color w:val="000000" w:themeColor="text1"/>
          <w:sz w:val="24"/>
          <w:lang w:val="en-US" w:eastAsia="zh-CN"/>
          <w14:textFill>
            <w14:solidFill>
              <w14:schemeClr w14:val="tx1"/>
            </w14:solidFill>
          </w14:textFill>
        </w:rPr>
        <w:t>开发与测试</w:t>
      </w:r>
      <w:bookmarkEnd w:id="145"/>
      <w:bookmarkEnd w:id="146"/>
      <w:bookmarkEnd w:id="147"/>
      <w:bookmarkEnd w:id="148"/>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实施客户化定制开发，并组织进行系统测试，必须在招标方现场组织实施系统测试，并出具测试报告，包括系统功能测试、与关联系统和设备的集成测试、性能测试，要求出具详细的测试计划、测试报告，测试计划应包含完整的测试用例、数据样本等，并对发现的系统重大缺陷进行修复及回归测试。</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产出物：《系统测试计划》、《系统测试报告》可投入试运行的系统程序。</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480" w:firstLineChars="200"/>
        <w:textAlignment w:val="auto"/>
        <w:outlineLvl w:val="1"/>
        <w:rPr>
          <w:rFonts w:hint="eastAsia" w:ascii="楷体_GB2312" w:hAnsi="楷体_GB2312" w:eastAsia="楷体_GB2312" w:cs="楷体_GB2312"/>
          <w:color w:val="000000" w:themeColor="text1"/>
          <w:sz w:val="24"/>
          <w:lang w:val="en-US" w:eastAsia="zh-CN"/>
          <w14:textFill>
            <w14:solidFill>
              <w14:schemeClr w14:val="tx1"/>
            </w14:solidFill>
          </w14:textFill>
        </w:rPr>
      </w:pPr>
      <w:bookmarkStart w:id="149" w:name="_Toc406677225"/>
      <w:bookmarkStart w:id="150" w:name="_Toc408561397"/>
      <w:bookmarkStart w:id="151" w:name="_Toc410477616"/>
      <w:bookmarkStart w:id="152" w:name="_Toc405152312"/>
      <w:bookmarkStart w:id="153" w:name="_Toc24976"/>
      <w:bookmarkStart w:id="154" w:name="_Toc406425800"/>
      <w:r>
        <w:rPr>
          <w:rFonts w:hint="eastAsia" w:ascii="楷体_GB2312" w:hAnsi="楷体_GB2312" w:eastAsia="楷体_GB2312" w:cs="楷体_GB2312"/>
          <w:color w:val="000000" w:themeColor="text1"/>
          <w:sz w:val="24"/>
          <w:lang w:val="en-US" w:eastAsia="zh-CN"/>
          <w14:textFill>
            <w14:solidFill>
              <w14:schemeClr w14:val="tx1"/>
            </w14:solidFill>
          </w14:textFill>
        </w:rPr>
        <w:t>系统使用培训</w:t>
      </w:r>
      <w:bookmarkEnd w:id="149"/>
      <w:bookmarkEnd w:id="150"/>
      <w:bookmarkEnd w:id="151"/>
      <w:bookmarkEnd w:id="152"/>
      <w:bookmarkEnd w:id="153"/>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中标方应按招标方要求制定详细的培训计划，培训对象包括系统开发、运维人员、业务人员等，并按计划组织开展系统推广培训，培训费用包含在实施费用中，不另计费用。</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480" w:firstLineChars="200"/>
        <w:textAlignment w:val="auto"/>
        <w:outlineLvl w:val="1"/>
        <w:rPr>
          <w:rFonts w:hint="eastAsia" w:ascii="楷体_GB2312" w:hAnsi="楷体_GB2312" w:eastAsia="楷体_GB2312" w:cs="楷体_GB2312"/>
          <w:color w:val="000000" w:themeColor="text1"/>
          <w:sz w:val="24"/>
          <w:lang w:val="en-US" w:eastAsia="zh-CN"/>
          <w14:textFill>
            <w14:solidFill>
              <w14:schemeClr w14:val="tx1"/>
            </w14:solidFill>
          </w14:textFill>
        </w:rPr>
      </w:pPr>
      <w:bookmarkStart w:id="155" w:name="_Toc408561398"/>
      <w:bookmarkStart w:id="156" w:name="_Toc410477617"/>
      <w:bookmarkStart w:id="157" w:name="_Toc7663"/>
      <w:r>
        <w:rPr>
          <w:rFonts w:hint="eastAsia" w:ascii="楷体_GB2312" w:hAnsi="楷体_GB2312" w:eastAsia="楷体_GB2312" w:cs="楷体_GB2312"/>
          <w:color w:val="000000" w:themeColor="text1"/>
          <w:sz w:val="24"/>
          <w:lang w:val="en-US" w:eastAsia="zh-CN"/>
          <w14:textFill>
            <w14:solidFill>
              <w14:schemeClr w14:val="tx1"/>
            </w14:solidFill>
          </w14:textFill>
        </w:rPr>
        <w:t>试运行</w:t>
      </w:r>
      <w:bookmarkEnd w:id="154"/>
      <w:bookmarkEnd w:id="155"/>
      <w:bookmarkEnd w:id="156"/>
      <w:bookmarkEnd w:id="157"/>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中标人应完成系统安装集成，包括操作系统、数据库、中间件、应用系统安装及优化，其中操作系统、数据库、中间件等第三方商用软件由招标方提供。</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000000" w:themeColor="text1"/>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中标方应按招标方要求，配合组织实施系统试运行工作，修复试运行过程中出现的问题，编写《试运行报告》。</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产出物：《系统安装手册》、《系统用户手册》、《系统运维手册》、《系统试运行报告》。</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480" w:firstLineChars="200"/>
        <w:textAlignment w:val="auto"/>
        <w:outlineLvl w:val="1"/>
        <w:rPr>
          <w:rFonts w:hint="eastAsia" w:ascii="楷体_GB2312" w:hAnsi="楷体_GB2312" w:eastAsia="楷体_GB2312" w:cs="楷体_GB2312"/>
          <w:color w:val="000000" w:themeColor="text1"/>
          <w:sz w:val="24"/>
          <w:lang w:val="en-US" w:eastAsia="zh-CN"/>
          <w14:textFill>
            <w14:solidFill>
              <w14:schemeClr w14:val="tx1"/>
            </w14:solidFill>
          </w14:textFill>
        </w:rPr>
      </w:pPr>
      <w:bookmarkStart w:id="237" w:name="_GoBack"/>
      <w:bookmarkEnd w:id="237"/>
      <w:bookmarkStart w:id="158" w:name="_Toc406425801"/>
      <w:bookmarkStart w:id="159" w:name="_Toc410477618"/>
      <w:bookmarkStart w:id="160" w:name="_Toc408561399"/>
      <w:bookmarkStart w:id="161" w:name="_Toc7257"/>
      <w:r>
        <w:rPr>
          <w:rFonts w:hint="eastAsia" w:ascii="楷体_GB2312" w:hAnsi="楷体_GB2312" w:eastAsia="楷体_GB2312" w:cs="楷体_GB2312"/>
          <w:color w:val="000000" w:themeColor="text1"/>
          <w:sz w:val="24"/>
          <w:lang w:val="en-US" w:eastAsia="zh-CN"/>
          <w14:textFill>
            <w14:solidFill>
              <w14:schemeClr w14:val="tx1"/>
            </w14:solidFill>
          </w14:textFill>
        </w:rPr>
        <w:t>正式投产</w:t>
      </w:r>
      <w:bookmarkEnd w:id="158"/>
      <w:bookmarkEnd w:id="159"/>
      <w:bookmarkEnd w:id="160"/>
      <w:bookmarkEnd w:id="161"/>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Calibri" w:eastAsia="仿宋_GB2312" w:cs="Times New Roman"/>
          <w:color w:val="000000" w:themeColor="text1"/>
          <w:sz w:val="24"/>
          <w:szCs w:val="24"/>
          <w:lang w:val="en-US" w:eastAsia="zh-CN"/>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试运行成功后，按招标方要求完成系统投产上线工作。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Times New Roman"/>
          <w:color w:val="000000" w:themeColor="text1"/>
          <w:sz w:val="32"/>
          <w:szCs w:val="32"/>
          <w:lang w:val="en-US" w:eastAsia="zh-CN"/>
          <w14:textFill>
            <w14:solidFill>
              <w14:schemeClr w14:val="tx1"/>
            </w14:solidFill>
          </w14:textFill>
        </w:rPr>
      </w:pPr>
      <w:bookmarkStart w:id="162" w:name="_Toc29882"/>
      <w:r>
        <w:rPr>
          <w:rFonts w:hint="eastAsia" w:ascii="黑体" w:hAnsi="黑体" w:eastAsia="黑体" w:cs="Times New Roman"/>
          <w:color w:val="000000" w:themeColor="text1"/>
          <w:sz w:val="32"/>
          <w:szCs w:val="32"/>
          <w:lang w:val="en-US" w:eastAsia="zh-CN"/>
          <w14:textFill>
            <w14:solidFill>
              <w14:schemeClr w14:val="tx1"/>
            </w14:solidFill>
          </w14:textFill>
        </w:rPr>
        <w:t>五、项目管理要求</w:t>
      </w:r>
      <w:bookmarkEnd w:id="162"/>
    </w:p>
    <w:p>
      <w:pPr>
        <w:pStyle w:val="4"/>
        <w:keepNext w:val="0"/>
        <w:keepLines w:val="0"/>
        <w:pageBreakBefore w:val="0"/>
        <w:widowControl w:val="0"/>
        <w:numPr>
          <w:ilvl w:val="1"/>
          <w:numId w:val="0"/>
        </w:numPr>
        <w:tabs>
          <w:tab w:val="left" w:pos="0"/>
        </w:tabs>
        <w:kinsoku/>
        <w:wordWrap/>
        <w:overflowPunct w:val="0"/>
        <w:topLinePunct w:val="0"/>
        <w:autoSpaceDE/>
        <w:autoSpaceDN/>
        <w:bidi w:val="0"/>
        <w:adjustRightInd/>
        <w:snapToGrid/>
        <w:spacing w:before="0" w:after="0" w:line="500" w:lineRule="exact"/>
        <w:ind w:left="0" w:leftChars="0" w:firstLine="480" w:firstLineChars="200"/>
        <w:textAlignment w:val="auto"/>
        <w:rPr>
          <w:rFonts w:hint="eastAsia" w:ascii="楷体_GB2312" w:hAnsi="楷体_GB2312" w:eastAsia="楷体_GB2312" w:cs="楷体_GB2312"/>
          <w:color w:val="000000" w:themeColor="text1"/>
          <w:sz w:val="24"/>
          <w:szCs w:val="24"/>
          <w14:textFill>
            <w14:solidFill>
              <w14:schemeClr w14:val="tx1"/>
            </w14:solidFill>
          </w14:textFill>
        </w:rPr>
      </w:pPr>
      <w:bookmarkStart w:id="163" w:name="_Toc247358690"/>
      <w:bookmarkStart w:id="164" w:name="_Toc246492792"/>
      <w:bookmarkStart w:id="165" w:name="_Toc20185"/>
      <w:bookmarkStart w:id="166" w:name="_Toc423613179"/>
      <w:bookmarkStart w:id="167" w:name="_Toc26154"/>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一</w:t>
      </w: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中标方项目组织架构</w:t>
      </w:r>
      <w:bookmarkEnd w:id="163"/>
      <w:bookmarkEnd w:id="164"/>
      <w:bookmarkEnd w:id="165"/>
      <w:bookmarkEnd w:id="166"/>
      <w:bookmarkEnd w:id="167"/>
    </w:p>
    <w:p>
      <w:pPr>
        <w:keepNext w:val="0"/>
        <w:keepLines w:val="0"/>
        <w:pageBreakBefore w:val="0"/>
        <w:kinsoku/>
        <w:wordWrap/>
        <w:topLinePunct w:val="0"/>
        <w:autoSpaceDE/>
        <w:autoSpaceDN/>
        <w:bidi w:val="0"/>
        <w:adjustRightInd/>
        <w:snapToGrid/>
        <w:spacing w:line="500" w:lineRule="exact"/>
        <w:ind w:lef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需组建完备的项目团队负责本项目建设，团队应至少包含一名项目经理、若干名工程师，派驻现场的技术人员应具备一定的投标产品（或类似）项目实施经验，招标方有权对派驻现场的技术人员进行水平考核，对于不合格的，有权要求中标方予以更换。</w:t>
      </w:r>
    </w:p>
    <w:p>
      <w:pPr>
        <w:keepNext w:val="0"/>
        <w:keepLines w:val="0"/>
        <w:pageBreakBefore w:val="0"/>
        <w:kinsoku/>
        <w:wordWrap/>
        <w:topLinePunct w:val="0"/>
        <w:autoSpaceDE/>
        <w:autoSpaceDN/>
        <w:bidi w:val="0"/>
        <w:adjustRightInd/>
        <w:snapToGrid/>
        <w:spacing w:line="500" w:lineRule="exact"/>
        <w:ind w:lef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项目实施过程中，中标方所有项目组成员需遵守：</w:t>
      </w:r>
    </w:p>
    <w:p>
      <w:pPr>
        <w:pStyle w:val="24"/>
        <w:keepNext w:val="0"/>
        <w:keepLines w:val="0"/>
        <w:pageBreakBefore w:val="0"/>
        <w:widowControl/>
        <w:numPr>
          <w:ilvl w:val="0"/>
          <w:numId w:val="11"/>
        </w:numPr>
        <w:tabs>
          <w:tab w:val="left" w:pos="0"/>
        </w:tabs>
        <w:kinsoku/>
        <w:wordWrap/>
        <w:topLinePunct w:val="0"/>
        <w:autoSpaceDE/>
        <w:autoSpaceDN/>
        <w:bidi w:val="0"/>
        <w:adjustRightInd/>
        <w:snapToGrid/>
        <w:spacing w:line="500" w:lineRule="exac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必须在招标方现场办公；</w:t>
      </w:r>
    </w:p>
    <w:p>
      <w:pPr>
        <w:pStyle w:val="24"/>
        <w:keepNext w:val="0"/>
        <w:keepLines w:val="0"/>
        <w:pageBreakBefore w:val="0"/>
        <w:widowControl/>
        <w:numPr>
          <w:ilvl w:val="0"/>
          <w:numId w:val="11"/>
        </w:numPr>
        <w:tabs>
          <w:tab w:val="left" w:pos="0"/>
        </w:tabs>
        <w:kinsoku/>
        <w:wordWrap/>
        <w:topLinePunct w:val="0"/>
        <w:autoSpaceDE/>
        <w:autoSpaceDN/>
        <w:bidi w:val="0"/>
        <w:adjustRightInd/>
        <w:snapToGrid/>
        <w:spacing w:line="500" w:lineRule="exac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不在现场超过1天须向招标方提出书面申请，获得同意后方可离开； </w:t>
      </w:r>
    </w:p>
    <w:p>
      <w:pPr>
        <w:pStyle w:val="24"/>
        <w:keepNext w:val="0"/>
        <w:keepLines w:val="0"/>
        <w:pageBreakBefore w:val="0"/>
        <w:widowControl/>
        <w:numPr>
          <w:ilvl w:val="0"/>
          <w:numId w:val="11"/>
        </w:numPr>
        <w:tabs>
          <w:tab w:val="left" w:pos="0"/>
        </w:tabs>
        <w:kinsoku/>
        <w:wordWrap/>
        <w:topLinePunct w:val="0"/>
        <w:autoSpaceDE/>
        <w:autoSpaceDN/>
        <w:bidi w:val="0"/>
        <w:adjustRightInd/>
        <w:snapToGrid/>
        <w:spacing w:line="500" w:lineRule="exac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人员更换须向招标方提出书面申请，获得同意后方可更换；</w:t>
      </w:r>
    </w:p>
    <w:p>
      <w:pPr>
        <w:pStyle w:val="24"/>
        <w:keepNext w:val="0"/>
        <w:keepLines w:val="0"/>
        <w:pageBreakBefore w:val="0"/>
        <w:widowControl/>
        <w:numPr>
          <w:ilvl w:val="0"/>
          <w:numId w:val="11"/>
        </w:numPr>
        <w:tabs>
          <w:tab w:val="left" w:pos="0"/>
        </w:tabs>
        <w:kinsoku/>
        <w:wordWrap/>
        <w:topLinePunct w:val="0"/>
        <w:autoSpaceDE/>
        <w:autoSpaceDN/>
        <w:bidi w:val="0"/>
        <w:adjustRightInd/>
        <w:snapToGrid/>
        <w:spacing w:line="500" w:lineRule="exac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必须遵守招标方现场工作纪律规定。</w:t>
      </w:r>
    </w:p>
    <w:p>
      <w:pPr>
        <w:pStyle w:val="6"/>
        <w:keepNext w:val="0"/>
        <w:keepLines w:val="0"/>
        <w:pageBreakBefore w:val="0"/>
        <w:kinsoku/>
        <w:wordWrap/>
        <w:topLinePunct w:val="0"/>
        <w:autoSpaceDE/>
        <w:autoSpaceDN/>
        <w:bidi w:val="0"/>
        <w:adjustRightInd/>
        <w:snapToGrid/>
        <w:spacing w:line="500" w:lineRule="exact"/>
        <w:ind w:left="0" w:leftChars="0" w:firstLine="482" w:firstLineChars="200"/>
        <w:textAlignment w:val="auto"/>
        <w:rPr>
          <w:rFonts w:hint="eastAsia"/>
          <w:b/>
          <w:bCs/>
          <w:color w:val="000000" w:themeColor="text1"/>
          <w14:textFill>
            <w14:solidFill>
              <w14:schemeClr w14:val="tx1"/>
            </w14:solidFill>
          </w14:textFill>
        </w:rPr>
      </w:pPr>
      <w:bookmarkStart w:id="168" w:name="_Toc247358693"/>
      <w:bookmarkStart w:id="169" w:name="_Toc423613180"/>
      <w:r>
        <w:rPr>
          <w:rFonts w:hint="eastAsia"/>
          <w:b/>
          <w:bCs/>
          <w:color w:val="000000" w:themeColor="text1"/>
          <w14:textFill>
            <w14:solidFill>
              <w14:schemeClr w14:val="tx1"/>
            </w14:solidFill>
          </w14:textFill>
        </w:rPr>
        <w:t>中标方项目经理</w:t>
      </w:r>
      <w:bookmarkEnd w:id="168"/>
      <w:bookmarkEnd w:id="169"/>
    </w:p>
    <w:p>
      <w:pPr>
        <w:keepNext w:val="0"/>
        <w:keepLines w:val="0"/>
        <w:pageBreakBefore w:val="0"/>
        <w:numPr>
          <w:ilvl w:val="0"/>
          <w:numId w:val="12"/>
        </w:numPr>
        <w:kinsoku/>
        <w:wordWrap/>
        <w:topLinePunct w:val="0"/>
        <w:autoSpaceDE/>
        <w:autoSpaceDN/>
        <w:bidi w:val="0"/>
        <w:adjustRightInd/>
        <w:snapToGrid/>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中标方须</w:t>
      </w:r>
      <w:bookmarkStart w:id="170" w:name="OLE_LINK10"/>
      <w:bookmarkStart w:id="171" w:name="OLE_LINK7"/>
      <w:r>
        <w:rPr>
          <w:rFonts w:hint="eastAsia" w:ascii="仿宋_GB2312" w:hAnsi="仿宋_GB2312" w:eastAsia="仿宋_GB2312" w:cs="仿宋_GB2312"/>
          <w:color w:val="000000" w:themeColor="text1"/>
          <w:sz w:val="24"/>
          <w:szCs w:val="24"/>
          <w14:textFill>
            <w14:solidFill>
              <w14:schemeClr w14:val="tx1"/>
            </w14:solidFill>
          </w14:textFill>
        </w:rPr>
        <w:t>指</w:t>
      </w:r>
      <w:bookmarkEnd w:id="170"/>
      <w:bookmarkEnd w:id="171"/>
      <w:r>
        <w:rPr>
          <w:rFonts w:hint="eastAsia" w:ascii="仿宋_GB2312" w:hAnsi="仿宋_GB2312" w:eastAsia="仿宋_GB2312" w:cs="仿宋_GB2312"/>
          <w:color w:val="000000" w:themeColor="text1"/>
          <w:sz w:val="24"/>
          <w:szCs w:val="24"/>
          <w14:textFill>
            <w14:solidFill>
              <w14:schemeClr w14:val="tx1"/>
            </w14:solidFill>
          </w14:textFill>
        </w:rPr>
        <w:t>派项目经理一人，且须和投标文件的项目经理一致；</w:t>
      </w:r>
    </w:p>
    <w:p>
      <w:pPr>
        <w:keepNext w:val="0"/>
        <w:keepLines w:val="0"/>
        <w:pageBreakBefore w:val="0"/>
        <w:numPr>
          <w:ilvl w:val="0"/>
          <w:numId w:val="12"/>
        </w:numPr>
        <w:kinsoku/>
        <w:wordWrap/>
        <w:topLinePunct w:val="0"/>
        <w:autoSpaceDE/>
        <w:autoSpaceDN/>
        <w:bidi w:val="0"/>
        <w:adjustRightInd/>
        <w:snapToGrid/>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项目经理须熟练掌握项目管理、信息安全和质量管理相关知识，有3年以上省级大型软件项目的管理经验；</w:t>
      </w:r>
    </w:p>
    <w:p>
      <w:pPr>
        <w:keepNext w:val="0"/>
        <w:keepLines w:val="0"/>
        <w:pageBreakBefore w:val="0"/>
        <w:numPr>
          <w:ilvl w:val="0"/>
          <w:numId w:val="0"/>
        </w:numPr>
        <w:kinsoku/>
        <w:wordWrap/>
        <w:topLinePunct w:val="0"/>
        <w:autoSpaceDE/>
        <w:autoSpaceDN/>
        <w:bidi w:val="0"/>
        <w:adjustRightInd/>
        <w:snapToGrid/>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项目全程项目经理必须在现场工作，负责项目管理、协调和沟通等工作；</w:t>
      </w:r>
    </w:p>
    <w:p>
      <w:pPr>
        <w:keepNext w:val="0"/>
        <w:keepLines w:val="0"/>
        <w:pageBreakBefore w:val="0"/>
        <w:numPr>
          <w:ilvl w:val="0"/>
          <w:numId w:val="0"/>
        </w:numPr>
        <w:kinsoku/>
        <w:wordWrap/>
        <w:topLinePunct w:val="0"/>
        <w:autoSpaceDE/>
        <w:autoSpaceDN/>
        <w:bidi w:val="0"/>
        <w:adjustRightInd/>
        <w:snapToGrid/>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项目经理对中标方已经完成的工作负有最终责任。项目经理必须使本项目在预算范围内按时优质完成；</w:t>
      </w:r>
    </w:p>
    <w:p>
      <w:pPr>
        <w:keepNext w:val="0"/>
        <w:keepLines w:val="0"/>
        <w:pageBreakBefore w:val="0"/>
        <w:numPr>
          <w:ilvl w:val="0"/>
          <w:numId w:val="0"/>
        </w:numPr>
        <w:kinsoku/>
        <w:wordWrap/>
        <w:topLinePunct w:val="0"/>
        <w:autoSpaceDE/>
        <w:autoSpaceDN/>
        <w:bidi w:val="0"/>
        <w:adjustRightInd/>
        <w:snapToGrid/>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项目经理应具有代表中标方全权负责本项目的商务和技术的权力。项目经理能代表中标方签收招标方出具的相关项目管理文件；</w:t>
      </w:r>
    </w:p>
    <w:p>
      <w:pPr>
        <w:keepNext w:val="0"/>
        <w:keepLines w:val="0"/>
        <w:pageBreakBefore w:val="0"/>
        <w:numPr>
          <w:ilvl w:val="0"/>
          <w:numId w:val="0"/>
        </w:numPr>
        <w:kinsoku/>
        <w:wordWrap/>
        <w:topLinePunct w:val="0"/>
        <w:autoSpaceDE/>
        <w:autoSpaceDN/>
        <w:bidi w:val="0"/>
        <w:adjustRightInd/>
        <w:snapToGrid/>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在项目经理工作不得力的情况下（如权力不够、技术不熟、管理不当等），招标方有权要求中标方更换项目经理。由此造成的项目进度的延误，由中标方承担责任。</w:t>
      </w:r>
    </w:p>
    <w:p>
      <w:pPr>
        <w:keepNext w:val="0"/>
        <w:keepLines w:val="0"/>
        <w:pageBreakBefore w:val="0"/>
        <w:numPr>
          <w:ilvl w:val="0"/>
          <w:numId w:val="0"/>
        </w:numPr>
        <w:kinsoku/>
        <w:wordWrap/>
        <w:topLinePunct w:val="0"/>
        <w:autoSpaceDE/>
        <w:autoSpaceDN/>
        <w:bidi w:val="0"/>
        <w:adjustRightInd/>
        <w:snapToGrid/>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14:textFill>
            <w14:solidFill>
              <w14:schemeClr w14:val="tx1"/>
            </w14:solidFill>
          </w14:textFill>
        </w:rPr>
        <w:t>投标方必须满足上述项目管理人事要求，其应标所报人数及资质将作为评标依据及中标后的考核依据。</w:t>
      </w:r>
    </w:p>
    <w:p>
      <w:pPr>
        <w:pStyle w:val="6"/>
        <w:keepNext w:val="0"/>
        <w:keepLines w:val="0"/>
        <w:pageBreakBefore w:val="0"/>
        <w:kinsoku/>
        <w:wordWrap/>
        <w:topLinePunct w:val="0"/>
        <w:autoSpaceDE/>
        <w:autoSpaceDN/>
        <w:bidi w:val="0"/>
        <w:adjustRightInd/>
        <w:snapToGrid/>
        <w:spacing w:line="500" w:lineRule="exact"/>
        <w:ind w:left="0" w:leftChars="0" w:firstLine="482" w:firstLineChars="200"/>
        <w:textAlignment w:val="auto"/>
        <w:rPr>
          <w:rFonts w:hint="eastAsia"/>
          <w:b/>
          <w:bCs/>
          <w:color w:val="000000" w:themeColor="text1"/>
          <w14:textFill>
            <w14:solidFill>
              <w14:schemeClr w14:val="tx1"/>
            </w14:solidFill>
          </w14:textFill>
        </w:rPr>
      </w:pPr>
      <w:bookmarkStart w:id="172" w:name="_Toc247358694"/>
      <w:bookmarkStart w:id="173" w:name="_Toc423613181"/>
      <w:r>
        <w:rPr>
          <w:rFonts w:hint="eastAsia"/>
          <w:b/>
          <w:bCs/>
          <w:color w:val="000000" w:themeColor="text1"/>
          <w14:textFill>
            <w14:solidFill>
              <w14:schemeClr w14:val="tx1"/>
            </w14:solidFill>
          </w14:textFill>
        </w:rPr>
        <w:t>中标方项目团队</w:t>
      </w:r>
      <w:bookmarkEnd w:id="172"/>
      <w:bookmarkEnd w:id="173"/>
    </w:p>
    <w:p>
      <w:pPr>
        <w:keepNext w:val="0"/>
        <w:keepLines w:val="0"/>
        <w:pageBreakBefore w:val="0"/>
        <w:numPr>
          <w:ilvl w:val="0"/>
          <w:numId w:val="0"/>
        </w:numPr>
        <w:kinsoku/>
        <w:wordWrap/>
        <w:topLinePunct w:val="0"/>
        <w:autoSpaceDE/>
        <w:autoSpaceDN/>
        <w:bidi w:val="0"/>
        <w:adjustRightInd/>
        <w:snapToGrid/>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投标人应该在对本项目具体工作内容充分理解和切合实际的项目干系人分析基础上对于项目整体人员需求提出估计和建议，并对项目组织架构提出合理化建议。投标方应标时，须提交项目组织结构图，并对项目角色和职责进行描述。</w:t>
      </w:r>
    </w:p>
    <w:p>
      <w:pPr>
        <w:keepNext w:val="0"/>
        <w:keepLines w:val="0"/>
        <w:pageBreakBefore w:val="0"/>
        <w:numPr>
          <w:ilvl w:val="0"/>
          <w:numId w:val="0"/>
        </w:numPr>
        <w:kinsoku/>
        <w:wordWrap/>
        <w:topLinePunct w:val="0"/>
        <w:autoSpaceDE/>
        <w:autoSpaceDN/>
        <w:bidi w:val="0"/>
        <w:adjustRightInd/>
        <w:snapToGrid/>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投标方应标时，须按以下格式提交项目组成员名单及简历。简历须包括相关工作年限、学历、相关资质证书、以往参与项目情况、在本项目承担的角色等。</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95"/>
        <w:gridCol w:w="849"/>
        <w:gridCol w:w="1156"/>
        <w:gridCol w:w="1733"/>
        <w:gridCol w:w="28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序号</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姓名</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相关工作年限</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毕业院校</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专业</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学历</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在本项目承担的角色</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相关资质证书</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以往参与项目情况</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bl>
    <w:p>
      <w:pPr>
        <w:keepNext w:val="0"/>
        <w:keepLines w:val="0"/>
        <w:pageBreakBefore w:val="0"/>
        <w:numPr>
          <w:ilvl w:val="0"/>
          <w:numId w:val="0"/>
        </w:numPr>
        <w:kinsoku/>
        <w:wordWrap/>
        <w:topLinePunct w:val="0"/>
        <w:autoSpaceDE/>
        <w:autoSpaceDN/>
        <w:bidi w:val="0"/>
        <w:adjustRightInd/>
        <w:snapToGrid/>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3.中标方必须保证参与项目实施人员的数量应能够保证项目进度与质量；</w:t>
      </w:r>
    </w:p>
    <w:p>
      <w:pPr>
        <w:keepNext w:val="0"/>
        <w:keepLines w:val="0"/>
        <w:pageBreakBefore w:val="0"/>
        <w:numPr>
          <w:ilvl w:val="0"/>
          <w:numId w:val="0"/>
        </w:numPr>
        <w:kinsoku/>
        <w:wordWrap/>
        <w:topLinePunct w:val="0"/>
        <w:autoSpaceDE/>
        <w:autoSpaceDN/>
        <w:bidi w:val="0"/>
        <w:adjustRightInd w:val="0"/>
        <w:snapToGrid w:val="0"/>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4.招标方有对中标方参与项目人员进行面试的权力。对于不满足招标方要求的人员，招标方有权要求中标方无条件更换，且不能影响项目进度；</w:t>
      </w:r>
    </w:p>
    <w:p>
      <w:pPr>
        <w:keepNext w:val="0"/>
        <w:keepLines w:val="0"/>
        <w:pageBreakBefore w:val="0"/>
        <w:numPr>
          <w:ilvl w:val="0"/>
          <w:numId w:val="0"/>
        </w:numPr>
        <w:kinsoku/>
        <w:wordWrap/>
        <w:topLinePunct w:val="0"/>
        <w:autoSpaceDE/>
        <w:autoSpaceDN/>
        <w:bidi w:val="0"/>
        <w:adjustRightInd w:val="0"/>
        <w:snapToGrid w:val="0"/>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中标方必须保证人员组织的稳定性，在系统投入试运行前，中标方不得抽调项目组成员。在本项目结束前，参加本项目的人员变动必须取得招标方同意，并立即安排拟订候补人员予以补充。招标方保留拒绝中标方人员变更要求的权利。</w:t>
      </w:r>
    </w:p>
    <w:p>
      <w:pPr>
        <w:pStyle w:val="4"/>
        <w:keepNext w:val="0"/>
        <w:keepLines w:val="0"/>
        <w:pageBreakBefore w:val="0"/>
        <w:widowControl w:val="0"/>
        <w:numPr>
          <w:ilvl w:val="1"/>
          <w:numId w:val="0"/>
        </w:numPr>
        <w:tabs>
          <w:tab w:val="left" w:pos="0"/>
        </w:tabs>
        <w:kinsoku/>
        <w:wordWrap/>
        <w:overflowPunct w:val="0"/>
        <w:topLinePunct w:val="0"/>
        <w:autoSpaceDE/>
        <w:autoSpaceDN/>
        <w:bidi w:val="0"/>
        <w:adjustRightInd w:val="0"/>
        <w:snapToGrid w:val="0"/>
        <w:spacing w:before="0" w:after="0" w:line="500" w:lineRule="exact"/>
        <w:ind w:left="0" w:leftChars="0" w:firstLine="480" w:firstLineChars="200"/>
        <w:textAlignment w:val="auto"/>
        <w:rPr>
          <w:rFonts w:hint="eastAsia" w:ascii="楷体_GB2312" w:hAnsi="楷体_GB2312" w:eastAsia="楷体_GB2312" w:cs="楷体_GB2312"/>
          <w:color w:val="000000" w:themeColor="text1"/>
          <w:sz w:val="24"/>
          <w:szCs w:val="24"/>
          <w:lang w:eastAsia="zh-CN"/>
          <w14:textFill>
            <w14:solidFill>
              <w14:schemeClr w14:val="tx1"/>
            </w14:solidFill>
          </w14:textFill>
        </w:rPr>
      </w:pPr>
      <w:bookmarkStart w:id="174" w:name="_Toc247358695"/>
      <w:bookmarkStart w:id="175" w:name="_Toc245888263"/>
      <w:bookmarkStart w:id="176" w:name="_Toc246492793"/>
      <w:bookmarkStart w:id="177" w:name="_Toc423613182"/>
      <w:bookmarkStart w:id="178" w:name="_Toc17872"/>
      <w:bookmarkStart w:id="179" w:name="_Toc246469703"/>
      <w:bookmarkStart w:id="180" w:name="_Toc462"/>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二</w:t>
      </w:r>
      <w:r>
        <w:rPr>
          <w:rFonts w:hint="eastAsia" w:ascii="楷体_GB2312" w:hAnsi="楷体_GB2312" w:eastAsia="楷体_GB2312" w:cs="楷体_GB2312"/>
          <w:color w:val="000000" w:themeColor="text1"/>
          <w:sz w:val="24"/>
          <w:szCs w:val="24"/>
          <w:lang w:eastAsia="zh-CN"/>
          <w14:textFill>
            <w14:solidFill>
              <w14:schemeClr w14:val="tx1"/>
            </w14:solidFill>
          </w14:textFill>
        </w:rPr>
        <w:t>）质量管理</w:t>
      </w:r>
      <w:bookmarkEnd w:id="174"/>
      <w:bookmarkEnd w:id="175"/>
      <w:bookmarkEnd w:id="176"/>
      <w:bookmarkEnd w:id="177"/>
      <w:bookmarkEnd w:id="178"/>
      <w:bookmarkEnd w:id="179"/>
      <w:bookmarkEnd w:id="180"/>
    </w:p>
    <w:p>
      <w:pPr>
        <w:keepNext w:val="0"/>
        <w:keepLines w:val="0"/>
        <w:pageBreakBefore w:val="0"/>
        <w:numPr>
          <w:ilvl w:val="0"/>
          <w:numId w:val="0"/>
        </w:numPr>
        <w:kinsoku/>
        <w:wordWrap/>
        <w:topLinePunct w:val="0"/>
        <w:autoSpaceDE/>
        <w:autoSpaceDN/>
        <w:bidi w:val="0"/>
        <w:adjustRightInd w:val="0"/>
        <w:snapToGrid w:val="0"/>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1.中标方须建立独立于项目设计与实施的质量保证机制，建立一套全面的项目质量管理体系；</w:t>
      </w:r>
    </w:p>
    <w:p>
      <w:pPr>
        <w:keepNext w:val="0"/>
        <w:keepLines w:val="0"/>
        <w:pageBreakBefore w:val="0"/>
        <w:numPr>
          <w:ilvl w:val="0"/>
          <w:numId w:val="0"/>
        </w:numPr>
        <w:kinsoku/>
        <w:wordWrap/>
        <w:topLinePunct w:val="0"/>
        <w:autoSpaceDE/>
        <w:autoSpaceDN/>
        <w:bidi w:val="0"/>
        <w:adjustRightInd w:val="0"/>
        <w:snapToGrid w:val="0"/>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2.中标方需要有质量保证人员来对项目的设计与实施进行审查，从而保证工作过程和项目的质量；</w:t>
      </w:r>
    </w:p>
    <w:p>
      <w:pPr>
        <w:keepNext w:val="0"/>
        <w:keepLines w:val="0"/>
        <w:pageBreakBefore w:val="0"/>
        <w:numPr>
          <w:ilvl w:val="0"/>
          <w:numId w:val="0"/>
        </w:numPr>
        <w:kinsoku/>
        <w:wordWrap/>
        <w:topLinePunct w:val="0"/>
        <w:autoSpaceDE/>
        <w:autoSpaceDN/>
        <w:bidi w:val="0"/>
        <w:adjustRightInd w:val="0"/>
        <w:snapToGrid w:val="0"/>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3.中标方须进行质量监测和关键点的质量评估；</w:t>
      </w:r>
    </w:p>
    <w:p>
      <w:pPr>
        <w:keepNext w:val="0"/>
        <w:keepLines w:val="0"/>
        <w:pageBreakBefore w:val="0"/>
        <w:numPr>
          <w:ilvl w:val="0"/>
          <w:numId w:val="0"/>
        </w:numPr>
        <w:kinsoku/>
        <w:wordWrap/>
        <w:topLinePunct w:val="0"/>
        <w:autoSpaceDE/>
        <w:autoSpaceDN/>
        <w:bidi w:val="0"/>
        <w:adjustRightInd w:val="0"/>
        <w:snapToGrid w:val="0"/>
        <w:spacing w:line="500" w:lineRule="exact"/>
        <w:ind w:left="0" w:leftChars="0"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4.为保证项目的正常运行，投标方应提供项目执行跟踪和监控的具体措施，措施应包括项目状态周报制度、每周项目例会制度、阶段总结制度等。</w:t>
      </w:r>
    </w:p>
    <w:p>
      <w:pPr>
        <w:pStyle w:val="4"/>
        <w:keepNext w:val="0"/>
        <w:keepLines w:val="0"/>
        <w:pageBreakBefore w:val="0"/>
        <w:widowControl w:val="0"/>
        <w:numPr>
          <w:ilvl w:val="1"/>
          <w:numId w:val="0"/>
        </w:numPr>
        <w:tabs>
          <w:tab w:val="left" w:pos="0"/>
        </w:tabs>
        <w:kinsoku/>
        <w:wordWrap/>
        <w:overflowPunct w:val="0"/>
        <w:topLinePunct w:val="0"/>
        <w:autoSpaceDE/>
        <w:autoSpaceDN/>
        <w:bidi w:val="0"/>
        <w:adjustRightInd w:val="0"/>
        <w:snapToGrid w:val="0"/>
        <w:spacing w:before="0" w:after="0" w:line="500" w:lineRule="exact"/>
        <w:ind w:left="0" w:leftChars="0" w:firstLine="480" w:firstLineChars="200"/>
        <w:textAlignment w:val="auto"/>
        <w:rPr>
          <w:rFonts w:hint="eastAsia" w:ascii="楷体_GB2312" w:hAnsi="楷体_GB2312" w:eastAsia="楷体_GB2312" w:cs="楷体_GB2312"/>
          <w:color w:val="000000" w:themeColor="text1"/>
          <w:sz w:val="24"/>
          <w:szCs w:val="24"/>
          <w:lang w:eastAsia="zh-CN"/>
          <w14:textFill>
            <w14:solidFill>
              <w14:schemeClr w14:val="tx1"/>
            </w14:solidFill>
          </w14:textFill>
        </w:rPr>
      </w:pPr>
      <w:bookmarkStart w:id="181" w:name="_Toc423613183"/>
      <w:bookmarkStart w:id="182" w:name="_Toc247358696"/>
      <w:bookmarkStart w:id="183" w:name="_Toc26442"/>
      <w:bookmarkStart w:id="184" w:name="_Toc32761"/>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三</w:t>
      </w:r>
      <w:r>
        <w:rPr>
          <w:rFonts w:hint="eastAsia" w:ascii="楷体_GB2312" w:hAnsi="楷体_GB2312" w:eastAsia="楷体_GB2312" w:cs="楷体_GB2312"/>
          <w:color w:val="000000" w:themeColor="text1"/>
          <w:sz w:val="24"/>
          <w:szCs w:val="24"/>
          <w:lang w:eastAsia="zh-CN"/>
          <w14:textFill>
            <w14:solidFill>
              <w14:schemeClr w14:val="tx1"/>
            </w14:solidFill>
          </w14:textFill>
        </w:rPr>
        <w:t>）进度管理</w:t>
      </w:r>
      <w:bookmarkEnd w:id="181"/>
      <w:bookmarkEnd w:id="182"/>
      <w:bookmarkEnd w:id="183"/>
      <w:bookmarkEnd w:id="184"/>
    </w:p>
    <w:p>
      <w:pPr>
        <w:keepNext w:val="0"/>
        <w:keepLines w:val="0"/>
        <w:pageBreakBefore w:val="0"/>
        <w:kinsoku/>
        <w:wordWrap/>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的实施包含需求分析、系统设计、开发与测试、试运行、正式投产等阶段。中标方应根据招标方关于项目进度的要求制定详细的工作计划，按照计划执行，各阶段时间不能超过完成时限，且需提供相应的产出物，以供招标方核查。</w:t>
      </w:r>
    </w:p>
    <w:p>
      <w:pPr>
        <w:pStyle w:val="4"/>
        <w:keepNext w:val="0"/>
        <w:keepLines w:val="0"/>
        <w:pageBreakBefore w:val="0"/>
        <w:widowControl w:val="0"/>
        <w:numPr>
          <w:ilvl w:val="1"/>
          <w:numId w:val="0"/>
        </w:numPr>
        <w:tabs>
          <w:tab w:val="left" w:pos="0"/>
        </w:tabs>
        <w:kinsoku/>
        <w:wordWrap/>
        <w:overflowPunct w:val="0"/>
        <w:topLinePunct w:val="0"/>
        <w:autoSpaceDE/>
        <w:autoSpaceDN/>
        <w:bidi w:val="0"/>
        <w:adjustRightInd w:val="0"/>
        <w:snapToGrid w:val="0"/>
        <w:spacing w:before="0" w:after="0" w:line="500" w:lineRule="exact"/>
        <w:ind w:left="0" w:leftChars="0" w:firstLine="480" w:firstLineChars="200"/>
        <w:textAlignment w:val="auto"/>
        <w:rPr>
          <w:rFonts w:hint="eastAsia" w:ascii="楷体_GB2312" w:hAnsi="楷体_GB2312" w:eastAsia="楷体_GB2312" w:cs="楷体_GB2312"/>
          <w:color w:val="000000" w:themeColor="text1"/>
          <w:sz w:val="24"/>
          <w:szCs w:val="24"/>
          <w:lang w:eastAsia="zh-CN"/>
          <w14:textFill>
            <w14:solidFill>
              <w14:schemeClr w14:val="tx1"/>
            </w14:solidFill>
          </w14:textFill>
        </w:rPr>
      </w:pPr>
      <w:bookmarkStart w:id="185" w:name="_Toc5866"/>
      <w:bookmarkStart w:id="186" w:name="_Toc317256787"/>
      <w:bookmarkStart w:id="187" w:name="_Toc425932833"/>
      <w:bookmarkStart w:id="188" w:name="_Toc28518"/>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四</w:t>
      </w:r>
      <w:r>
        <w:rPr>
          <w:rFonts w:hint="eastAsia" w:ascii="楷体_GB2312" w:hAnsi="楷体_GB2312" w:eastAsia="楷体_GB2312" w:cs="楷体_GB2312"/>
          <w:color w:val="000000" w:themeColor="text1"/>
          <w:sz w:val="24"/>
          <w:szCs w:val="24"/>
          <w:lang w:eastAsia="zh-CN"/>
          <w14:textFill>
            <w14:solidFill>
              <w14:schemeClr w14:val="tx1"/>
            </w14:solidFill>
          </w14:textFill>
        </w:rPr>
        <w:t>）工作规范要求</w:t>
      </w:r>
      <w:bookmarkEnd w:id="185"/>
      <w:bookmarkEnd w:id="186"/>
      <w:bookmarkEnd w:id="187"/>
      <w:bookmarkEnd w:id="188"/>
    </w:p>
    <w:p>
      <w:pPr>
        <w:keepNext w:val="0"/>
        <w:keepLines w:val="0"/>
        <w:pageBreakBefore w:val="0"/>
        <w:widowControl/>
        <w:kinsoku/>
        <w:wordWrap/>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中标方在开展测试服务工作期间，须严格遵守以下工作规范要求：</w:t>
      </w:r>
    </w:p>
    <w:p>
      <w:pPr>
        <w:keepNext w:val="0"/>
        <w:keepLines w:val="0"/>
        <w:pageBreakBefore w:val="0"/>
        <w:widowControl/>
        <w:kinsoku/>
        <w:wordWrap/>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遵守国家法律和政府的有关条例、规定和办法，以及招标方相关管理规定开展工作；</w:t>
      </w:r>
    </w:p>
    <w:p>
      <w:pPr>
        <w:keepNext w:val="0"/>
        <w:keepLines w:val="0"/>
        <w:pageBreakBefore w:val="0"/>
        <w:widowControl/>
        <w:kinsoku/>
        <w:wordWrap/>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执行有关项目建设的法律、法规、规范、标准和制度，履行测试服务规定的义务和职责；</w:t>
      </w:r>
    </w:p>
    <w:p>
      <w:pPr>
        <w:keepNext w:val="0"/>
        <w:keepLines w:val="0"/>
        <w:pageBreakBefore w:val="0"/>
        <w:kinsoku/>
        <w:wordWrap/>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中标方在签署技术协议时，须同步签订《安全协议》及《保密承诺书》并严格履行协议和承诺书条款。不泄漏所测试系统各方认为需要保密的事项。</w:t>
      </w:r>
    </w:p>
    <w:p>
      <w:pPr>
        <w:pStyle w:val="4"/>
        <w:keepNext w:val="0"/>
        <w:keepLines w:val="0"/>
        <w:pageBreakBefore w:val="0"/>
        <w:numPr>
          <w:ilvl w:val="1"/>
          <w:numId w:val="0"/>
        </w:numPr>
        <w:tabs>
          <w:tab w:val="left" w:pos="0"/>
        </w:tabs>
        <w:kinsoku/>
        <w:wordWrap/>
        <w:topLinePunct w:val="0"/>
        <w:autoSpaceDE/>
        <w:autoSpaceDN/>
        <w:bidi w:val="0"/>
        <w:adjustRightInd w:val="0"/>
        <w:snapToGrid w:val="0"/>
        <w:spacing w:before="0" w:after="0" w:line="500" w:lineRule="exact"/>
        <w:ind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189" w:name="_Toc425932835"/>
      <w:bookmarkStart w:id="190" w:name="_Toc5707"/>
      <w:bookmarkStart w:id="191" w:name="_Toc3010"/>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五</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风险控制要求</w:t>
      </w:r>
      <w:bookmarkEnd w:id="189"/>
      <w:bookmarkEnd w:id="190"/>
      <w:bookmarkEnd w:id="191"/>
    </w:p>
    <w:p>
      <w:pPr>
        <w:keepNext w:val="0"/>
        <w:keepLines w:val="0"/>
        <w:pageBreakBefore w:val="0"/>
        <w:kinsoku/>
        <w:wordWrap/>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中标方应对项目实施过程中可能遇到的风险、影响程度、发生概率进行说明，并给出风险应对计划。</w:t>
      </w:r>
    </w:p>
    <w:p>
      <w:pPr>
        <w:pStyle w:val="4"/>
        <w:keepNext w:val="0"/>
        <w:keepLines w:val="0"/>
        <w:pageBreakBefore w:val="0"/>
        <w:widowControl w:val="0"/>
        <w:numPr>
          <w:ilvl w:val="1"/>
          <w:numId w:val="0"/>
        </w:numPr>
        <w:tabs>
          <w:tab w:val="left" w:pos="0"/>
        </w:tabs>
        <w:kinsoku/>
        <w:wordWrap/>
        <w:overflowPunct w:val="0"/>
        <w:topLinePunct w:val="0"/>
        <w:autoSpaceDE/>
        <w:autoSpaceDN/>
        <w:bidi w:val="0"/>
        <w:adjustRightInd w:val="0"/>
        <w:snapToGrid w:val="0"/>
        <w:spacing w:before="0" w:after="0" w:line="500" w:lineRule="exact"/>
        <w:ind w:left="0" w:leftChars="0" w:firstLine="480" w:firstLineChars="200"/>
        <w:textAlignment w:val="auto"/>
        <w:rPr>
          <w:rFonts w:hint="eastAsia" w:ascii="楷体_GB2312" w:hAnsi="楷体_GB2312" w:eastAsia="楷体_GB2312" w:cs="楷体_GB2312"/>
          <w:color w:val="000000" w:themeColor="text1"/>
          <w:sz w:val="24"/>
          <w:szCs w:val="24"/>
          <w:lang w:eastAsia="zh-CN"/>
          <w14:textFill>
            <w14:solidFill>
              <w14:schemeClr w14:val="tx1"/>
            </w14:solidFill>
          </w14:textFill>
        </w:rPr>
      </w:pPr>
      <w:bookmarkStart w:id="192" w:name="_Toc19991"/>
      <w:bookmarkStart w:id="193" w:name="_Toc15735"/>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六</w:t>
      </w:r>
      <w:r>
        <w:rPr>
          <w:rFonts w:hint="eastAsia" w:ascii="楷体_GB2312" w:hAnsi="楷体_GB2312" w:eastAsia="楷体_GB2312" w:cs="楷体_GB2312"/>
          <w:color w:val="000000" w:themeColor="text1"/>
          <w:sz w:val="24"/>
          <w:szCs w:val="24"/>
          <w:lang w:eastAsia="zh-CN"/>
          <w14:textFill>
            <w14:solidFill>
              <w14:schemeClr w14:val="tx1"/>
            </w14:solidFill>
          </w14:textFill>
        </w:rPr>
        <w:t>）项目交付</w:t>
      </w:r>
      <w:bookmarkEnd w:id="192"/>
      <w:bookmarkEnd w:id="193"/>
    </w:p>
    <w:p>
      <w:pPr>
        <w:keepNext w:val="0"/>
        <w:keepLines w:val="0"/>
        <w:pageBreakBefore w:val="0"/>
        <w:kinsoku/>
        <w:wordWrap/>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中标方必须在合同规定时间内，完成本项目的开发和实施。将招标范围内所界定的工作完成。在通过试运行验收后，中标方需将所有项目成果交付给招标方。</w:t>
      </w:r>
    </w:p>
    <w:p>
      <w:pPr>
        <w:keepNext w:val="0"/>
        <w:keepLines w:val="0"/>
        <w:pageBreakBefore w:val="0"/>
        <w:widowControl/>
        <w:kinsoku/>
        <w:wordWrap/>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项目成果交付物必须与实际工作相对应，保证两者间的一致性。</w:t>
      </w:r>
    </w:p>
    <w:p>
      <w:pPr>
        <w:keepNext w:val="0"/>
        <w:keepLines w:val="0"/>
        <w:pageBreakBefore w:val="0"/>
        <w:widowControl/>
        <w:kinsoku/>
        <w:wordWrap/>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严格管理交付物版本，保证招标方对于交付物各版本的可追溯性。</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其它：应提供其它与本系统实施和运行有关的文档和资料。</w:t>
      </w:r>
    </w:p>
    <w:p>
      <w:pPr>
        <w:pStyle w:val="4"/>
        <w:keepNext w:val="0"/>
        <w:keepLines w:val="0"/>
        <w:pageBreakBefore w:val="0"/>
        <w:widowControl w:val="0"/>
        <w:numPr>
          <w:ilvl w:val="1"/>
          <w:numId w:val="0"/>
        </w:numPr>
        <w:tabs>
          <w:tab w:val="left" w:pos="0"/>
        </w:tabs>
        <w:kinsoku/>
        <w:wordWrap/>
        <w:overflowPunct w:val="0"/>
        <w:topLinePunct w:val="0"/>
        <w:autoSpaceDE/>
        <w:autoSpaceDN/>
        <w:bidi w:val="0"/>
        <w:adjustRightInd w:val="0"/>
        <w:snapToGrid w:val="0"/>
        <w:spacing w:before="0" w:after="0" w:line="500" w:lineRule="exact"/>
        <w:ind w:left="0" w:leftChars="0" w:firstLine="480" w:firstLineChars="200"/>
        <w:textAlignment w:val="auto"/>
        <w:rPr>
          <w:rFonts w:hint="eastAsia" w:ascii="楷体_GB2312" w:hAnsi="楷体_GB2312" w:eastAsia="楷体_GB2312" w:cs="楷体_GB2312"/>
          <w:color w:val="000000" w:themeColor="text1"/>
          <w:sz w:val="24"/>
          <w:szCs w:val="24"/>
          <w:lang w:eastAsia="zh-CN"/>
          <w14:textFill>
            <w14:solidFill>
              <w14:schemeClr w14:val="tx1"/>
            </w14:solidFill>
          </w14:textFill>
        </w:rPr>
      </w:pPr>
      <w:bookmarkStart w:id="194" w:name="_Toc408473421"/>
      <w:bookmarkStart w:id="195" w:name="_Toc410723689"/>
      <w:bookmarkStart w:id="196" w:name="_Toc406425809"/>
      <w:bookmarkStart w:id="197" w:name="_Toc32745"/>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七</w:t>
      </w:r>
      <w:r>
        <w:rPr>
          <w:rFonts w:hint="eastAsia" w:ascii="楷体_GB2312" w:hAnsi="楷体_GB2312" w:eastAsia="楷体_GB2312" w:cs="楷体_GB2312"/>
          <w:color w:val="000000" w:themeColor="text1"/>
          <w:sz w:val="24"/>
          <w:szCs w:val="24"/>
          <w:lang w:eastAsia="zh-CN"/>
          <w14:textFill>
            <w14:solidFill>
              <w14:schemeClr w14:val="tx1"/>
            </w14:solidFill>
          </w14:textFill>
        </w:rPr>
        <w:t>）交付清单</w:t>
      </w:r>
      <w:bookmarkEnd w:id="194"/>
      <w:bookmarkEnd w:id="195"/>
      <w:bookmarkEnd w:id="196"/>
      <w:bookmarkEnd w:id="197"/>
    </w:p>
    <w:p>
      <w:pPr>
        <w:keepNext w:val="0"/>
        <w:keepLines w:val="0"/>
        <w:pageBreakBefore w:val="0"/>
        <w:kinsoku/>
        <w:wordWrap/>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本项目交付的所有文档均应提交电子版及印刷版，另有说明的除外，交付物内容必须与实际工作情况相一致，其质量必须符合招标方的要求。</w:t>
      </w:r>
    </w:p>
    <w:p>
      <w:pPr>
        <w:keepNext w:val="0"/>
        <w:keepLines w:val="0"/>
        <w:pageBreakBefore w:val="0"/>
        <w:kinsoku/>
        <w:wordWrap/>
        <w:topLinePunct w:val="0"/>
        <w:autoSpaceDE/>
        <w:autoSpaceDN/>
        <w:bidi w:val="0"/>
        <w:adjustRightInd w:val="0"/>
        <w:snapToGrid w:val="0"/>
        <w:spacing w:line="500" w:lineRule="exact"/>
        <w:ind w:firstLine="480" w:firstLineChars="200"/>
        <w:textAlignment w:val="auto"/>
        <w:outlineLvl w:val="2"/>
        <w:rPr>
          <w:rFonts w:hint="eastAsia" w:ascii="仿宋_GB2312" w:hAnsi="仿宋_GB2312" w:eastAsia="仿宋_GB2312" w:cs="仿宋_GB2312"/>
          <w:color w:val="000000" w:themeColor="text1"/>
          <w:sz w:val="24"/>
          <w:szCs w:val="24"/>
          <w14:textFill>
            <w14:solidFill>
              <w14:schemeClr w14:val="tx1"/>
            </w14:solidFill>
          </w14:textFill>
        </w:rPr>
      </w:pPr>
      <w:bookmarkStart w:id="198" w:name="_Toc406425810"/>
      <w:r>
        <w:rPr>
          <w:rFonts w:hint="eastAsia" w:ascii="仿宋_GB2312" w:hAnsi="仿宋_GB2312" w:eastAsia="仿宋_GB2312" w:cs="仿宋_GB2312"/>
          <w:color w:val="000000" w:themeColor="text1"/>
          <w:sz w:val="24"/>
          <w:szCs w:val="24"/>
          <w14:textFill>
            <w14:solidFill>
              <w14:schemeClr w14:val="tx1"/>
            </w14:solidFill>
          </w14:textFill>
        </w:rPr>
        <w:t>1．满足本招标文件的项目目标和相应的技术、业务要求的文档，包括但不限于：</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Chars="83"/>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项目阶段</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72" w:firstLineChars="196"/>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交付物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99" w:firstLineChars="8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需求分析</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《项目主计划》、《项目进度计划》、《业务需求说明书》、《需求规格说明书》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99" w:firstLineChars="8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概要设计</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《系统软件总体设计方案》、《系统软件安全设计方案》</w:t>
            </w:r>
          </w:p>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《系统概要设计说明书》、《数据库概要设计说明书》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99" w:firstLineChars="8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详细设计</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《系统详细设计说明书》、《系统服务及接口详细设计说明书》、《数据库详细设计说明书》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编码开发及单元测试</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《系统源代码清单及源码》、《代码审查报告》、《单元测试计划》、《单元测试案例》、《单元测试报告》、《配置手册》、《开发手册》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集成测试</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《集成测试计划》、《集成测试方案》、《集成测试案例》、《集成测试报告》、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系统测试（SIT）</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《系统部署手册》、《SIT测试方案》、《SIT测试案例》、《SIT测试报告》、《性能测试方案》、《性能测试报告》、《安全测试报告》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用户培训</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《用户培训计划》、《用户培训课件》、《用户培训记录》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用户验收测试（UAT）</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《UAT测试方案》、《UAT测试案例》、《UAT测试报告》、《用户操作手册》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试运行投产</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《系统试运行方案》、《系统应急及回退方案》、《系统试运行报告》</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与本次设计、实施工作相关的其他辅助文件，包括但不限于以下文件：</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《项目工作计划书》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《会议记录》</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中标方项目团队情况介绍</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项目里程碑</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验收申请书、评审申请书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所引用的完整标准文件</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阶段性工作报告</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阶段性项目成果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技术服务和技术服务相关资料</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交付项资料清单</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验收报告</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管理员手册（含相关账号与密码）</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软硬件配置清单及参数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系统源代码</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常见问题及应对措施，应急预案</w:t>
      </w:r>
    </w:p>
    <w:p>
      <w:pPr>
        <w:pStyle w:val="4"/>
        <w:keepNext w:val="0"/>
        <w:keepLines w:val="0"/>
        <w:pageBreakBefore w:val="0"/>
        <w:widowControl w:val="0"/>
        <w:numPr>
          <w:ilvl w:val="1"/>
          <w:numId w:val="0"/>
        </w:numPr>
        <w:tabs>
          <w:tab w:val="left" w:pos="0"/>
        </w:tabs>
        <w:kinsoku/>
        <w:wordWrap/>
        <w:overflowPunct w:val="0"/>
        <w:topLinePunct w:val="0"/>
        <w:autoSpaceDE/>
        <w:autoSpaceDN/>
        <w:bidi w:val="0"/>
        <w:adjustRightInd w:val="0"/>
        <w:snapToGrid w:val="0"/>
        <w:spacing w:before="0" w:after="0" w:line="500" w:lineRule="exact"/>
        <w:ind w:left="0" w:leftChars="0" w:firstLine="480" w:firstLineChars="200"/>
        <w:textAlignment w:val="auto"/>
        <w:rPr>
          <w:rFonts w:hint="eastAsia" w:ascii="楷体_GB2312" w:hAnsi="楷体_GB2312" w:eastAsia="楷体_GB2312" w:cs="楷体_GB2312"/>
          <w:color w:val="000000" w:themeColor="text1"/>
          <w:sz w:val="24"/>
          <w:szCs w:val="24"/>
          <w:lang w:eastAsia="zh-CN"/>
          <w14:textFill>
            <w14:solidFill>
              <w14:schemeClr w14:val="tx1"/>
            </w14:solidFill>
          </w14:textFill>
        </w:rPr>
      </w:pPr>
      <w:bookmarkStart w:id="199" w:name="_Toc410723690"/>
      <w:bookmarkStart w:id="200" w:name="_Toc408473422"/>
      <w:bookmarkStart w:id="201" w:name="_Toc11792"/>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八</w:t>
      </w:r>
      <w:r>
        <w:rPr>
          <w:rFonts w:hint="eastAsia" w:ascii="楷体_GB2312" w:hAnsi="楷体_GB2312" w:eastAsia="楷体_GB2312" w:cs="楷体_GB2312"/>
          <w:color w:val="000000" w:themeColor="text1"/>
          <w:sz w:val="24"/>
          <w:szCs w:val="24"/>
          <w:lang w:eastAsia="zh-CN"/>
          <w14:textFill>
            <w14:solidFill>
              <w14:schemeClr w14:val="tx1"/>
            </w14:solidFill>
          </w14:textFill>
        </w:rPr>
        <w:t>）项目验收</w:t>
      </w:r>
      <w:bookmarkEnd w:id="198"/>
      <w:bookmarkEnd w:id="199"/>
      <w:bookmarkEnd w:id="200"/>
      <w:bookmarkEnd w:id="201"/>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480" w:firstLineChars="200"/>
        <w:textAlignment w:val="auto"/>
        <w:outlineLvl w:val="2"/>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项目验收要求</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项目验收在系统正式投产连续、稳定运行三个月后进行。验收内容包括：系统投产初期运行情况、系统配套文档以及中标人承诺提供的培训及运维保障服务等。</w:t>
      </w:r>
    </w:p>
    <w:tbl>
      <w:tblPr>
        <w:tblStyle w:val="18"/>
        <w:tblW w:w="0" w:type="auto"/>
        <w:jc w:val="center"/>
        <w:tblLayout w:type="fixed"/>
        <w:tblCellMar>
          <w:top w:w="0" w:type="dxa"/>
          <w:left w:w="108" w:type="dxa"/>
          <w:bottom w:w="0" w:type="dxa"/>
          <w:right w:w="108" w:type="dxa"/>
        </w:tblCellMar>
      </w:tblPr>
      <w:tblGrid>
        <w:gridCol w:w="1790"/>
        <w:gridCol w:w="1720"/>
        <w:gridCol w:w="4406"/>
      </w:tblGrid>
      <w:tr>
        <w:tblPrEx>
          <w:tblCellMar>
            <w:top w:w="0" w:type="dxa"/>
            <w:left w:w="108" w:type="dxa"/>
            <w:bottom w:w="0" w:type="dxa"/>
            <w:right w:w="108" w:type="dxa"/>
          </w:tblCellMar>
        </w:tblPrEx>
        <w:trPr>
          <w:trHeight w:val="535" w:hRule="atLeast"/>
          <w:jc w:val="center"/>
        </w:trPr>
        <w:tc>
          <w:tcPr>
            <w:tcW w:w="1790" w:type="dxa"/>
            <w:tcBorders>
              <w:top w:val="single" w:color="000000" w:sz="4" w:space="0"/>
              <w:left w:val="single" w:color="000000" w:sz="4" w:space="0"/>
              <w:bottom w:val="single" w:color="000000" w:sz="4" w:space="0"/>
              <w:right w:val="single" w:color="000000" w:sz="4" w:space="0"/>
            </w:tcBorders>
            <w:shd w:val="clear" w:color="auto" w:fill="95B3D7"/>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项目阶段</w:t>
            </w:r>
          </w:p>
        </w:tc>
        <w:tc>
          <w:tcPr>
            <w:tcW w:w="1720" w:type="dxa"/>
            <w:tcBorders>
              <w:top w:val="single" w:color="000000" w:sz="4" w:space="0"/>
              <w:left w:val="nil"/>
              <w:bottom w:val="single" w:color="000000" w:sz="4" w:space="0"/>
              <w:right w:val="single" w:color="000000" w:sz="4" w:space="0"/>
            </w:tcBorders>
            <w:shd w:val="clear" w:color="auto" w:fill="95B3D7"/>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时间</w:t>
            </w:r>
          </w:p>
        </w:tc>
        <w:tc>
          <w:tcPr>
            <w:tcW w:w="4406" w:type="dxa"/>
            <w:tcBorders>
              <w:top w:val="single" w:color="000000" w:sz="4" w:space="0"/>
              <w:left w:val="nil"/>
              <w:bottom w:val="single" w:color="000000" w:sz="4" w:space="0"/>
              <w:right w:val="single" w:color="000000" w:sz="4" w:space="0"/>
            </w:tcBorders>
            <w:shd w:val="clear" w:color="auto" w:fill="95B3D7"/>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验收条件</w:t>
            </w:r>
          </w:p>
        </w:tc>
      </w:tr>
      <w:tr>
        <w:tblPrEx>
          <w:tblCellMar>
            <w:top w:w="0" w:type="dxa"/>
            <w:left w:w="108" w:type="dxa"/>
            <w:bottom w:w="0" w:type="dxa"/>
            <w:right w:w="108" w:type="dxa"/>
          </w:tblCellMar>
        </w:tblPrEx>
        <w:trPr>
          <w:jc w:val="center"/>
        </w:trPr>
        <w:tc>
          <w:tcPr>
            <w:tcW w:w="1790" w:type="dxa"/>
            <w:tcBorders>
              <w:top w:val="nil"/>
              <w:left w:val="single" w:color="000000" w:sz="4" w:space="0"/>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阶段性评审</w:t>
            </w:r>
          </w:p>
        </w:tc>
        <w:tc>
          <w:tcPr>
            <w:tcW w:w="1720" w:type="dxa"/>
            <w:tcBorders>
              <w:top w:val="nil"/>
              <w:left w:val="nil"/>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中标方与投标方商定</w:t>
            </w:r>
          </w:p>
        </w:tc>
        <w:tc>
          <w:tcPr>
            <w:tcW w:w="4406" w:type="dxa"/>
            <w:tcBorders>
              <w:top w:val="nil"/>
              <w:left w:val="nil"/>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按照本标书要求,项目范围内的相应工作完成，并提交相应交付物。</w:t>
            </w:r>
          </w:p>
        </w:tc>
      </w:tr>
      <w:tr>
        <w:tblPrEx>
          <w:tblCellMar>
            <w:top w:w="0" w:type="dxa"/>
            <w:left w:w="108" w:type="dxa"/>
            <w:bottom w:w="0" w:type="dxa"/>
            <w:right w:w="108" w:type="dxa"/>
          </w:tblCellMar>
        </w:tblPrEx>
        <w:trPr>
          <w:jc w:val="center"/>
        </w:trPr>
        <w:tc>
          <w:tcPr>
            <w:tcW w:w="1790" w:type="dxa"/>
            <w:tcBorders>
              <w:top w:val="nil"/>
              <w:left w:val="single" w:color="000000" w:sz="4" w:space="0"/>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竣工验收</w:t>
            </w:r>
          </w:p>
        </w:tc>
        <w:tc>
          <w:tcPr>
            <w:tcW w:w="1720" w:type="dxa"/>
            <w:tcBorders>
              <w:top w:val="nil"/>
              <w:left w:val="nil"/>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中标方与投标方商定</w:t>
            </w:r>
          </w:p>
        </w:tc>
        <w:tc>
          <w:tcPr>
            <w:tcW w:w="4406" w:type="dxa"/>
            <w:tcBorders>
              <w:top w:val="nil"/>
              <w:left w:val="nil"/>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按照本标书要求,项目范围内的相应工作完成，并提交相应交付物。</w:t>
            </w:r>
          </w:p>
        </w:tc>
      </w:tr>
    </w:tbl>
    <w:p>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中标人提交的验收内容和资料，应准确、真实、易读，如招标方对中标人所提交材料的完整性、准确性、规范性等存在异议，中标人须按要求重新整理后提交招标方。</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00" w:lineRule="exact"/>
        <w:ind w:left="0" w:leftChars="0" w:firstLine="480" w:firstLineChars="200"/>
        <w:textAlignment w:val="auto"/>
        <w:outlineLvl w:val="2"/>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验收流程与方式</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color w:val="000000" w:themeColor="text1"/>
          <w:lang w:val="en-US" w:eastAsia="zh-CN"/>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满足验收条件后，由中标方提出验收申请，招标方对提供的验收材料进行审核；审核通过后，招标方组织项目验收小组验收，届时中标方需有至少2人参加；验收时，现场给出验收结果。</w:t>
      </w:r>
    </w:p>
    <w:p>
      <w:pPr>
        <w:spacing w:line="560" w:lineRule="exact"/>
        <w:ind w:firstLine="640" w:firstLineChars="200"/>
        <w:outlineLvl w:val="0"/>
        <w:rPr>
          <w:rFonts w:hint="eastAsia" w:ascii="黑体" w:hAnsi="黑体" w:eastAsia="黑体" w:cs="Times New Roman"/>
          <w:color w:val="000000" w:themeColor="text1"/>
          <w:sz w:val="32"/>
          <w:szCs w:val="32"/>
          <w:lang w:val="en-US" w:eastAsia="zh-CN"/>
          <w14:textFill>
            <w14:solidFill>
              <w14:schemeClr w14:val="tx1"/>
            </w14:solidFill>
          </w14:textFill>
        </w:rPr>
      </w:pPr>
      <w:bookmarkStart w:id="202" w:name="_Toc3734"/>
      <w:r>
        <w:rPr>
          <w:rFonts w:hint="eastAsia" w:ascii="黑体" w:hAnsi="黑体" w:eastAsia="黑体" w:cs="Times New Roman"/>
          <w:color w:val="000000" w:themeColor="text1"/>
          <w:sz w:val="32"/>
          <w:szCs w:val="32"/>
          <w:lang w:val="en-US" w:eastAsia="zh-CN"/>
          <w14:textFill>
            <w14:solidFill>
              <w14:schemeClr w14:val="tx1"/>
            </w14:solidFill>
          </w14:textFill>
        </w:rPr>
        <w:t>六、项目培训</w:t>
      </w:r>
      <w:bookmarkEnd w:id="202"/>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203" w:name="_Toc289776668"/>
      <w:r>
        <w:rPr>
          <w:rFonts w:hint="eastAsia" w:ascii="仿宋_GB2312" w:hAnsi="仿宋_GB2312" w:eastAsia="仿宋_GB2312" w:cs="仿宋_GB2312"/>
          <w:color w:val="000000" w:themeColor="text1"/>
          <w:kern w:val="0"/>
          <w:sz w:val="24"/>
          <w:szCs w:val="24"/>
          <w14:textFill>
            <w14:solidFill>
              <w14:schemeClr w14:val="tx1"/>
            </w14:solidFill>
          </w14:textFill>
        </w:rPr>
        <w:t>为使项目成果能够更好的被招标方理解、利用，以及使项目成果的维护和更新成本低、难度小，中标方须本着全面共享知识和经验的宗旨，根据甲方要求向招标方提供</w:t>
      </w:r>
      <w:bookmarkEnd w:id="203"/>
      <w:r>
        <w:rPr>
          <w:rFonts w:hint="eastAsia" w:ascii="仿宋_GB2312" w:hAnsi="仿宋_GB2312" w:eastAsia="仿宋_GB2312" w:cs="仿宋_GB2312"/>
          <w:color w:val="000000" w:themeColor="text1"/>
          <w:kern w:val="0"/>
          <w:sz w:val="24"/>
          <w:szCs w:val="24"/>
          <w14:textFill>
            <w14:solidFill>
              <w14:schemeClr w14:val="tx1"/>
            </w14:solidFill>
          </w14:textFill>
        </w:rPr>
        <w:t>技术培训，地点为招标方办公场地，内容为系统开发、运维及业务相关培训，具体培训时间与招标方协商确定，往返机票、食宿及培训费用由中标方承担。</w:t>
      </w:r>
    </w:p>
    <w:p>
      <w:pPr>
        <w:pStyle w:val="4"/>
        <w:keepNext w:val="0"/>
        <w:keepLines w:val="0"/>
        <w:pageBreakBefore w:val="0"/>
        <w:numPr>
          <w:ilvl w:val="1"/>
          <w:numId w:val="0"/>
        </w:numPr>
        <w:tabs>
          <w:tab w:val="left" w:pos="0"/>
        </w:tabs>
        <w:kinsoku/>
        <w:wordWrap/>
        <w:overflowPunct/>
        <w:topLinePunct w:val="0"/>
        <w:autoSpaceDE/>
        <w:autoSpaceDN/>
        <w:bidi w:val="0"/>
        <w:adjustRightInd/>
        <w:snapToGrid/>
        <w:spacing w:before="0" w:after="0" w:line="500" w:lineRule="exact"/>
        <w:ind w:leftChars="0" w:firstLine="480" w:firstLineChars="200"/>
        <w:textAlignment w:val="auto"/>
        <w:rPr>
          <w:rFonts w:hint="eastAsia" w:ascii="楷体_GB2312" w:hAnsi="楷体_GB2312" w:eastAsia="楷体_GB2312" w:cs="楷体_GB2312"/>
          <w:color w:val="000000" w:themeColor="text1"/>
          <w:sz w:val="24"/>
          <w:szCs w:val="24"/>
          <w14:textFill>
            <w14:solidFill>
              <w14:schemeClr w14:val="tx1"/>
            </w14:solidFill>
          </w14:textFill>
        </w:rPr>
      </w:pPr>
      <w:bookmarkStart w:id="204" w:name="_Toc302632647"/>
      <w:bookmarkEnd w:id="204"/>
      <w:bookmarkStart w:id="205" w:name="_Toc302632646"/>
      <w:bookmarkEnd w:id="205"/>
      <w:bookmarkStart w:id="206" w:name="_Toc425932837"/>
      <w:bookmarkStart w:id="207" w:name="_Toc5726"/>
      <w:bookmarkStart w:id="208" w:name="_Toc317256790"/>
      <w:bookmarkStart w:id="209" w:name="_Toc2498"/>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一</w:t>
      </w: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培训方式</w:t>
      </w:r>
      <w:bookmarkEnd w:id="206"/>
      <w:bookmarkEnd w:id="207"/>
      <w:bookmarkEnd w:id="208"/>
      <w:bookmarkEnd w:id="209"/>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培训全部采用现场培训方式进行，</w:t>
      </w:r>
      <w:r>
        <w:rPr>
          <w:rFonts w:hint="eastAsia" w:ascii="仿宋_GB2312" w:hAnsi="仿宋_GB2312" w:eastAsia="仿宋_GB2312" w:cs="仿宋_GB2312"/>
          <w:color w:val="000000" w:themeColor="text1"/>
          <w:sz w:val="24"/>
          <w:szCs w:val="24"/>
          <w14:textFill>
            <w14:solidFill>
              <w14:schemeClr w14:val="tx1"/>
            </w14:solidFill>
          </w14:textFill>
        </w:rPr>
        <w:t>培训时间按招标方的培训计划执行</w:t>
      </w:r>
      <w:r>
        <w:rPr>
          <w:rFonts w:hint="eastAsia" w:ascii="仿宋_GB2312" w:hAnsi="仿宋_GB2312" w:eastAsia="仿宋_GB2312" w:cs="仿宋_GB2312"/>
          <w:color w:val="000000" w:themeColor="text1"/>
          <w:kern w:val="0"/>
          <w:sz w:val="24"/>
          <w:szCs w:val="24"/>
          <w14:textFill>
            <w14:solidFill>
              <w14:schemeClr w14:val="tx1"/>
            </w14:solidFill>
          </w14:textFill>
        </w:rPr>
        <w:t>。将培训分为以下两种类型：</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outlineLvl w:val="2"/>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1.技术培训</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面向招标方技术人员。中标方对相关技术人员开展</w:t>
      </w:r>
      <w:r>
        <w:rPr>
          <w:rFonts w:hint="eastAsia" w:ascii="仿宋_GB2312" w:hAnsi="仿宋_GB2312" w:eastAsia="仿宋_GB2312" w:cs="仿宋_GB2312"/>
          <w:color w:val="000000" w:themeColor="text1"/>
          <w:sz w:val="24"/>
          <w:szCs w:val="24"/>
          <w14:textFill>
            <w14:solidFill>
              <w14:schemeClr w14:val="tx1"/>
            </w14:solidFill>
          </w14:textFill>
        </w:rPr>
        <w:t>系统管理、操作、维护、安装部署、接口开发等方面的免费培训</w:t>
      </w:r>
      <w:r>
        <w:rPr>
          <w:rFonts w:hint="eastAsia" w:ascii="仿宋_GB2312" w:hAnsi="仿宋_GB2312" w:eastAsia="仿宋_GB2312" w:cs="仿宋_GB2312"/>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outlineLvl w:val="2"/>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2.业务培训</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面向招标方业务人员。中标方对相关业务人员开展系统操作等方面免费培训。</w:t>
      </w:r>
    </w:p>
    <w:p>
      <w:pPr>
        <w:pStyle w:val="4"/>
        <w:keepNext w:val="0"/>
        <w:keepLines w:val="0"/>
        <w:pageBreakBefore w:val="0"/>
        <w:numPr>
          <w:ilvl w:val="1"/>
          <w:numId w:val="0"/>
        </w:numPr>
        <w:tabs>
          <w:tab w:val="left" w:pos="0"/>
        </w:tabs>
        <w:kinsoku/>
        <w:wordWrap/>
        <w:overflowPunct/>
        <w:topLinePunct w:val="0"/>
        <w:autoSpaceDE/>
        <w:autoSpaceDN/>
        <w:bidi w:val="0"/>
        <w:adjustRightInd/>
        <w:snapToGrid/>
        <w:spacing w:before="0" w:after="0" w:line="500" w:lineRule="exact"/>
        <w:ind w:leftChars="0" w:firstLine="480" w:firstLineChars="200"/>
        <w:textAlignment w:val="auto"/>
        <w:rPr>
          <w:rFonts w:hint="eastAsia" w:ascii="楷体_GB2312" w:hAnsi="楷体_GB2312" w:eastAsia="楷体_GB2312" w:cs="楷体_GB2312"/>
          <w:color w:val="000000" w:themeColor="text1"/>
          <w:sz w:val="24"/>
          <w:szCs w:val="24"/>
          <w:lang w:eastAsia="zh-CN"/>
          <w14:textFill>
            <w14:solidFill>
              <w14:schemeClr w14:val="tx1"/>
            </w14:solidFill>
          </w14:textFill>
        </w:rPr>
      </w:pPr>
      <w:bookmarkStart w:id="210" w:name="_Toc294167041"/>
      <w:bookmarkEnd w:id="210"/>
      <w:bookmarkStart w:id="211" w:name="_Toc291322851"/>
      <w:bookmarkEnd w:id="211"/>
      <w:bookmarkStart w:id="212" w:name="_Toc293476793"/>
      <w:bookmarkEnd w:id="212"/>
      <w:bookmarkStart w:id="213" w:name="_Toc293478840"/>
      <w:bookmarkEnd w:id="213"/>
      <w:bookmarkStart w:id="214" w:name="_Toc302632648"/>
      <w:bookmarkEnd w:id="214"/>
      <w:bookmarkStart w:id="215" w:name="_Toc294167096"/>
      <w:bookmarkEnd w:id="215"/>
      <w:bookmarkStart w:id="216" w:name="_Toc293506163"/>
      <w:bookmarkEnd w:id="216"/>
      <w:bookmarkStart w:id="217" w:name="_Toc291667275"/>
      <w:bookmarkStart w:id="218" w:name="_Toc425932838"/>
      <w:bookmarkStart w:id="219" w:name="_Toc29674"/>
      <w:bookmarkStart w:id="220" w:name="_Toc317256791"/>
      <w:bookmarkStart w:id="221" w:name="_Toc26871"/>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二</w:t>
      </w:r>
      <w:r>
        <w:rPr>
          <w:rFonts w:hint="eastAsia" w:ascii="楷体_GB2312" w:hAnsi="楷体_GB2312" w:eastAsia="楷体_GB2312" w:cs="楷体_GB2312"/>
          <w:color w:val="000000" w:themeColor="text1"/>
          <w:sz w:val="24"/>
          <w:szCs w:val="24"/>
          <w:lang w:eastAsia="zh-CN"/>
          <w14:textFill>
            <w14:solidFill>
              <w14:schemeClr w14:val="tx1"/>
            </w14:solidFill>
          </w14:textFill>
        </w:rPr>
        <w:t>）培训要求</w:t>
      </w:r>
      <w:bookmarkEnd w:id="217"/>
      <w:bookmarkEnd w:id="218"/>
      <w:bookmarkEnd w:id="219"/>
      <w:bookmarkEnd w:id="220"/>
      <w:bookmarkEnd w:id="221"/>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培训开始前，中标方须向招标方提供培训老师的履历。经招标方认可后，培训课程老师方可开始培训。</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中标方事先须提供《培训方案》，且须通过工作小组审核通过。</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Calibri" w:eastAsia="仿宋_GB2312" w:cs="Times New Roman"/>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培训工作须严格按照《培训方案》执行。</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p>
    <w:p>
      <w:pPr>
        <w:spacing w:line="560" w:lineRule="exact"/>
        <w:ind w:firstLine="640" w:firstLineChars="200"/>
        <w:outlineLvl w:val="0"/>
        <w:rPr>
          <w:rFonts w:hint="eastAsia" w:ascii="黑体" w:hAnsi="黑体" w:eastAsia="黑体" w:cs="Times New Roman"/>
          <w:color w:val="000000" w:themeColor="text1"/>
          <w:sz w:val="32"/>
          <w:szCs w:val="32"/>
          <w:lang w:val="en-US" w:eastAsia="zh-CN"/>
          <w14:textFill>
            <w14:solidFill>
              <w14:schemeClr w14:val="tx1"/>
            </w14:solidFill>
          </w14:textFill>
        </w:rPr>
      </w:pPr>
      <w:bookmarkStart w:id="222" w:name="_Toc9308"/>
      <w:r>
        <w:rPr>
          <w:rFonts w:hint="eastAsia" w:ascii="黑体" w:hAnsi="黑体" w:eastAsia="黑体" w:cs="Times New Roman"/>
          <w:color w:val="000000" w:themeColor="text1"/>
          <w:sz w:val="32"/>
          <w:szCs w:val="32"/>
          <w:lang w:val="en-US" w:eastAsia="zh-CN"/>
          <w14:textFill>
            <w14:solidFill>
              <w14:schemeClr w14:val="tx1"/>
            </w14:solidFill>
          </w14:textFill>
        </w:rPr>
        <w:t>七、维保服务</w:t>
      </w:r>
      <w:bookmarkEnd w:id="222"/>
    </w:p>
    <w:p>
      <w:pPr>
        <w:pStyle w:val="23"/>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本章约定免费维保期期间的服务要求。</w:t>
      </w:r>
    </w:p>
    <w:p>
      <w:pPr>
        <w:pStyle w:val="23"/>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中标方需在项目验收通过后，提供1年免费维保服务。</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中标方提供所有的维保服务，并按照贵州省农村信用社联合社信息系统相关移交管理规定向招标方进行项目移交。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14:textFill>
            <w14:solidFill>
              <w14:schemeClr w14:val="tx1"/>
            </w14:solidFill>
          </w14:textFill>
        </w:rPr>
      </w:pPr>
      <w:bookmarkStart w:id="223" w:name="_Toc26417"/>
      <w:bookmarkStart w:id="224" w:name="_Toc673"/>
      <w:bookmarkStart w:id="225" w:name="_Toc17807"/>
      <w:r>
        <w:rPr>
          <w:rFonts w:hint="eastAsia" w:ascii="楷体_GB2312" w:hAnsi="楷体_GB2312" w:eastAsia="楷体_GB2312" w:cs="楷体_GB2312"/>
          <w:color w:val="000000" w:themeColor="text1"/>
          <w:sz w:val="24"/>
          <w:szCs w:val="24"/>
          <w14:textFill>
            <w14:solidFill>
              <w14:schemeClr w14:val="tx1"/>
            </w14:solidFill>
          </w14:textFill>
        </w:rPr>
        <w:t>（一）定义</w:t>
      </w:r>
      <w:bookmarkEnd w:id="223"/>
      <w:bookmarkEnd w:id="224"/>
      <w:bookmarkEnd w:id="225"/>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故障是指信息系统在没有预先安排的情况下出现的对用户提供服务的中断。</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故障级别分为：</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一级故障：系统不能运行或存在故障，导致所有或部分业务都无法运行。</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二级故障：辖内部分机构的业务系统无法运行。</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三级故障：系统运行出现故障，但是不影响业务办理，或者有其他替代方式能够完成业务办理。</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缺陷是指信息系统存在的某种破坏正常运行能力的问题、错误，或者隐藏的功能缺陷，即将但是还没有造成系统故障。</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缺陷级别分为：</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紧急缺陷：指信息系统存在异常，即将造成大量业务中断或存在高风险安全漏洞，随时可能发生信息系统故障或安全事件。</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重大缺陷：指信息系统发生异常，不影响信息系统整体运行，即将或已经造成少量业务中断，对安全运行影响较大，尚能保持运行，不及时处理会造成信息系统停运等故障情况。</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普通缺陷：指设备(系统)、设施发生的异常，不影响业务运行，不影响设备（系统）整体运行，短时之内不会劣化为重大缺陷、紧急缺陷，对运行虽有影响但尚能保持运行。</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变更包括故障及缺陷的处理、日常运维中的数据变更和配置变更、定制化功能需求变更等。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14:textFill>
            <w14:solidFill>
              <w14:schemeClr w14:val="tx1"/>
            </w14:solidFill>
          </w14:textFill>
        </w:rPr>
      </w:pPr>
      <w:bookmarkStart w:id="226" w:name="_Toc29667"/>
      <w:bookmarkStart w:id="227" w:name="_Toc28880"/>
      <w:bookmarkStart w:id="228" w:name="_Toc3201"/>
      <w:r>
        <w:rPr>
          <w:rFonts w:hint="eastAsia" w:ascii="楷体_GB2312" w:hAnsi="楷体_GB2312" w:eastAsia="楷体_GB2312" w:cs="楷体_GB2312"/>
          <w:color w:val="000000" w:themeColor="text1"/>
          <w:sz w:val="24"/>
          <w:szCs w:val="24"/>
          <w14:textFill>
            <w14:solidFill>
              <w14:schemeClr w14:val="tx1"/>
            </w14:solidFill>
          </w14:textFill>
        </w:rPr>
        <w:t>（二）维保服务范围</w:t>
      </w:r>
      <w:bookmarkEnd w:id="226"/>
      <w:bookmarkEnd w:id="227"/>
      <w:bookmarkEnd w:id="228"/>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系统有效生命周期内（即招标方废止该系统运行之前）,中标方维保服务包括但不限于以下内容：</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1.系统运行问题的诊断和处理。</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2.系统运行期间技术咨询。</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3.产品版本升级、缺陷修复、故障处理。</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4.系统巡检、特殊时段保障。</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5.信息备份。</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6.配置变更、数据变更。</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7.不超过系统建设总工作量10%的局部功能的增加和调整。</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8.未来新增定制化改造内容的维保。</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14:textFill>
            <w14:solidFill>
              <w14:schemeClr w14:val="tx1"/>
            </w14:solidFill>
          </w14:textFill>
        </w:rPr>
      </w:pPr>
      <w:bookmarkStart w:id="229" w:name="_Toc446"/>
      <w:bookmarkStart w:id="230" w:name="_Toc30880"/>
      <w:bookmarkStart w:id="231" w:name="_Toc2553"/>
      <w:r>
        <w:rPr>
          <w:rFonts w:hint="eastAsia" w:ascii="楷体_GB2312" w:hAnsi="楷体_GB2312" w:eastAsia="楷体_GB2312" w:cs="楷体_GB2312"/>
          <w:color w:val="000000" w:themeColor="text1"/>
          <w:sz w:val="24"/>
          <w:szCs w:val="24"/>
          <w14:textFill>
            <w14:solidFill>
              <w14:schemeClr w14:val="tx1"/>
            </w14:solidFill>
          </w14:textFill>
        </w:rPr>
        <w:t>（三）维保服务要求</w:t>
      </w:r>
      <w:bookmarkEnd w:id="229"/>
      <w:bookmarkEnd w:id="230"/>
      <w:bookmarkEnd w:id="231"/>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1.维保服务方式</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服务方式包括但不限于现场人员支持、现场咨询、现场排除故障、电话咨询、远程支持等。</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免费维保期限内提供至少</w:t>
      </w:r>
      <w:r>
        <w:rPr>
          <w:rFonts w:hint="eastAsia" w:ascii="仿宋_GB2312" w:hAnsi="仿宋_GB2312" w:eastAsia="仿宋_GB2312" w:cs="仿宋_GB2312"/>
          <w:color w:val="000000" w:themeColor="text1"/>
          <w:sz w:val="24"/>
          <w:lang w:val="en-US" w:eastAsia="zh-CN"/>
          <w14:textFill>
            <w14:solidFill>
              <w14:schemeClr w14:val="tx1"/>
            </w14:solidFill>
          </w14:textFill>
        </w:rPr>
        <w:t>1人经招标方认可的参与项目建设的人员进行驻场维保。</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2.维保服务描述</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中标方在维保服务期按照贵州省农村信用社联合社信息系统运维管理相关规定，为招标方提供以下运维服务：</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900"/>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1900"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服务项</w:t>
            </w:r>
          </w:p>
        </w:tc>
        <w:tc>
          <w:tcPr>
            <w:tcW w:w="5474"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对系统进行巡视，检查系统运行状态</w:t>
            </w:r>
            <w:r>
              <w:rPr>
                <w:rFonts w:hint="eastAsia" w:ascii="仿宋_GB2312" w:hAnsi="仿宋_GB2312" w:eastAsia="仿宋_GB2312" w:cs="仿宋_GB2312"/>
                <w:color w:val="000000" w:themeColor="text1"/>
                <w:sz w:val="24"/>
                <w:szCs w:val="24"/>
                <w14:textFill>
                  <w14:solidFill>
                    <w14:schemeClr w14:val="tx1"/>
                  </w14:solidFill>
                </w14:textFill>
              </w:rPr>
              <w:t>，及时解决突发问题；</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重大节假日</w:t>
            </w:r>
            <w:r>
              <w:rPr>
                <w:rFonts w:hint="eastAsia" w:ascii="仿宋_GB2312" w:hAnsi="仿宋_GB2312" w:eastAsia="仿宋_GB2312" w:cs="仿宋_GB2312"/>
                <w:color w:val="000000" w:themeColor="text1"/>
                <w:sz w:val="24"/>
                <w:szCs w:val="24"/>
                <w14:textFill>
                  <w14:solidFill>
                    <w14:schemeClr w14:val="tx1"/>
                  </w14:solidFill>
                </w14:textFill>
              </w:rPr>
              <w:t>或重要时点</w:t>
            </w:r>
            <w:r>
              <w:rPr>
                <w:rFonts w:hint="eastAsia" w:ascii="仿宋_GB2312" w:hAnsi="仿宋_GB2312" w:eastAsia="仿宋_GB2312" w:cs="仿宋_GB2312"/>
                <w:color w:val="000000" w:themeColor="text1"/>
                <w:sz w:val="24"/>
                <w:szCs w:val="24"/>
                <w:lang w:eastAsia="zh-TW"/>
                <w14:textFill>
                  <w14:solidFill>
                    <w14:schemeClr w14:val="tx1"/>
                  </w14:solidFill>
                </w14:textFill>
              </w:rPr>
              <w:t>前，对运维对象进行系统级检查，并及时处理系统隐患及异常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特殊时段保障</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重大节假日或重大活动日保障系统正常运行。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技术咨询</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7*24小时响应用户电话咨询，进行系统维护指导；</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技术方案支持、规划咨询服务等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信息备份</w:t>
            </w:r>
          </w:p>
        </w:tc>
        <w:tc>
          <w:tcPr>
            <w:tcW w:w="547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对系统代码、系统配置信息、系统文档等进行备份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故障及缺陷处理</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对影响系统可用性的故障及缺陷或突发事件进行处置，最大化系统可用率、杜绝信息安全事件、保证系统应用性能</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对系统BUG或功能BUG进行处理完善</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对系统性能进行优化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w:t>
            </w:r>
          </w:p>
        </w:tc>
        <w:tc>
          <w:tcPr>
            <w:tcW w:w="547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完成系统运行环境、运行参数、操作系统补丁的升级和调优工作</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配合完成系统测试环境搭建</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配合完成系统迁移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产品</w:t>
            </w:r>
            <w:r>
              <w:rPr>
                <w:rFonts w:hint="eastAsia" w:ascii="仿宋_GB2312" w:hAnsi="仿宋_GB2312" w:eastAsia="仿宋_GB2312" w:cs="仿宋_GB2312"/>
                <w:color w:val="000000" w:themeColor="text1"/>
                <w:sz w:val="24"/>
                <w:szCs w:val="24"/>
                <w:lang w:eastAsia="zh-TW"/>
                <w14:textFill>
                  <w14:solidFill>
                    <w14:schemeClr w14:val="tx1"/>
                  </w14:solidFill>
                </w14:textFill>
              </w:rPr>
              <w:t>版本</w:t>
            </w:r>
            <w:r>
              <w:rPr>
                <w:rFonts w:hint="eastAsia" w:ascii="仿宋_GB2312" w:hAnsi="仿宋_GB2312" w:eastAsia="仿宋_GB2312" w:cs="仿宋_GB2312"/>
                <w:color w:val="000000" w:themeColor="text1"/>
                <w:sz w:val="24"/>
                <w:szCs w:val="24"/>
                <w14:textFill>
                  <w14:solidFill>
                    <w14:schemeClr w14:val="tx1"/>
                  </w14:solidFill>
                </w14:textFill>
              </w:rPr>
              <w:t>升级</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系统程序</w:t>
            </w:r>
            <w:r>
              <w:rPr>
                <w:rFonts w:hint="eastAsia" w:ascii="仿宋_GB2312" w:hAnsi="仿宋_GB2312" w:eastAsia="仿宋_GB2312" w:cs="仿宋_GB2312"/>
                <w:color w:val="000000" w:themeColor="text1"/>
                <w:sz w:val="24"/>
                <w:szCs w:val="24"/>
                <w14:textFill>
                  <w14:solidFill>
                    <w14:schemeClr w14:val="tx1"/>
                  </w14:solidFill>
                </w14:textFill>
              </w:rPr>
              <w:t>发布、部署及相关文档等</w:t>
            </w:r>
            <w:r>
              <w:rPr>
                <w:rFonts w:hint="eastAsia" w:ascii="仿宋_GB2312" w:hAnsi="仿宋_GB2312" w:eastAsia="仿宋_GB2312" w:cs="仿宋_GB2312"/>
                <w:color w:val="000000" w:themeColor="text1"/>
                <w:sz w:val="24"/>
                <w:szCs w:val="24"/>
                <w:lang w:eastAsia="zh-TW"/>
                <w14:textFill>
                  <w14:solidFill>
                    <w14:schemeClr w14:val="tx1"/>
                  </w14:solidFill>
                </w14:textFill>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局部功能调整</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对系统功能进行局部功能更改，并同步对《需求说明》、《设计文档》、《数据字典》、《使用手册》</w:t>
            </w:r>
            <w:r>
              <w:rPr>
                <w:rFonts w:hint="eastAsia" w:ascii="仿宋_GB2312" w:hAnsi="仿宋_GB2312" w:eastAsia="仿宋_GB2312" w:cs="仿宋_GB2312"/>
                <w:color w:val="000000" w:themeColor="text1"/>
                <w:sz w:val="24"/>
                <w:szCs w:val="24"/>
                <w14:textFill>
                  <w14:solidFill>
                    <w14:schemeClr w14:val="tx1"/>
                  </w14:solidFill>
                </w14:textFill>
              </w:rPr>
              <w:t>等</w:t>
            </w:r>
            <w:r>
              <w:rPr>
                <w:rFonts w:hint="eastAsia" w:ascii="仿宋_GB2312" w:hAnsi="仿宋_GB2312" w:eastAsia="仿宋_GB2312" w:cs="仿宋_GB2312"/>
                <w:color w:val="000000" w:themeColor="text1"/>
                <w:sz w:val="24"/>
                <w:szCs w:val="24"/>
                <w:lang w:eastAsia="zh-TW"/>
                <w14:textFill>
                  <w14:solidFill>
                    <w14:schemeClr w14:val="tx1"/>
                  </w14:solidFill>
                </w14:textFill>
              </w:rPr>
              <w:t>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w:t>
            </w:r>
          </w:p>
        </w:tc>
        <w:tc>
          <w:tcPr>
            <w:tcW w:w="547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对因用户误操作、通过系统功能无法更正的应用数据，在招标方书面授权后，进行后台修改，并对数据实行分级维护（对不同单位、个人授予相应权限）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其他</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针对系统可能的突发事件，配合招标方编制应急预案，并配合招标方进行应急演练</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配合进行安全测评，以及安全整改和加固</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配合完成与本系统相关的其它运维服务工作</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r>
              <w:rPr>
                <w:rFonts w:hint="eastAsia" w:ascii="仿宋_GB2312" w:hAnsi="仿宋_GB2312" w:eastAsia="仿宋_GB2312" w:cs="仿宋_GB2312"/>
                <w:color w:val="000000" w:themeColor="text1"/>
                <w:sz w:val="24"/>
                <w:szCs w:val="24"/>
                <w:lang w:eastAsia="zh-TW"/>
                <w14:textFill>
                  <w14:solidFill>
                    <w14:schemeClr w14:val="tx1"/>
                  </w14:solidFill>
                </w14:textFill>
              </w:rPr>
              <w:t>协助招标方完成制定IT服务的相关流程、制度，详细列出针对不同事件和问题的技术方案和解决方案，并提供相关技术参考资料等</w:t>
            </w:r>
          </w:p>
        </w:tc>
      </w:tr>
    </w:tbl>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3.服务响应时限和服务周期要求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896"/>
        <w:gridCol w:w="5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1896"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服务项</w:t>
            </w:r>
          </w:p>
        </w:tc>
        <w:tc>
          <w:tcPr>
            <w:tcW w:w="5471"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服务响应时限和服务周期要求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每月及重大节假日或重大活动日或重大事件前进行巡检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特殊时段保障</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招标方有权要求中标方在重大节假日或重大活动日派驻至少一名技术人员驻场保障系统正常运行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技术咨询</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提供7×24小时服务</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3小时内响应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信息备份</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系统代码、系统配置信息、系统文档发生改变后1个工作日内进行备份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故障及缺陷处理</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提供7×24小时服务</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（2）详见表下约定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开展配置变更的工作时间不能影响系统正常使用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产品版本升级</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开展程序发布的工作时间不能影响系统正常使用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数据变更及其他</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满足招标方时限要求</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（1）故障处理时限要求</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级故障：要求30分钟内予以响应，经招标方评估，需要中标方到现场解决的，中标方维护人员如在招标方所在地或是招标方所辖内的机构（包括分支机构）所在地，要求2小时内到达现场；如在外地，到达现场所用时间应控制在12小时内。</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级故障：要求1小时内予以响应，经招标方评估，需要中标方到现场解决的，中标方维护人员如在招标方所在地或是招标方所辖内的机构（包括分支机构）所在地，要求4小时内到达现场；如在外地，到达现场所用时间应控制在24小时内。</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级故障：要求1小时内予以响应，经招标方评估，需要中标方到现场解决的，中标方维护人员如在招标方所在地或是招标方所辖内的机构（包括分支机构）所在地，要求8小时内到达现场；如在外地，到达现场时间应控制在48小时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（2）缺陷修复时限要求</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紧急缺陷：要求1小时内予以响应，2天内予以解决。</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重大缺陷：要求1天内予以响应，7天内予以解决。</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普通缺陷：要求2天内予以响应，双方友好协商。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4.交付物要求清单/清单要求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77"/>
        <w:gridCol w:w="2965"/>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1377"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服务项</w:t>
            </w:r>
          </w:p>
        </w:tc>
        <w:tc>
          <w:tcPr>
            <w:tcW w:w="2965"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交付物</w:t>
            </w:r>
          </w:p>
        </w:tc>
        <w:tc>
          <w:tcPr>
            <w:tcW w:w="3054"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377" w:type="dxa"/>
            <w:vMerge w:val="restart"/>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《系统巡检指南》</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系统上线后20个工作日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4"/>
              </w:numPr>
              <w:adjustRightInd w:val="0"/>
              <w:snapToGrid w:val="0"/>
              <w:spacing w:line="240" w:lineRule="auto"/>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巡检报告</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巡检结束后5个工作日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377"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特殊时段保障</w:t>
            </w:r>
          </w:p>
        </w:tc>
        <w:tc>
          <w:tcPr>
            <w:tcW w:w="2965"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缺陷处理报告</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377" w:type="dxa"/>
            <w:vMerge w:val="restart"/>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故障处理</w:t>
            </w:r>
          </w:p>
        </w:tc>
        <w:tc>
          <w:tcPr>
            <w:tcW w:w="2965" w:type="dxa"/>
            <w:noWrap w:val="0"/>
            <w:vAlign w:val="center"/>
          </w:tcPr>
          <w:p>
            <w:pPr>
              <w:pStyle w:val="25"/>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故障处理报告或记录</w:t>
            </w:r>
          </w:p>
        </w:tc>
        <w:tc>
          <w:tcPr>
            <w:tcW w:w="3054" w:type="dxa"/>
            <w:noWrap w:val="0"/>
            <w:vAlign w:val="center"/>
          </w:tcPr>
          <w:p>
            <w:pPr>
              <w:pStyle w:val="25"/>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故障处理完成后1个工作日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4"/>
              </w:numPr>
              <w:adjustRightInd w:val="0"/>
              <w:snapToGrid w:val="0"/>
              <w:spacing w:line="240" w:lineRule="auto"/>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pStyle w:val="25"/>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更新《系统故障处置指南》</w:t>
            </w:r>
          </w:p>
        </w:tc>
        <w:tc>
          <w:tcPr>
            <w:tcW w:w="3054" w:type="dxa"/>
            <w:noWrap w:val="0"/>
            <w:vAlign w:val="center"/>
          </w:tcPr>
          <w:p>
            <w:pPr>
              <w:pStyle w:val="25"/>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故障处理完成后5个工作日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377" w:type="dxa"/>
            <w:vMerge w:val="restart"/>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缺陷处理报告或记录</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4"/>
              </w:numPr>
              <w:adjustRightInd w:val="0"/>
              <w:snapToGrid w:val="0"/>
              <w:spacing w:line="240" w:lineRule="auto"/>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更新《系统缺陷处置指南》</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377" w:type="dxa"/>
            <w:vMerge w:val="restart"/>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配置变更记录</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4"/>
              </w:numPr>
              <w:adjustRightInd w:val="0"/>
              <w:snapToGrid w:val="0"/>
              <w:spacing w:line="240" w:lineRule="auto"/>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更新《系统配置指南》</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377"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产品版本升级</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产品版本升级记录</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升级完成后1个工作日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377"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需求变更</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更新《需求说明书》、《设计文档》、《数据字典》、《使用手册》</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需求变更后5个工作日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377"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数据变更记录</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1377"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其他</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按招标方要求</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按招标方实际要求</w:t>
            </w:r>
          </w:p>
        </w:tc>
      </w:tr>
    </w:tbl>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招标方在收到中标方交付物后，若招标方认为交付物未满足项目要求，则中标方必须在招标方要求时限内对交付物做出修改，直至取得招标方认可后，方可再次提交。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5.运维服务质量要求</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中标方提供的维保服务应规范、及时、有效，准确，满足以下质量要求：</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保障运维期间系统运行稳定，不因为运维工作不规范、不及时、不到位或者工作失误，导致系统不可用；</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保障运维期间系统运行安全，不因为运维工作不规范、不及时、不到位或者工作失误，发生信息安全事件；</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不因运维工作不规范、不及时、不到位或工作失误以导致系统数据、应用数据和配置信息丢失；</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不因运维工作不规范、不及时、不到位或工作失误以及工作态度问题导致用户投诉；</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严格遵循贵州省农村信用社联合社运维管理相关规定开展工作，杜绝运维工作违规违纪现象发生。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6.维保人员要求</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中标方按招标方要求派驻现场的技术人员，对不满足招标方工作要求的，招标方有权要求中标方予以更换。</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中标方派驻现场的技术人员需遵守：</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不在现场超过1天须向招标方提出书面申请，获得同意后方可离开； </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人员更换须向招标方提出书面申请，获得同意后方可更换；</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必须遵守招标方现场工作纪律规定，包括考勤、着装、纪律等。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7.工作规范要求</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中标方必须严格遵循招标方信息系统相关工作流程、规范、标准和制度要求，在招标方指定平台中按照开展维保服务工作，做好各项工作的过程及结果的详细记录；</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中标方必须严格执行工作审批流程，未经许可不得擅自扩大工作范围；</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中标方在运维工作中必须严格遵循早发现、早汇报、早处理原则。任何情况下，都不能向招标方隐瞒维保工作真实情况；</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中标方在维保工作中要做好备份、测试、监护等风险预防措施，杜绝工作失误造成的系统故障、数据丢失等事件；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14:textFill>
            <w14:solidFill>
              <w14:schemeClr w14:val="tx1"/>
            </w14:solidFill>
          </w14:textFill>
        </w:rPr>
      </w:pPr>
      <w:bookmarkStart w:id="232" w:name="_Toc5815"/>
      <w:bookmarkStart w:id="233" w:name="_Toc8345"/>
      <w:bookmarkStart w:id="234" w:name="_Toc25819"/>
      <w:r>
        <w:rPr>
          <w:rFonts w:hint="eastAsia" w:ascii="楷体_GB2312" w:hAnsi="楷体_GB2312" w:eastAsia="楷体_GB2312" w:cs="楷体_GB2312"/>
          <w:color w:val="000000" w:themeColor="text1"/>
          <w:sz w:val="24"/>
          <w:szCs w:val="24"/>
          <w14:textFill>
            <w14:solidFill>
              <w14:schemeClr w14:val="tx1"/>
            </w14:solidFill>
          </w14:textFill>
        </w:rPr>
        <w:t>（四）维保服务考核</w:t>
      </w:r>
      <w:bookmarkEnd w:id="232"/>
      <w:bookmarkEnd w:id="233"/>
      <w:bookmarkEnd w:id="234"/>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招标方根据下表所列考核方法对项目进行考核：（1）免费维保期间，招标方从合同剩余金额（质量保证金）中扣除考核款后支付予中标方；（2）免费维保期结束后，招标方从当期维保费用中扣除考核款后支付予中标方。</w:t>
      </w:r>
    </w:p>
    <w:tbl>
      <w:tblPr>
        <w:tblStyle w:val="18"/>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219"/>
        <w:gridCol w:w="4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考核点</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扣减</w:t>
            </w: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在合同履行过程中存在故意或过失行为造成招标方损失</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扣减当</w:t>
            </w:r>
            <w:r>
              <w:rPr>
                <w:rFonts w:hint="eastAsia" w:ascii="仿宋_GB2312" w:hAnsi="仿宋_GB2312" w:eastAsia="仿宋_GB2312" w:cs="仿宋_GB2312"/>
                <w:color w:val="000000" w:themeColor="text1"/>
                <w:sz w:val="24"/>
                <w:szCs w:val="24"/>
                <w14:textFill>
                  <w14:solidFill>
                    <w14:schemeClr w14:val="tx1"/>
                  </w14:solidFill>
                </w14:textFill>
              </w:rPr>
              <w:t>期全部维保费用</w:t>
            </w:r>
            <w:r>
              <w:rPr>
                <w:rFonts w:hint="eastAsia" w:ascii="仿宋_GB2312" w:hAnsi="仿宋_GB2312" w:eastAsia="仿宋_GB2312" w:cs="仿宋_GB2312"/>
                <w:color w:val="000000" w:themeColor="text1"/>
                <w:sz w:val="24"/>
                <w:szCs w:val="24"/>
                <w:lang w:eastAsia="zh-TW"/>
                <w14:textFill>
                  <w14:solidFill>
                    <w14:schemeClr w14:val="tx1"/>
                  </w14:solidFill>
                </w14:textFill>
              </w:rPr>
              <w:t>，并赔偿招标方损失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系统不可用超标</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当期维保期</w:t>
            </w:r>
            <w:r>
              <w:rPr>
                <w:rFonts w:hint="eastAsia" w:ascii="仿宋_GB2312" w:hAnsi="仿宋_GB2312" w:eastAsia="仿宋_GB2312" w:cs="仿宋_GB2312"/>
                <w:color w:val="000000" w:themeColor="text1"/>
                <w:sz w:val="24"/>
                <w:szCs w:val="24"/>
                <w:lang w:eastAsia="zh-TW"/>
                <w14:textFill>
                  <w14:solidFill>
                    <w14:schemeClr w14:val="tx1"/>
                  </w14:solidFill>
                </w14:textFill>
              </w:rPr>
              <w:t>内，</w:t>
            </w:r>
            <w:r>
              <w:rPr>
                <w:rFonts w:hint="eastAsia" w:ascii="仿宋_GB2312" w:hAnsi="仿宋_GB2312" w:eastAsia="仿宋_GB2312" w:cs="仿宋_GB2312"/>
                <w:color w:val="000000" w:themeColor="text1"/>
                <w:sz w:val="24"/>
                <w:szCs w:val="24"/>
                <w14:textFill>
                  <w14:solidFill>
                    <w14:schemeClr w14:val="tx1"/>
                  </w14:solidFill>
                </w14:textFill>
              </w:rPr>
              <w:t>因本系统自身原因导致</w:t>
            </w:r>
            <w:r>
              <w:rPr>
                <w:rFonts w:hint="eastAsia" w:ascii="仿宋_GB2312" w:hAnsi="仿宋_GB2312" w:eastAsia="仿宋_GB2312" w:cs="仿宋_GB2312"/>
                <w:color w:val="000000" w:themeColor="text1"/>
                <w:sz w:val="24"/>
                <w:szCs w:val="24"/>
                <w:lang w:eastAsia="zh-TW"/>
                <w14:textFill>
                  <w14:solidFill>
                    <w14:schemeClr w14:val="tx1"/>
                  </w14:solidFill>
                </w14:textFill>
              </w:rPr>
              <w:t>不可用时间每增加8小时，扣减5%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故障处理超时</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一级或二级故障处理超时，每发生1次，扣减2%当期维保费用</w:t>
            </w:r>
          </w:p>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三级故障处理超时，每发生1次，扣减0.1%当期维保费用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缺陷处理超时</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紧急缺陷处理超时，每发生1次，扣减2%</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普通缺陷处理超时，每发生1次，扣减0.1%</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不遵守招标方信息系统运维工作相关规定，进行违规操作</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每发生1次，扣减1%</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工作失误</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每发生1次，扣减0.5%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r>
              <w:rPr>
                <w:rFonts w:hint="eastAsia" w:ascii="仿宋_GB2312" w:hAnsi="仿宋_GB2312" w:eastAsia="仿宋_GB2312" w:cs="仿宋_GB2312"/>
                <w:color w:val="000000" w:themeColor="text1"/>
                <w:sz w:val="24"/>
                <w:szCs w:val="24"/>
                <w:lang w:eastAsia="zh-TW"/>
                <w14:textFill>
                  <w14:solidFill>
                    <w14:schemeClr w14:val="tx1"/>
                  </w14:solidFill>
                </w14:textFill>
              </w:rPr>
              <w:t>。造成重大影响的，酌情加重扣减。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客户投诉</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如经查实确为中标方原因造成系统客户投诉，每投诉1次，扣减0.5%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运维周报和月报、运行记录等运维文档提交或记录不及时，不完整，不规范，不参加工作例会</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每发生1次，扣减0.5%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如要求中标方技术人员驻场工作但未驻场</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w:t>
            </w: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中标方未经招标方书面同意，</w:t>
            </w:r>
            <w:r>
              <w:rPr>
                <w:rFonts w:hint="eastAsia" w:ascii="仿宋_GB2312" w:hAnsi="仿宋_GB2312" w:eastAsia="仿宋_GB2312" w:cs="仿宋_GB2312"/>
                <w:color w:val="000000" w:themeColor="text1"/>
                <w:sz w:val="24"/>
                <w:szCs w:val="24"/>
                <w14:textFill>
                  <w14:solidFill>
                    <w14:schemeClr w14:val="tx1"/>
                  </w14:solidFill>
                </w14:textFill>
              </w:rPr>
              <w:t>擅自</w:t>
            </w:r>
            <w:r>
              <w:rPr>
                <w:rFonts w:hint="eastAsia" w:ascii="仿宋_GB2312" w:hAnsi="仿宋_GB2312" w:eastAsia="仿宋_GB2312" w:cs="仿宋_GB2312"/>
                <w:color w:val="000000" w:themeColor="text1"/>
                <w:sz w:val="24"/>
                <w:szCs w:val="24"/>
                <w:lang w:eastAsia="zh-TW"/>
                <w14:textFill>
                  <w14:solidFill>
                    <w14:schemeClr w14:val="tx1"/>
                  </w14:solidFill>
                </w14:textFill>
              </w:rPr>
              <w:t>更换维保服务人员</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每发生1人次，扣减</w:t>
            </w: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维保服务人员不遵守招标方工作纪律</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每发生1人次，扣减0.1%</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在遇到紧急事件处理时，维保服务人员电话未能及时接通</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每发生1人次，扣减0.</w:t>
            </w: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未按中标方要求完成对不影响系统架构的局部功能调整</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每发生1次，扣减1%当期维保费用</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bookmarkStart w:id="235" w:name="_Toc8737"/>
      <w:bookmarkStart w:id="236" w:name="_Toc15303"/>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（五）其他服务</w:t>
      </w:r>
      <w:bookmarkEnd w:id="235"/>
      <w:bookmarkEnd w:id="236"/>
    </w:p>
    <w:p>
      <w:pPr>
        <w:pStyle w:val="2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中标方应书面说明关于本项目的维护队伍情况、实施组织方式、服务模式，以及售后服务的开展方式；</w:t>
      </w:r>
    </w:p>
    <w:p>
      <w:pPr>
        <w:pStyle w:val="2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中标方应对其本地的售后服务、技术支持方面的情况作出说明（包括在贵州省内如贵阳市有无相关服务机构、地点设在何处、维护人员构成、提供服务的时段、维保服务范围、收费情况及服务方式等）。</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Calibri Light">
    <w:altName w:val="Calibri"/>
    <w:panose1 w:val="020F0302020204030204"/>
    <w:charset w:val="00"/>
    <w:family w:val="auto"/>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posOffset>-31750</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pt;margin-top:0.8pt;height:144pt;width:144pt;mso-position-horizontal-relative:margin;mso-wrap-style:none;z-index:251659264;mso-width-relative:page;mso-height-relative:page;" filled="f" stroked="f" coordsize="21600,21600" o:gfxdata="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Ao/dN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posOffset>-31750</wp:posOffset>
              </wp:positionH>
              <wp:positionV relativeFrom="paragraph">
                <wp:posOffset>10160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pt;margin-top:0.8pt;height:144pt;width:144pt;mso-position-horizontal-relative:margin;mso-wrap-style:none;z-index:251660288;mso-width-relative:page;mso-height-relative:page;" filled="f" stroked="f" coordsize="21600,21600" o:gfxdata="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Ao/dN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A9D2A"/>
    <w:multiLevelType w:val="multilevel"/>
    <w:tmpl w:val="92EA9D2A"/>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default" w:ascii="仿宋_GB2312" w:hAnsi="仿宋_GB2312" w:eastAsia="仿宋_GB2312" w:cs="仿宋_GB2312"/>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8C25CA1"/>
    <w:multiLevelType w:val="singleLevel"/>
    <w:tmpl w:val="B8C25CA1"/>
    <w:lvl w:ilvl="0" w:tentative="0">
      <w:start w:val="1"/>
      <w:numFmt w:val="decimal"/>
      <w:suff w:val="nothing"/>
      <w:lvlText w:val="%1．"/>
      <w:lvlJc w:val="left"/>
      <w:pPr>
        <w:ind w:left="0" w:firstLine="400"/>
      </w:pPr>
      <w:rPr>
        <w:rFonts w:hint="default"/>
      </w:rPr>
    </w:lvl>
  </w:abstractNum>
  <w:abstractNum w:abstractNumId="2">
    <w:nsid w:val="B9961260"/>
    <w:multiLevelType w:val="singleLevel"/>
    <w:tmpl w:val="B9961260"/>
    <w:lvl w:ilvl="0" w:tentative="0">
      <w:start w:val="1"/>
      <w:numFmt w:val="chineseCounting"/>
      <w:suff w:val="nothing"/>
      <w:lvlText w:val="（%1）"/>
      <w:lvlJc w:val="left"/>
      <w:pPr>
        <w:ind w:left="0" w:firstLine="420"/>
      </w:pPr>
      <w:rPr>
        <w:rFonts w:hint="eastAsia"/>
      </w:rPr>
    </w:lvl>
  </w:abstractNum>
  <w:abstractNum w:abstractNumId="3">
    <w:nsid w:val="D11B2B1E"/>
    <w:multiLevelType w:val="multilevel"/>
    <w:tmpl w:val="D11B2B1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116" w:leftChars="0" w:hanging="76" w:firstLineChars="0"/>
      </w:pPr>
      <w:rPr>
        <w:rFonts w:hint="eastAsia"/>
      </w:rPr>
    </w:lvl>
    <w:lvl w:ilvl="3" w:tentative="0">
      <w:start w:val="1"/>
      <w:numFmt w:val="decimalEnclosedCircleChinese"/>
      <w:suff w:val="nothing"/>
      <w:lvlText w:val="%4 "/>
      <w:lvlJc w:val="left"/>
      <w:pPr>
        <w:tabs>
          <w:tab w:val="left" w:pos="0"/>
        </w:tabs>
        <w:ind w:left="0" w:firstLine="402"/>
      </w:pPr>
      <w:rPr>
        <w:rFonts w:hint="eastAsia" w:ascii="宋体" w:hAnsi="宋体" w:eastAsia="宋体" w:cs="宋体"/>
      </w:rPr>
    </w:lvl>
    <w:lvl w:ilvl="4" w:tentative="0">
      <w:start w:val="1"/>
      <w:numFmt w:val="bullet"/>
      <w:suff w:val="nothing"/>
      <w:lvlText w:val="Ø"/>
      <w:lvlJc w:val="left"/>
      <w:pPr>
        <w:tabs>
          <w:tab w:val="left" w:pos="0"/>
        </w:tabs>
        <w:ind w:left="0" w:firstLine="402"/>
      </w:pPr>
      <w:rPr>
        <w:rFonts w:hint="eastAsia" w:ascii="Wingdings" w:hAnsi="Wingdings" w:cs="Wingdings"/>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D5D2AB5E"/>
    <w:multiLevelType w:val="singleLevel"/>
    <w:tmpl w:val="D5D2AB5E"/>
    <w:lvl w:ilvl="0" w:tentative="0">
      <w:start w:val="1"/>
      <w:numFmt w:val="decimal"/>
      <w:lvlText w:val="%1."/>
      <w:lvlJc w:val="left"/>
      <w:pPr>
        <w:tabs>
          <w:tab w:val="left" w:pos="312"/>
        </w:tabs>
      </w:pPr>
    </w:lvl>
  </w:abstractNum>
  <w:abstractNum w:abstractNumId="5">
    <w:nsid w:val="F2D2B87F"/>
    <w:multiLevelType w:val="singleLevel"/>
    <w:tmpl w:val="F2D2B87F"/>
    <w:lvl w:ilvl="0" w:tentative="0">
      <w:start w:val="1"/>
      <w:numFmt w:val="chineseCounting"/>
      <w:suff w:val="nothing"/>
      <w:lvlText w:val="（%1）"/>
      <w:lvlJc w:val="left"/>
      <w:pPr>
        <w:ind w:left="0" w:firstLine="420"/>
      </w:pPr>
      <w:rPr>
        <w:rFonts w:hint="eastAsia"/>
      </w:rPr>
    </w:lvl>
  </w:abstractNum>
  <w:abstractNum w:abstractNumId="6">
    <w:nsid w:val="036EE37D"/>
    <w:multiLevelType w:val="singleLevel"/>
    <w:tmpl w:val="036EE37D"/>
    <w:lvl w:ilvl="0" w:tentative="0">
      <w:start w:val="1"/>
      <w:numFmt w:val="decimal"/>
      <w:lvlText w:val="%1."/>
      <w:lvlJc w:val="left"/>
      <w:pPr>
        <w:tabs>
          <w:tab w:val="left" w:pos="1260"/>
        </w:tabs>
        <w:ind w:left="0" w:leftChars="0" w:firstLine="40" w:firstLineChars="0"/>
      </w:pPr>
      <w:rPr>
        <w:rFonts w:hint="default"/>
      </w:rPr>
    </w:lvl>
  </w:abstractNum>
  <w:abstractNum w:abstractNumId="7">
    <w:nsid w:val="037D14D4"/>
    <w:multiLevelType w:val="multilevel"/>
    <w:tmpl w:val="037D14D4"/>
    <w:lvl w:ilvl="0" w:tentative="0">
      <w:start w:val="1"/>
      <w:numFmt w:val="decimal"/>
      <w:suff w:val="nothing"/>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3B13F05"/>
    <w:multiLevelType w:val="multilevel"/>
    <w:tmpl w:val="03B13F0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536A9FA"/>
    <w:multiLevelType w:val="multilevel"/>
    <w:tmpl w:val="0536A9FA"/>
    <w:lvl w:ilvl="0" w:tentative="0">
      <w:start w:val="1"/>
      <w:numFmt w:val="decimal"/>
      <w:lvlText w:val="%1."/>
      <w:lvlJc w:val="left"/>
      <w:pPr>
        <w:tabs>
          <w:tab w:val="left" w:pos="840"/>
        </w:tabs>
        <w:ind w:left="1265" w:hanging="425"/>
      </w:pPr>
      <w:rPr>
        <w:rFonts w:hint="default"/>
      </w:rPr>
    </w:lvl>
    <w:lvl w:ilvl="1" w:tentative="0">
      <w:start w:val="1"/>
      <w:numFmt w:val="decimal"/>
      <w:lvlText w:val="(%2)"/>
      <w:lvlJc w:val="left"/>
      <w:pPr>
        <w:tabs>
          <w:tab w:val="left" w:pos="840"/>
        </w:tabs>
        <w:ind w:left="1680" w:leftChars="0" w:hanging="420" w:firstLineChars="0"/>
      </w:pPr>
      <w:rPr>
        <w:rFonts w:hint="default"/>
      </w:rPr>
    </w:lvl>
    <w:lvl w:ilvl="2" w:tentative="0">
      <w:start w:val="1"/>
      <w:numFmt w:val="decimalEnclosedCircleChinese"/>
      <w:lvlText w:val="%3"/>
      <w:lvlJc w:val="left"/>
      <w:pPr>
        <w:tabs>
          <w:tab w:val="left" w:pos="1260"/>
        </w:tabs>
        <w:ind w:left="2100" w:leftChars="0" w:hanging="420" w:firstLineChars="0"/>
      </w:pPr>
      <w:rPr>
        <w:rFonts w:hint="default"/>
      </w:rPr>
    </w:lvl>
    <w:lvl w:ilvl="3" w:tentative="0">
      <w:start w:val="1"/>
      <w:numFmt w:val="decimal"/>
      <w:lvlText w:val="%4)"/>
      <w:lvlJc w:val="left"/>
      <w:pPr>
        <w:tabs>
          <w:tab w:val="left" w:pos="1680"/>
        </w:tabs>
        <w:ind w:left="2520" w:leftChars="0" w:hanging="420" w:firstLineChars="0"/>
      </w:pPr>
      <w:rPr>
        <w:rFonts w:hint="default"/>
      </w:rPr>
    </w:lvl>
    <w:lvl w:ilvl="4" w:tentative="0">
      <w:start w:val="1"/>
      <w:numFmt w:val="lowerLetter"/>
      <w:lvlText w:val="%5."/>
      <w:lvlJc w:val="left"/>
      <w:pPr>
        <w:tabs>
          <w:tab w:val="left" w:pos="2100"/>
        </w:tabs>
        <w:ind w:left="2940" w:leftChars="0" w:hanging="420" w:firstLineChars="0"/>
      </w:pPr>
      <w:rPr>
        <w:rFonts w:hint="default"/>
      </w:rPr>
    </w:lvl>
    <w:lvl w:ilvl="5" w:tentative="0">
      <w:start w:val="1"/>
      <w:numFmt w:val="lowerLetter"/>
      <w:lvlText w:val="%6)"/>
      <w:lvlJc w:val="left"/>
      <w:pPr>
        <w:tabs>
          <w:tab w:val="left" w:pos="2520"/>
        </w:tabs>
        <w:ind w:left="3360" w:leftChars="0" w:hanging="420" w:firstLineChars="0"/>
      </w:pPr>
      <w:rPr>
        <w:rFonts w:hint="default"/>
      </w:rPr>
    </w:lvl>
    <w:lvl w:ilvl="6" w:tentative="0">
      <w:start w:val="1"/>
      <w:numFmt w:val="lowerRoman"/>
      <w:lvlText w:val="%7."/>
      <w:lvlJc w:val="left"/>
      <w:pPr>
        <w:tabs>
          <w:tab w:val="left" w:pos="2940"/>
        </w:tabs>
        <w:ind w:left="3780" w:leftChars="0" w:hanging="420" w:firstLineChars="0"/>
      </w:pPr>
      <w:rPr>
        <w:rFonts w:hint="default"/>
      </w:rPr>
    </w:lvl>
    <w:lvl w:ilvl="7" w:tentative="0">
      <w:start w:val="1"/>
      <w:numFmt w:val="lowerRoman"/>
      <w:lvlText w:val="%8)"/>
      <w:lvlJc w:val="left"/>
      <w:pPr>
        <w:tabs>
          <w:tab w:val="left" w:pos="3360"/>
        </w:tabs>
        <w:ind w:left="4200" w:leftChars="0" w:hanging="420" w:firstLineChars="0"/>
      </w:pPr>
      <w:rPr>
        <w:rFonts w:hint="default"/>
      </w:rPr>
    </w:lvl>
    <w:lvl w:ilvl="8" w:tentative="0">
      <w:start w:val="1"/>
      <w:numFmt w:val="lowerLetter"/>
      <w:lvlText w:val="%9."/>
      <w:lvlJc w:val="left"/>
      <w:pPr>
        <w:tabs>
          <w:tab w:val="left" w:pos="3780"/>
        </w:tabs>
        <w:ind w:left="4620" w:leftChars="0" w:hanging="420" w:firstLineChars="0"/>
      </w:pPr>
      <w:rPr>
        <w:rFonts w:hint="default"/>
      </w:rPr>
    </w:lvl>
  </w:abstractNum>
  <w:abstractNum w:abstractNumId="10">
    <w:nsid w:val="54BEF900"/>
    <w:multiLevelType w:val="singleLevel"/>
    <w:tmpl w:val="54BEF900"/>
    <w:lvl w:ilvl="0" w:tentative="0">
      <w:start w:val="1"/>
      <w:numFmt w:val="bullet"/>
      <w:lvlText w:val=""/>
      <w:lvlJc w:val="left"/>
      <w:pPr>
        <w:tabs>
          <w:tab w:val="left" w:pos="420"/>
        </w:tabs>
        <w:ind w:left="840" w:hanging="420"/>
      </w:pPr>
      <w:rPr>
        <w:rFonts w:hint="default" w:ascii="Wingdings" w:hAnsi="Wingdings"/>
      </w:rPr>
    </w:lvl>
  </w:abstractNum>
  <w:abstractNum w:abstractNumId="11">
    <w:nsid w:val="605912E3"/>
    <w:multiLevelType w:val="multilevel"/>
    <w:tmpl w:val="605912E3"/>
    <w:lvl w:ilvl="0" w:tentative="0">
      <w:start w:val="1"/>
      <w:numFmt w:val="decimal"/>
      <w:lvlText w:val="%1"/>
      <w:lvlJc w:val="left"/>
      <w:pPr>
        <w:ind w:left="425" w:hanging="425"/>
      </w:pPr>
      <w:rPr>
        <w:rFonts w:hint="eastAsia"/>
      </w:rPr>
    </w:lvl>
    <w:lvl w:ilvl="1" w:tentative="0">
      <w:start w:val="1"/>
      <w:numFmt w:val="decimal"/>
      <w:lvlText w:val="%1.%2"/>
      <w:lvlJc w:val="left"/>
      <w:pPr>
        <w:ind w:left="425" w:firstLine="0"/>
      </w:pPr>
      <w:rPr>
        <w:rFonts w:hint="eastAsia"/>
      </w:rPr>
    </w:lvl>
    <w:lvl w:ilvl="2" w:tentative="0">
      <w:start w:val="1"/>
      <w:numFmt w:val="decimal"/>
      <w:lvlText w:val="%1.%2.%3"/>
      <w:lvlJc w:val="left"/>
      <w:pPr>
        <w:ind w:left="425" w:firstLine="0"/>
      </w:pPr>
      <w:rPr>
        <w:rFonts w:hint="eastAsia" w:ascii="楷体" w:hAnsi="楷体" w:eastAsia="楷体"/>
        <w:b w:val="0"/>
        <w:bCs w:val="0"/>
        <w:sz w:val="32"/>
        <w:szCs w:val="32"/>
      </w:rPr>
    </w:lvl>
    <w:lvl w:ilvl="3" w:tentative="0">
      <w:start w:val="1"/>
      <w:numFmt w:val="decimal"/>
      <w:lvlText w:val="%1.%2.%3.%4"/>
      <w:lvlJc w:val="left"/>
      <w:pPr>
        <w:tabs>
          <w:tab w:val="left" w:pos="425"/>
        </w:tabs>
        <w:ind w:left="425" w:firstLine="0"/>
      </w:pPr>
      <w:rPr>
        <w:rFonts w:hint="eastAsia" w:ascii="楷体" w:hAnsi="楷体" w:eastAsia="楷体"/>
        <w:b w:val="0"/>
        <w:sz w:val="32"/>
        <w:szCs w:val="32"/>
      </w:rPr>
    </w:lvl>
    <w:lvl w:ilvl="4" w:tentative="0">
      <w:start w:val="1"/>
      <w:numFmt w:val="decimal"/>
      <w:lvlText w:val="%1.%2.%3.%4.%5"/>
      <w:lvlJc w:val="left"/>
      <w:pPr>
        <w:ind w:left="0" w:firstLine="0"/>
      </w:pPr>
      <w:rPr>
        <w:rFonts w:ascii="楷体" w:hAnsi="楷体" w:eastAsia="楷体"/>
        <w:b w:val="0"/>
        <w:bCs w:val="0"/>
        <w:i w:val="0"/>
        <w:iCs w:val="0"/>
        <w:caps w:val="0"/>
        <w:smallCaps w:val="0"/>
        <w:strike w:val="0"/>
        <w:dstrike w:val="0"/>
        <w:vanish w:val="0"/>
        <w:spacing w:val="0"/>
        <w:position w:val="0"/>
        <w:sz w:val="32"/>
        <w:szCs w:val="32"/>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lvlText w:val="%1.%2.%3.%4.%5.%6"/>
      <w:lvlJc w:val="left"/>
      <w:pPr>
        <w:ind w:left="425" w:firstLine="0"/>
      </w:pPr>
      <w:rPr>
        <w:rFonts w:hint="eastAsia"/>
      </w:rPr>
    </w:lvl>
    <w:lvl w:ilvl="6" w:tentative="0">
      <w:start w:val="1"/>
      <w:numFmt w:val="decimal"/>
      <w:lvlText w:val="%1.%2.%3.%4.%5.%6.%7"/>
      <w:lvlJc w:val="left"/>
      <w:pPr>
        <w:ind w:left="425"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63D366A8"/>
    <w:multiLevelType w:val="singleLevel"/>
    <w:tmpl w:val="63D366A8"/>
    <w:lvl w:ilvl="0" w:tentative="0">
      <w:start w:val="1"/>
      <w:numFmt w:val="decimal"/>
      <w:lvlText w:val="%1."/>
      <w:lvlJc w:val="left"/>
      <w:pPr>
        <w:tabs>
          <w:tab w:val="left" w:pos="420"/>
        </w:tabs>
        <w:ind w:left="845" w:hanging="425"/>
      </w:pPr>
      <w:rPr>
        <w:rFonts w:hint="default"/>
      </w:rPr>
    </w:lvl>
  </w:abstractNum>
  <w:abstractNum w:abstractNumId="13">
    <w:nsid w:val="75165C69"/>
    <w:multiLevelType w:val="multilevel"/>
    <w:tmpl w:val="75165C69"/>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1"/>
  </w:num>
  <w:num w:numId="2">
    <w:abstractNumId w:val="13"/>
  </w:num>
  <w:num w:numId="3">
    <w:abstractNumId w:val="0"/>
  </w:num>
  <w:num w:numId="4">
    <w:abstractNumId w:val="3"/>
  </w:num>
  <w:num w:numId="5">
    <w:abstractNumId w:val="10"/>
  </w:num>
  <w:num w:numId="6">
    <w:abstractNumId w:val="1"/>
  </w:num>
  <w:num w:numId="7">
    <w:abstractNumId w:val="2"/>
  </w:num>
  <w:num w:numId="8">
    <w:abstractNumId w:val="9"/>
  </w:num>
  <w:num w:numId="9">
    <w:abstractNumId w:val="6"/>
  </w:num>
  <w:num w:numId="10">
    <w:abstractNumId w:val="5"/>
  </w:num>
  <w:num w:numId="11">
    <w:abstractNumId w:val="7"/>
  </w:num>
  <w:num w:numId="12">
    <w:abstractNumId w:val="4"/>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YTg2ZDU0NGZhYTgzMzM0OTkzYTYyYmVlOTFmOWQifQ=="/>
  </w:docVars>
  <w:rsids>
    <w:rsidRoot w:val="00000000"/>
    <w:rsid w:val="007C2D64"/>
    <w:rsid w:val="00B42DC8"/>
    <w:rsid w:val="0127594B"/>
    <w:rsid w:val="09151F1E"/>
    <w:rsid w:val="09BD7FD6"/>
    <w:rsid w:val="09FD3758"/>
    <w:rsid w:val="0AE50A6E"/>
    <w:rsid w:val="0C4134E6"/>
    <w:rsid w:val="0DFB13D1"/>
    <w:rsid w:val="0EC766F3"/>
    <w:rsid w:val="1335295A"/>
    <w:rsid w:val="148E0DD7"/>
    <w:rsid w:val="1A8E4F86"/>
    <w:rsid w:val="1B6A434C"/>
    <w:rsid w:val="1DF93B20"/>
    <w:rsid w:val="1EDA21E4"/>
    <w:rsid w:val="1F2E1863"/>
    <w:rsid w:val="20816650"/>
    <w:rsid w:val="22332BD6"/>
    <w:rsid w:val="227710FC"/>
    <w:rsid w:val="22942F5A"/>
    <w:rsid w:val="28F2529B"/>
    <w:rsid w:val="291A7A20"/>
    <w:rsid w:val="2B6975CC"/>
    <w:rsid w:val="2CB02B4D"/>
    <w:rsid w:val="30694E3E"/>
    <w:rsid w:val="35C0308E"/>
    <w:rsid w:val="366248FA"/>
    <w:rsid w:val="366D4898"/>
    <w:rsid w:val="37E9635A"/>
    <w:rsid w:val="387D2CAF"/>
    <w:rsid w:val="394A0EC1"/>
    <w:rsid w:val="39677CC5"/>
    <w:rsid w:val="3AD97FA4"/>
    <w:rsid w:val="3D84460C"/>
    <w:rsid w:val="3F994B49"/>
    <w:rsid w:val="3FF65E5B"/>
    <w:rsid w:val="40AE2F3B"/>
    <w:rsid w:val="422C7A95"/>
    <w:rsid w:val="428667F4"/>
    <w:rsid w:val="43D55013"/>
    <w:rsid w:val="46732094"/>
    <w:rsid w:val="48376AB4"/>
    <w:rsid w:val="4ADF5C32"/>
    <w:rsid w:val="4C8B5E60"/>
    <w:rsid w:val="50262331"/>
    <w:rsid w:val="53B1460A"/>
    <w:rsid w:val="577410C2"/>
    <w:rsid w:val="57F0418F"/>
    <w:rsid w:val="5D387860"/>
    <w:rsid w:val="5E864CFF"/>
    <w:rsid w:val="5E873E9A"/>
    <w:rsid w:val="64690604"/>
    <w:rsid w:val="64CA5827"/>
    <w:rsid w:val="64E846EC"/>
    <w:rsid w:val="65994838"/>
    <w:rsid w:val="65FC33BF"/>
    <w:rsid w:val="66773604"/>
    <w:rsid w:val="66835BF2"/>
    <w:rsid w:val="68C63BC5"/>
    <w:rsid w:val="68C85954"/>
    <w:rsid w:val="6A5A06B4"/>
    <w:rsid w:val="6C0722C1"/>
    <w:rsid w:val="6C103720"/>
    <w:rsid w:val="6E290AC9"/>
    <w:rsid w:val="755336DF"/>
    <w:rsid w:val="7E505BFE"/>
    <w:rsid w:val="7F2A7880"/>
    <w:rsid w:val="7F74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numPr>
        <w:ilvl w:val="0"/>
        <w:numId w:val="2"/>
      </w:numPr>
      <w:spacing w:before="260" w:after="260" w:line="560" w:lineRule="exact"/>
      <w:ind w:left="0" w:firstLine="0" w:firstLineChars="0"/>
      <w:jc w:val="left"/>
      <w:outlineLvl w:val="0"/>
      <w:pPrChange w:id="0" w:author="王静怡" w:date="2023-09-07T09:06:00Z">
        <w:pPr>
          <w:keepNext/>
          <w:keepLines/>
          <w:widowControl w:val="0"/>
          <w:numPr>
            <w:numId w:val="1"/>
          </w:numPr>
          <w:spacing w:before="260" w:after="260" w:line="560" w:lineRule="exact"/>
          <w:outlineLvl w:val="0"/>
        </w:pPr>
      </w:pPrChange>
    </w:pPr>
    <w:rPr>
      <w:rFonts w:ascii="黑体" w:hAnsi="黑体" w:eastAsia="楷体" w:cs="宋体"/>
      <w:bCs/>
      <w:kern w:val="44"/>
      <w:szCs w:val="44"/>
      <w:rPrChange w:id="1" w:author="王静怡" w:date="2023-09-07T09:06:00Z">
        <w:rPr>
          <w:rFonts w:ascii="黑体" w:hAnsi="黑体" w:eastAsia="楷体" w:cs="宋体"/>
          <w:bCs/>
          <w:kern w:val="44"/>
          <w:sz w:val="32"/>
          <w:szCs w:val="44"/>
          <w:lang w:val="en-US" w:eastAsia="zh-CN" w:bidi="ar-SA"/>
        </w:rPr>
      </w:rPrChange>
    </w:rPr>
  </w:style>
  <w:style w:type="paragraph" w:styleId="4">
    <w:name w:val="heading 2"/>
    <w:basedOn w:val="1"/>
    <w:next w:val="1"/>
    <w:unhideWhenUsed/>
    <w:qFormat/>
    <w:uiPriority w:val="99"/>
    <w:pPr>
      <w:keepNext/>
      <w:keepLines/>
      <w:numPr>
        <w:ilvl w:val="1"/>
        <w:numId w:val="3"/>
      </w:numPr>
      <w:adjustRightInd w:val="0"/>
      <w:snapToGrid w:val="0"/>
      <w:spacing w:before="120" w:after="120"/>
      <w:jc w:val="both"/>
      <w:outlineLvl w:val="1"/>
    </w:pPr>
    <w:rPr>
      <w:rFonts w:ascii="黑体" w:hAnsi="黑体" w:eastAsia="黑体" w:cs="黑体"/>
      <w:bCs/>
      <w:kern w:val="2"/>
      <w:sz w:val="24"/>
      <w:szCs w:val="24"/>
      <w:lang w:val="en-US" w:eastAsia="zh-CN" w:bidi="ar-SA"/>
    </w:rPr>
  </w:style>
  <w:style w:type="paragraph" w:styleId="5">
    <w:name w:val="heading 3"/>
    <w:basedOn w:val="1"/>
    <w:next w:val="1"/>
    <w:unhideWhenUsed/>
    <w:qFormat/>
    <w:uiPriority w:val="99"/>
    <w:pPr>
      <w:keepNext/>
      <w:keepLines/>
      <w:numPr>
        <w:ilvl w:val="2"/>
        <w:numId w:val="3"/>
      </w:numPr>
      <w:adjustRightInd w:val="0"/>
      <w:snapToGrid w:val="0"/>
      <w:spacing w:before="163" w:beforeLines="50" w:after="163" w:afterLines="50"/>
      <w:ind w:left="0" w:firstLine="400"/>
      <w:jc w:val="both"/>
      <w:outlineLvl w:val="2"/>
    </w:pPr>
    <w:rPr>
      <w:rFonts w:ascii="黑体" w:hAnsi="黑体" w:eastAsia="黑体" w:cs="黑体"/>
      <w:kern w:val="2"/>
      <w:sz w:val="24"/>
      <w:szCs w:val="24"/>
      <w:lang w:val="en-US" w:eastAsia="zh-CN" w:bidi="ar-SA"/>
    </w:rPr>
  </w:style>
  <w:style w:type="paragraph" w:styleId="6">
    <w:name w:val="heading 4"/>
    <w:basedOn w:val="1"/>
    <w:next w:val="1"/>
    <w:qFormat/>
    <w:uiPriority w:val="9"/>
    <w:pPr>
      <w:spacing w:line="360" w:lineRule="auto"/>
      <w:ind w:firstLine="402" w:firstLineChars="0"/>
      <w:outlineLvl w:val="3"/>
    </w:pPr>
    <w:rPr>
      <w:rFonts w:ascii="宋体" w:hAnsi="宋体" w:eastAsia="宋体" w:cs="Times New Roman"/>
      <w:kern w:val="2"/>
      <w:sz w:val="24"/>
      <w:szCs w:val="24"/>
      <w:lang w:val="en-US" w:eastAsia="zh-CN" w:bidi="ar-SA"/>
    </w:rPr>
  </w:style>
  <w:style w:type="paragraph" w:styleId="7">
    <w:name w:val="heading 5"/>
    <w:basedOn w:val="1"/>
    <w:next w:val="1"/>
    <w:qFormat/>
    <w:uiPriority w:val="0"/>
    <w:pPr>
      <w:keepNext/>
      <w:keepLines/>
      <w:numPr>
        <w:ilvl w:val="4"/>
        <w:numId w:val="3"/>
      </w:numPr>
      <w:tabs>
        <w:tab w:val="left" w:pos="432"/>
        <w:tab w:val="left" w:pos="1150"/>
      </w:tabs>
      <w:spacing w:line="240" w:lineRule="atLeast"/>
      <w:ind w:left="0" w:firstLine="402"/>
      <w:jc w:val="left"/>
      <w:outlineLvl w:val="4"/>
    </w:pPr>
    <w:rPr>
      <w:rFonts w:ascii="Tahoma" w:hAnsi="Tahoma" w:eastAsia="黑体"/>
      <w:kern w:val="20"/>
      <w:sz w:val="28"/>
      <w:szCs w:val="20"/>
    </w:rPr>
  </w:style>
  <w:style w:type="paragraph" w:styleId="8">
    <w:name w:val="heading 6"/>
    <w:basedOn w:val="1"/>
    <w:next w:val="1"/>
    <w:semiHidden/>
    <w:unhideWhenUsed/>
    <w:qFormat/>
    <w:uiPriority w:val="9"/>
    <w:pPr>
      <w:keepNext/>
      <w:keepLines/>
      <w:numPr>
        <w:ilvl w:val="5"/>
        <w:numId w:val="2"/>
      </w:numPr>
      <w:spacing w:before="240" w:after="64" w:line="320" w:lineRule="auto"/>
      <w:ind w:left="0" w:firstLine="402" w:firstLineChars="0"/>
      <w:outlineLvl w:val="5"/>
    </w:pPr>
    <w:rPr>
      <w:rFonts w:asciiTheme="majorHAnsi" w:hAnsiTheme="majorHAnsi" w:eastAsiaTheme="majorEastAsia" w:cstheme="majorBidi"/>
      <w:b/>
      <w:bCs/>
      <w:szCs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Change w:id="2" w:author="王静怡" w:date="2023-09-07T09:06:00Z">
        <w:pPr>
          <w:widowControl w:val="0"/>
          <w:spacing w:before="100" w:beforeAutospacing="1" w:after="100" w:afterAutospacing="1" w:line="360" w:lineRule="auto"/>
          <w:ind w:left="420" w:leftChars="200" w:firstLine="200" w:firstLineChars="200"/>
          <w:jc w:val="both"/>
        </w:pPr>
      </w:pPrChange>
    </w:pPr>
    <w:rPr>
      <w:rPrChange w:id="3" w:author="王静怡" w:date="2023-09-07T09:06:00Z">
        <w:rPr>
          <w:rFonts w:eastAsia="仿宋_GB2312" w:asciiTheme="minorHAnsi" w:hAnsiTheme="minorHAnsi" w:cstheme="minorBidi"/>
          <w:kern w:val="2"/>
          <w:sz w:val="32"/>
          <w:szCs w:val="22"/>
          <w:lang w:val="en-US" w:eastAsia="zh-CN" w:bidi="ar-SA"/>
        </w:rPr>
      </w:rPrChange>
    </w:rPr>
  </w:style>
  <w:style w:type="paragraph" w:styleId="9">
    <w:name w:val="Normal Indent"/>
    <w:basedOn w:val="1"/>
    <w:qFormat/>
    <w:uiPriority w:val="99"/>
    <w:pPr>
      <w:spacing w:beforeLines="25" w:afterLines="25" w:line="480" w:lineRule="exact"/>
      <w:ind w:firstLine="560" w:firstLineChars="200"/>
    </w:pPr>
    <w:rPr>
      <w:rFonts w:ascii="楷体_GB2312" w:hAnsi="Times New Roman" w:eastAsia="楷体_GB2312" w:cs="Times New Roman"/>
      <w:kern w:val="0"/>
      <w:sz w:val="28"/>
      <w:szCs w:val="20"/>
    </w:rPr>
  </w:style>
  <w:style w:type="paragraph" w:styleId="10">
    <w:name w:val="Body Text"/>
    <w:basedOn w:val="1"/>
    <w:next w:val="1"/>
    <w:qFormat/>
    <w:uiPriority w:val="0"/>
    <w:pPr>
      <w:spacing w:line="240" w:lineRule="auto"/>
    </w:pPr>
    <w:rPr>
      <w:rFonts w:ascii="Times New Roman" w:hAnsi="Times New Roman" w:cs="Times New Roman"/>
      <w:i/>
      <w:iCs/>
      <w:sz w:val="18"/>
    </w:rPr>
  </w:style>
  <w:style w:type="paragraph" w:styleId="11">
    <w:name w:val="Body Text Indent"/>
    <w:basedOn w:val="1"/>
    <w:qFormat/>
    <w:uiPriority w:val="0"/>
    <w:pPr>
      <w:spacing w:after="120" w:afterLines="0"/>
      <w:ind w:left="420" w:leftChars="200"/>
    </w:pPr>
    <w:rPr>
      <w:kern w:val="2"/>
      <w:sz w:val="21"/>
      <w:szCs w:val="24"/>
      <w:lang w:bidi="ar-SA"/>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ahoma" w:hAnsi="Tahoma"/>
      <w:sz w:val="18"/>
      <w:szCs w:val="20"/>
    </w:rPr>
  </w:style>
  <w:style w:type="paragraph" w:styleId="14">
    <w:name w:val="toc 1"/>
    <w:basedOn w:val="1"/>
    <w:next w:val="1"/>
    <w:qFormat/>
    <w:uiPriority w:val="39"/>
    <w:pPr>
      <w:spacing w:after="0" w:line="220" w:lineRule="exact"/>
    </w:pPr>
    <w:rPr>
      <w:rFonts w:cs="Calibri"/>
      <w:b/>
      <w:bCs/>
      <w:caps/>
      <w:color w:val="0070C0"/>
      <w:sz w:val="15"/>
      <w:szCs w:val="20"/>
    </w:rPr>
  </w:style>
  <w:style w:type="paragraph" w:styleId="15">
    <w:name w:val="toc 2"/>
    <w:basedOn w:val="1"/>
    <w:next w:val="1"/>
    <w:qFormat/>
    <w:uiPriority w:val="0"/>
    <w:pPr>
      <w:ind w:left="420" w:leftChars="200"/>
    </w:pPr>
  </w:style>
  <w:style w:type="paragraph" w:styleId="16">
    <w:name w:val="Normal (Web)"/>
    <w:basedOn w:val="1"/>
    <w:unhideWhenUsed/>
    <w:qFormat/>
    <w:uiPriority w:val="99"/>
    <w:pPr>
      <w:widowControl/>
      <w:jc w:val="left"/>
    </w:pPr>
    <w:rPr>
      <w:rFonts w:ascii="宋体" w:hAnsi="宋体" w:cs="宋体"/>
      <w:kern w:val="0"/>
      <w:szCs w:val="24"/>
    </w:rPr>
  </w:style>
  <w:style w:type="paragraph" w:styleId="17">
    <w:name w:val="Body Text First Indent"/>
    <w:basedOn w:val="10"/>
    <w:qFormat/>
    <w:uiPriority w:val="0"/>
    <w:pPr>
      <w:ind w:firstLine="420" w:firstLineChars="100"/>
    </w:pPr>
  </w:style>
  <w:style w:type="character" w:styleId="20">
    <w:name w:val="page number"/>
    <w:basedOn w:val="19"/>
    <w:qFormat/>
    <w:uiPriority w:val="0"/>
  </w:style>
  <w:style w:type="paragraph" w:customStyle="1" w:styleId="21">
    <w:name w:val="PwC Normal"/>
    <w:basedOn w:val="1"/>
    <w:qFormat/>
    <w:uiPriority w:val="99"/>
    <w:pPr>
      <w:spacing w:before="180" w:after="180" w:line="240" w:lineRule="atLeast"/>
    </w:pPr>
  </w:style>
  <w:style w:type="paragraph" w:styleId="22">
    <w:name w:val="List Paragraph"/>
    <w:basedOn w:val="1"/>
    <w:qFormat/>
    <w:uiPriority w:val="34"/>
    <w:pPr>
      <w:ind w:firstLine="420"/>
    </w:pPr>
  </w:style>
  <w:style w:type="paragraph" w:customStyle="1" w:styleId="23">
    <w:name w:val="List Paragraph1"/>
    <w:basedOn w:val="1"/>
    <w:qFormat/>
    <w:uiPriority w:val="0"/>
    <w:pPr>
      <w:spacing w:line="240" w:lineRule="auto"/>
      <w:ind w:firstLine="420"/>
    </w:pPr>
    <w:rPr>
      <w:rFonts w:ascii="Times New Roman" w:hAnsi="Times New Roman" w:cs="Times New Roman"/>
      <w:sz w:val="21"/>
      <w:szCs w:val="21"/>
    </w:rPr>
  </w:style>
  <w:style w:type="paragraph" w:customStyle="1" w:styleId="24">
    <w:name w:val="列出段落1"/>
    <w:basedOn w:val="1"/>
    <w:qFormat/>
    <w:uiPriority w:val="34"/>
    <w:pPr>
      <w:ind w:firstLine="420"/>
    </w:pPr>
  </w:style>
  <w:style w:type="paragraph" w:customStyle="1" w:styleId="25">
    <w:name w:val="表内容"/>
    <w:qFormat/>
    <w:uiPriority w:val="0"/>
    <w:pPr>
      <w:spacing w:after="200" w:line="440" w:lineRule="exact"/>
      <w:ind w:firstLine="200" w:firstLineChars="200"/>
      <w:jc w:val="both"/>
    </w:pPr>
    <w:rPr>
      <w:rFonts w:ascii="宋体" w:hAnsi="宋体" w:eastAsia="宋体" w:cs="Times New Roman"/>
      <w:kern w:val="2"/>
      <w:sz w:val="24"/>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2022-09-15T05:37:00Z</dcterms:created>
  <dc:creator>gwooding</dc:creator>
  <cp:lastModifiedBy>100171-石经</cp:lastModifiedBy>
  <cp:lastPrinted>2023-09-18T05:55:34Z</cp:lastPrinted>
  <dcterms:modified xsi:type="dcterms:W3CDTF">2023-09-18T05:55:55Z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EA315A3FB7094A3EB7FBF899C51D5DA0_12</vt:lpwstr>
  </property>
</Properties>
</file>