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贵州普定农村商业银行股份有限公司</w:t>
      </w:r>
    </w:p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cs="宋体"/>
          <w:sz w:val="52"/>
          <w:szCs w:val="52"/>
        </w:rPr>
        <w:t>信创柜面终端</w:t>
      </w:r>
      <w:r>
        <w:rPr>
          <w:rFonts w:hint="eastAsia" w:ascii="宋体" w:hAnsi="宋体" w:cs="宋体"/>
          <w:sz w:val="52"/>
          <w:szCs w:val="52"/>
          <w:lang w:val="en-US" w:eastAsia="zh-CN"/>
        </w:rPr>
        <w:t>采购</w:t>
      </w: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2023年8月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ascii="宋体" w:hAnsi="宋体"/>
          <w:b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   比选申请文件的组成......................（2）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   评审标准................................（2）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   项目相关要求............................（3）</w:t>
      </w: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int="eastAsia"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1.1申请人应具备经营范围的资格条件、能力和信誉。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numPr>
          <w:ilvl w:val="0"/>
          <w:numId w:val="2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询价文件递交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Cs/>
          <w:sz w:val="30"/>
          <w:szCs w:val="30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递交时间：2023年8月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日下午15：00时前</w:t>
      </w:r>
    </w:p>
    <w:p>
      <w:pPr>
        <w:spacing w:line="600" w:lineRule="exact"/>
        <w:jc w:val="left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3.2询价文件递交地点：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</w:p>
    <w:p>
      <w:pPr>
        <w:pStyle w:val="2"/>
        <w:rPr>
          <w:rFonts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4.信创柜面终端必须为贵州省农村信用社联合社入围产品及型号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项目需求报价表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0"/>
          <w:szCs w:val="30"/>
        </w:rPr>
        <w:t>4、后续系统维护相关说明</w:t>
      </w:r>
    </w:p>
    <w:p>
      <w:pPr>
        <w:numPr>
          <w:ilvl w:val="0"/>
          <w:numId w:val="1"/>
        </w:num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numPr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评审委员会评审委员会由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组建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评审由评审委员会进行，按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仿宋_GB2312" w:hAnsi="仿宋_GB2312" w:eastAsia="仿宋_GB2312" w:cs="仿宋_GB2312"/>
          <w:sz w:val="30"/>
          <w:szCs w:val="30"/>
        </w:rPr>
        <w:t>，承担本次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贵州普定农村商业银行股份有限公司信创柜面终端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工作。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</w:p>
    <w:p>
      <w:pPr>
        <w:spacing w:line="460" w:lineRule="exact"/>
        <w:ind w:firstLine="1928" w:firstLineChars="80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</w:t>
      </w:r>
    </w:p>
    <w:p>
      <w:pPr>
        <w:spacing w:line="460" w:lineRule="exact"/>
        <w:ind w:firstLine="2650" w:firstLineChars="11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第四章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项目需求报价表</w:t>
      </w:r>
    </w:p>
    <w:p>
      <w:pPr>
        <w:spacing w:line="520" w:lineRule="exact"/>
        <w:jc w:val="left"/>
        <w:rPr>
          <w:rFonts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49"/>
        <w:gridCol w:w="1700"/>
        <w:gridCol w:w="2554"/>
        <w:gridCol w:w="709"/>
        <w:gridCol w:w="852"/>
        <w:gridCol w:w="846"/>
        <w:gridCol w:w="848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品牌</w:t>
            </w: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型号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拦标单价</w:t>
            </w:r>
          </w:p>
        </w:tc>
        <w:tc>
          <w:tcPr>
            <w:tcW w:w="41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投标单价</w:t>
            </w:r>
          </w:p>
        </w:tc>
        <w:tc>
          <w:tcPr>
            <w:tcW w:w="44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信创柜面终端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中科可控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W3335HA1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3300 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3300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福建升腾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VDH510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3590 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3590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紫光恒越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D3830-G3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3540 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3540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hint="eastAsia" w:ascii="宋体"/>
          <w:b/>
          <w:color w:val="FF0000"/>
          <w:szCs w:val="21"/>
        </w:rPr>
      </w:pPr>
      <w:r>
        <w:rPr>
          <w:rFonts w:hint="eastAsia" w:ascii="宋体"/>
          <w:b/>
          <w:color w:val="FF0000"/>
          <w:szCs w:val="21"/>
        </w:rPr>
        <w:t>备注：信创柜面终端三选一（三个品牌选一个进行投标）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240" w:lineRule="atLeast"/>
        <w:rPr>
          <w:rFonts w:ascii="宋体" w:hAnsi="宋体"/>
          <w:b/>
          <w:sz w:val="24"/>
        </w:rPr>
      </w:pPr>
    </w:p>
    <w:p>
      <w:pPr>
        <w:spacing w:line="240" w:lineRule="atLeast"/>
        <w:rPr>
          <w:rFonts w:ascii="宋体" w:hAnsi="宋体"/>
          <w:b/>
          <w:sz w:val="24"/>
        </w:rPr>
      </w:pPr>
    </w:p>
    <w:p>
      <w:pPr>
        <w:spacing w:line="240" w:lineRule="atLeast"/>
        <w:rPr>
          <w:rFonts w:asci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法定代表人或被委托人签字：</w:t>
      </w:r>
      <w:r>
        <w:rPr>
          <w:rFonts w:ascii="宋体" w:hAnsi="宋体"/>
          <w:b/>
          <w:sz w:val="24"/>
          <w:u w:val="single"/>
        </w:rPr>
        <w:t xml:space="preserve">                  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联系电话：</w:t>
      </w:r>
      <w:r>
        <w:rPr>
          <w:rFonts w:ascii="宋体" w:hAnsi="宋体"/>
          <w:b/>
          <w:sz w:val="24"/>
          <w:u w:val="single"/>
        </w:rPr>
        <w:t xml:space="preserve">                    </w:t>
      </w:r>
      <w:r>
        <w:rPr>
          <w:rFonts w:ascii="宋体" w:hAnsi="宋体"/>
          <w:b/>
          <w:sz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</w:rPr>
      </w:pPr>
    </w:p>
    <w:p>
      <w:pPr>
        <w:spacing w:line="300" w:lineRule="exact"/>
        <w:rPr>
          <w:rFonts w:ascii="宋体" w:hAnsi="宋体"/>
          <w:b/>
          <w:sz w:val="24"/>
        </w:rPr>
      </w:pPr>
    </w:p>
    <w:p>
      <w:pPr>
        <w:pStyle w:val="2"/>
      </w:pPr>
    </w:p>
    <w:p>
      <w:pPr>
        <w:spacing w:line="30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投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标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单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位（全称并加盖公章）：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spacing w:line="60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、当报价合计大小写不一致时，以大写合计报价为准；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、其他与招标文件不一致的，须在备注中注明；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、投标时询价表需密封；</w:t>
      </w:r>
      <w:r>
        <w:rPr>
          <w:rFonts w:ascii="宋体" w:hAnsi="宋体"/>
          <w:b/>
          <w:sz w:val="24"/>
        </w:rPr>
        <w:t xml:space="preserve"> 5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</w:rPr>
        <w:t>投标人报价须包含所有产品的运输费</w:t>
      </w:r>
      <w:r>
        <w:rPr>
          <w:rFonts w:hint="eastAsia" w:ascii="宋体" w:hAnsi="宋体"/>
          <w:b/>
          <w:sz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23年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- 3 -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0D2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3A43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44DA"/>
    <w:rsid w:val="00285390"/>
    <w:rsid w:val="00285941"/>
    <w:rsid w:val="00285C36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2B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0E8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07CE2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47BE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1727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12F8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668E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4D0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4FA8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4615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B5A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725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4F88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3C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0915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65B1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293571F"/>
    <w:rsid w:val="05860C30"/>
    <w:rsid w:val="07D974BE"/>
    <w:rsid w:val="0BC85551"/>
    <w:rsid w:val="14563C14"/>
    <w:rsid w:val="14687E48"/>
    <w:rsid w:val="1A17696E"/>
    <w:rsid w:val="1A697A61"/>
    <w:rsid w:val="1B8F3F3D"/>
    <w:rsid w:val="1E1924FF"/>
    <w:rsid w:val="22396C1B"/>
    <w:rsid w:val="25CB29B7"/>
    <w:rsid w:val="2DC42868"/>
    <w:rsid w:val="313B6B20"/>
    <w:rsid w:val="32156F93"/>
    <w:rsid w:val="39254A81"/>
    <w:rsid w:val="3FC73DD4"/>
    <w:rsid w:val="42FA3E9F"/>
    <w:rsid w:val="4408370C"/>
    <w:rsid w:val="448A78CF"/>
    <w:rsid w:val="448D3156"/>
    <w:rsid w:val="4B6C4CCF"/>
    <w:rsid w:val="541E34FD"/>
    <w:rsid w:val="5CD64826"/>
    <w:rsid w:val="5D1E3EE8"/>
    <w:rsid w:val="6FCE030E"/>
    <w:rsid w:val="6FDA0BCC"/>
    <w:rsid w:val="711A26E6"/>
    <w:rsid w:val="723B4B0E"/>
    <w:rsid w:val="75B4626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标题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标题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正文文本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正文首行缩进 Char"/>
    <w:basedOn w:val="28"/>
    <w:link w:val="15"/>
    <w:semiHidden/>
    <w:qFormat/>
    <w:locked/>
    <w:uiPriority w:val="99"/>
  </w:style>
  <w:style w:type="character" w:customStyle="1" w:styleId="30">
    <w:name w:val="正文文本缩进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纯文本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日期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页脚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眉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缩进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正文缩进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121AE-93F8-496E-8D39-3A6705BBB7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246</Words>
  <Characters>1407</Characters>
  <Lines>11</Lines>
  <Paragraphs>3</Paragraphs>
  <TotalTime>23</TotalTime>
  <ScaleCrop>false</ScaleCrop>
  <LinksUpToDate>false</LinksUpToDate>
  <CharactersWithSpaces>1650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2023-08-08T07:40:00Z</dcterms:created>
  <dc:creator>lenovo</dc:creator>
  <cp:lastModifiedBy>133939-毕倩</cp:lastModifiedBy>
  <cp:lastPrinted>2019-01-08T00:36:00Z</cp:lastPrinted>
  <dcterms:modified xsi:type="dcterms:W3CDTF">2023-08-10T00:51:48Z</dcterms:modified>
  <dc:title>货物需求报价表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