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center"/>
        <w:rPr>
          <w:rFonts w:ascii="方正小标宋简体" w:eastAsia="方正小标宋简体" w:hAnsiTheme="minorHAnsi" w:cstheme="minorBidi"/>
          <w:sz w:val="44"/>
          <w:szCs w:val="44"/>
        </w:rPr>
      </w:pPr>
    </w:p>
    <w:p>
      <w:pPr>
        <w:ind w:firstLine="420" w:firstLineChars="0"/>
        <w:jc w:val="center"/>
        <w:rPr>
          <w:rFonts w:ascii="方正小标宋简体" w:eastAsia="方正小标宋简体" w:hAnsiTheme="minorHAnsi" w:cstheme="minorBidi"/>
          <w:sz w:val="44"/>
          <w:szCs w:val="44"/>
        </w:rPr>
      </w:pPr>
    </w:p>
    <w:p>
      <w:pPr>
        <w:ind w:firstLine="420" w:firstLineChars="0"/>
        <w:jc w:val="center"/>
        <w:rPr>
          <w:rFonts w:ascii="方正小标宋简体" w:eastAsia="方正小标宋简体" w:hAnsiTheme="minorHAnsi" w:cstheme="minorBidi"/>
          <w:sz w:val="44"/>
          <w:szCs w:val="44"/>
        </w:rPr>
      </w:pPr>
    </w:p>
    <w:p>
      <w:pPr>
        <w:jc w:val="center"/>
        <w:rPr>
          <w:rFonts w:hint="eastAsia" w:ascii="方正公文小标宋" w:hAnsi="方正公文小标宋" w:eastAsia="方正公文小标宋" w:cs="方正公文小标宋"/>
          <w:sz w:val="52"/>
          <w:szCs w:val="52"/>
        </w:rPr>
      </w:pPr>
      <w:r>
        <w:rPr>
          <w:rFonts w:hint="eastAsia" w:ascii="方正公文小标宋" w:hAnsi="方正公文小标宋" w:eastAsia="方正公文小标宋" w:cs="方正公文小标宋"/>
          <w:sz w:val="52"/>
          <w:szCs w:val="52"/>
          <w:lang w:eastAsia="zh-CN"/>
        </w:rPr>
        <w:t>安顺农村商业银行股份有限公司</w:t>
      </w:r>
    </w:p>
    <w:p>
      <w:pPr>
        <w:jc w:val="center"/>
        <w:rPr>
          <w:rFonts w:hint="eastAsia" w:ascii="方正公文小标宋" w:hAnsi="方正公文小标宋" w:eastAsia="方正公文小标宋" w:cs="方正公文小标宋"/>
          <w:sz w:val="52"/>
          <w:szCs w:val="52"/>
        </w:rPr>
      </w:pPr>
      <w:r>
        <w:rPr>
          <w:rFonts w:hint="eastAsia" w:ascii="方正公文小标宋" w:hAnsi="方正公文小标宋" w:eastAsia="方正公文小标宋" w:cs="方正公文小标宋"/>
          <w:sz w:val="52"/>
          <w:szCs w:val="52"/>
        </w:rPr>
        <w:t>环境信息披露报告</w:t>
      </w:r>
    </w:p>
    <w:p>
      <w:pPr>
        <w:jc w:val="center"/>
        <w:rPr>
          <w:rFonts w:ascii="方正小标宋简体" w:eastAsia="方正小标宋简体" w:hAnsiTheme="minorHAnsi" w:cstheme="minorBidi"/>
          <w:sz w:val="44"/>
          <w:szCs w:val="44"/>
        </w:rPr>
      </w:pPr>
    </w:p>
    <w:p>
      <w:pPr>
        <w:jc w:val="center"/>
        <w:rPr>
          <w:rFonts w:hint="eastAsia" w:ascii="楷体" w:hAnsi="楷体" w:eastAsia="楷体" w:cs="楷体"/>
          <w:sz w:val="44"/>
          <w:szCs w:val="44"/>
          <w:lang w:eastAsia="zh-CN"/>
        </w:rPr>
      </w:pPr>
      <w:r>
        <w:rPr>
          <w:rFonts w:hint="eastAsia" w:ascii="楷体" w:hAnsi="楷体" w:eastAsia="楷体" w:cs="楷体"/>
          <w:sz w:val="44"/>
          <w:szCs w:val="44"/>
          <w:lang w:eastAsia="zh-CN"/>
        </w:rPr>
        <w:t>（</w:t>
      </w:r>
      <w:r>
        <w:rPr>
          <w:rFonts w:hint="eastAsia" w:ascii="楷体_GB2312" w:hAnsi="楷体_GB2312" w:eastAsia="楷体_GB2312" w:cs="楷体_GB2312"/>
          <w:b/>
          <w:bCs/>
          <w:sz w:val="44"/>
          <w:szCs w:val="44"/>
          <w:lang w:val="en-US" w:eastAsia="zh-CN"/>
        </w:rPr>
        <w:t>2022年度</w:t>
      </w:r>
      <w:r>
        <w:rPr>
          <w:rFonts w:hint="eastAsia" w:ascii="楷体" w:hAnsi="楷体" w:eastAsia="楷体" w:cs="楷体"/>
          <w:sz w:val="44"/>
          <w:szCs w:val="44"/>
          <w:lang w:eastAsia="zh-CN"/>
        </w:rPr>
        <w:t>）</w:t>
      </w:r>
    </w:p>
    <w:p>
      <w:pPr>
        <w:jc w:val="center"/>
        <w:rPr>
          <w:rFonts w:ascii="方正小标宋简体" w:eastAsia="方正小标宋简体" w:hAnsiTheme="minorHAnsi" w:cstheme="minorBidi"/>
          <w:sz w:val="44"/>
          <w:szCs w:val="44"/>
        </w:rPr>
      </w:pPr>
    </w:p>
    <w:p>
      <w:pPr>
        <w:jc w:val="center"/>
        <w:rPr>
          <w:rFonts w:ascii="方正小标宋简体" w:eastAsia="方正小标宋简体" w:hAnsiTheme="minorHAnsi" w:cstheme="minorBidi"/>
          <w:sz w:val="44"/>
          <w:szCs w:val="44"/>
        </w:rPr>
      </w:pPr>
    </w:p>
    <w:p>
      <w:pPr>
        <w:jc w:val="center"/>
        <w:rPr>
          <w:rFonts w:ascii="方正小标宋简体" w:eastAsia="方正小标宋简体" w:hAnsiTheme="minorHAnsi" w:cstheme="minorBidi"/>
          <w:sz w:val="44"/>
          <w:szCs w:val="44"/>
        </w:rPr>
      </w:pPr>
    </w:p>
    <w:p>
      <w:pPr>
        <w:jc w:val="center"/>
        <w:rPr>
          <w:rFonts w:ascii="方正小标宋简体" w:eastAsia="方正小标宋简体" w:hAnsiTheme="minorHAnsi" w:cstheme="minorBidi"/>
          <w:sz w:val="44"/>
          <w:szCs w:val="44"/>
        </w:rPr>
      </w:pPr>
    </w:p>
    <w:p>
      <w:pPr>
        <w:jc w:val="center"/>
        <w:rPr>
          <w:rFonts w:ascii="方正小标宋简体" w:eastAsia="方正小标宋简体" w:hAnsiTheme="minorHAnsi" w:cstheme="minorBidi"/>
          <w:sz w:val="44"/>
          <w:szCs w:val="44"/>
        </w:rPr>
      </w:pPr>
    </w:p>
    <w:p>
      <w:pPr>
        <w:rPr>
          <w:rFonts w:ascii="方正小标宋简体" w:eastAsia="方正小标宋简体" w:hAnsiTheme="minorHAnsi" w:cstheme="minorBidi"/>
          <w:sz w:val="44"/>
          <w:szCs w:val="44"/>
        </w:rPr>
      </w:pPr>
    </w:p>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202</w:t>
      </w:r>
      <w:r>
        <w:rPr>
          <w:rFonts w:hint="eastAsia" w:ascii="方正公文小标宋" w:hAnsi="方正公文小标宋" w:eastAsia="方正公文小标宋" w:cs="方正公文小标宋"/>
          <w:sz w:val="44"/>
          <w:szCs w:val="44"/>
          <w:lang w:val="en-US" w:eastAsia="zh-CN"/>
        </w:rPr>
        <w:t>3</w:t>
      </w:r>
      <w:r>
        <w:rPr>
          <w:rFonts w:hint="eastAsia" w:ascii="方正公文小标宋" w:hAnsi="方正公文小标宋" w:eastAsia="方正公文小标宋" w:cs="方正公文小标宋"/>
          <w:sz w:val="44"/>
          <w:szCs w:val="44"/>
        </w:rPr>
        <w:t>年</w:t>
      </w:r>
      <w:r>
        <w:rPr>
          <w:rFonts w:hint="eastAsia" w:ascii="方正公文小标宋" w:hAnsi="方正公文小标宋" w:eastAsia="方正公文小标宋" w:cs="方正公文小标宋"/>
          <w:sz w:val="44"/>
          <w:szCs w:val="44"/>
          <w:lang w:val="en-US" w:eastAsia="zh-CN"/>
        </w:rPr>
        <w:t>6</w:t>
      </w:r>
      <w:r>
        <w:rPr>
          <w:rFonts w:hint="eastAsia" w:ascii="方正公文小标宋" w:hAnsi="方正公文小标宋" w:eastAsia="方正公文小标宋" w:cs="方正公文小标宋"/>
          <w:sz w:val="44"/>
          <w:szCs w:val="44"/>
        </w:rPr>
        <w:t>月</w:t>
      </w:r>
    </w:p>
    <w:p>
      <w:pPr>
        <w:pStyle w:val="14"/>
        <w:widowControl/>
        <w:overflowPunct w:val="0"/>
        <w:spacing w:before="0" w:beforeAutospacing="0" w:after="0" w:afterAutospacing="0" w:line="560" w:lineRule="exact"/>
        <w:jc w:val="center"/>
        <w:rPr>
          <w:rFonts w:hint="eastAsia" w:ascii="方正公文小标宋" w:hAnsi="方正公文小标宋" w:eastAsia="方正公文小标宋" w:cs="方正公文小标宋"/>
          <w:kern w:val="2"/>
          <w:sz w:val="44"/>
          <w:szCs w:val="44"/>
          <w:lang w:val="en-US" w:eastAsia="zh-CN"/>
        </w:rPr>
      </w:pPr>
      <w:r>
        <w:rPr>
          <w:rFonts w:hint="eastAsia" w:ascii="方正公文小标宋" w:hAnsi="方正公文小标宋" w:eastAsia="方正公文小标宋" w:cs="方正公文小标宋"/>
          <w:kern w:val="2"/>
          <w:sz w:val="44"/>
          <w:szCs w:val="44"/>
          <w:lang w:val="en-US" w:eastAsia="zh-CN"/>
        </w:rPr>
        <w:t>报告编制说明</w:t>
      </w:r>
    </w:p>
    <w:p>
      <w:pPr>
        <w:pStyle w:val="14"/>
        <w:widowControl/>
        <w:overflowPunct w:val="0"/>
        <w:spacing w:before="0" w:beforeAutospacing="0" w:after="0" w:afterAutospacing="0" w:line="560" w:lineRule="exact"/>
        <w:jc w:val="center"/>
        <w:rPr>
          <w:rFonts w:hint="eastAsia" w:ascii="方正小标宋简体" w:hAnsi="方正小标宋简体" w:eastAsia="方正小标宋简体" w:cs="方正小标宋简体"/>
          <w:kern w:val="2"/>
          <w:sz w:val="44"/>
          <w:szCs w:val="44"/>
          <w:lang w:val="en-US" w:eastAsia="zh-CN"/>
        </w:rPr>
      </w:pPr>
    </w:p>
    <w:p>
      <w:pPr>
        <w:pStyle w:val="14"/>
        <w:widowControl/>
        <w:overflowPunct w:val="0"/>
        <w:spacing w:before="0" w:beforeAutospacing="0" w:after="0" w:afterAutospacing="0" w:line="560" w:lineRule="exact"/>
        <w:ind w:firstLine="640" w:firstLineChars="200"/>
        <w:rPr>
          <w:rFonts w:hint="eastAsia" w:ascii="仿宋_GB2312" w:eastAsia="仿宋_GB2312" w:hAnsiTheme="minorHAnsi" w:cstheme="minorBidi"/>
          <w:kern w:val="2"/>
          <w:sz w:val="32"/>
          <w:szCs w:val="32"/>
        </w:rPr>
      </w:pPr>
      <w:r>
        <w:rPr>
          <w:rFonts w:hint="eastAsia" w:ascii="楷体_GB2312" w:eastAsia="楷体_GB2312" w:hAnsiTheme="minorHAnsi" w:cstheme="minorBidi"/>
          <w:kern w:val="2"/>
          <w:sz w:val="32"/>
          <w:szCs w:val="32"/>
          <w:lang w:val="en-US" w:eastAsia="zh-CN"/>
        </w:rPr>
        <w:t>编制</w:t>
      </w:r>
      <w:r>
        <w:rPr>
          <w:rFonts w:hint="eastAsia" w:ascii="楷体_GB2312" w:eastAsia="楷体_GB2312" w:hAnsiTheme="minorHAnsi" w:cstheme="minorBidi"/>
          <w:kern w:val="2"/>
          <w:sz w:val="32"/>
          <w:szCs w:val="32"/>
        </w:rPr>
        <w:t>依据：</w:t>
      </w:r>
      <w:r>
        <w:rPr>
          <w:rFonts w:hint="eastAsia" w:ascii="仿宋_GB2312" w:eastAsia="仿宋_GB2312" w:hAnsiTheme="minorHAnsi" w:cstheme="minorBidi"/>
          <w:kern w:val="2"/>
          <w:sz w:val="32"/>
          <w:szCs w:val="32"/>
        </w:rPr>
        <w:t>本报告依据中国人民银行</w:t>
      </w:r>
      <w:r>
        <w:rPr>
          <w:rFonts w:hint="eastAsia" w:ascii="仿宋_GB2312" w:eastAsia="仿宋_GB2312" w:hAnsiTheme="minorHAnsi" w:cstheme="minorBidi"/>
          <w:kern w:val="2"/>
          <w:sz w:val="32"/>
          <w:szCs w:val="32"/>
          <w:lang w:val="en-US" w:eastAsia="zh-CN"/>
        </w:rPr>
        <w:t>金融标准化技术委员会</w:t>
      </w:r>
      <w:r>
        <w:rPr>
          <w:rFonts w:hint="eastAsia" w:ascii="仿宋_GB2312" w:eastAsia="仿宋_GB2312" w:hAnsiTheme="minorHAnsi" w:cstheme="minorBidi"/>
          <w:kern w:val="2"/>
          <w:sz w:val="32"/>
          <w:szCs w:val="32"/>
        </w:rPr>
        <w:t>发布的《金融机构环境信息披露指南》</w:t>
      </w:r>
      <w:r>
        <w:rPr>
          <w:rFonts w:hint="eastAsia" w:ascii="仿宋_GB2312" w:eastAsia="仿宋_GB2312" w:hAnsiTheme="minorHAnsi" w:cstheme="minorBidi"/>
          <w:kern w:val="2"/>
          <w:sz w:val="32"/>
          <w:szCs w:val="32"/>
          <w:lang w:val="en-US" w:eastAsia="zh-CN"/>
        </w:rPr>
        <w:t>的披露</w:t>
      </w:r>
      <w:r>
        <w:rPr>
          <w:rFonts w:hint="eastAsia" w:ascii="仿宋_GB2312" w:eastAsia="仿宋_GB2312" w:hAnsiTheme="minorHAnsi" w:cstheme="minorBidi"/>
          <w:kern w:val="2"/>
          <w:sz w:val="32"/>
          <w:szCs w:val="32"/>
        </w:rPr>
        <w:t>要求</w:t>
      </w:r>
      <w:r>
        <w:rPr>
          <w:rFonts w:hint="eastAsia" w:ascii="仿宋_GB2312" w:eastAsia="仿宋_GB2312" w:hAnsiTheme="minorHAnsi" w:cstheme="minorBidi"/>
          <w:kern w:val="2"/>
          <w:sz w:val="32"/>
          <w:szCs w:val="32"/>
          <w:lang w:val="en-US" w:eastAsia="zh-CN"/>
        </w:rPr>
        <w:t>进行</w:t>
      </w:r>
      <w:r>
        <w:rPr>
          <w:rFonts w:hint="eastAsia" w:ascii="仿宋_GB2312" w:eastAsia="仿宋_GB2312" w:hAnsiTheme="minorHAnsi" w:cstheme="minorBidi"/>
          <w:kern w:val="2"/>
          <w:sz w:val="32"/>
          <w:szCs w:val="32"/>
        </w:rPr>
        <w:t>编制。</w:t>
      </w:r>
    </w:p>
    <w:p>
      <w:pPr>
        <w:pStyle w:val="14"/>
        <w:widowControl/>
        <w:overflowPunct w:val="0"/>
        <w:spacing w:before="0" w:beforeAutospacing="0" w:after="0" w:afterAutospacing="0" w:line="560" w:lineRule="exact"/>
        <w:ind w:firstLine="640" w:firstLineChars="200"/>
        <w:rPr>
          <w:rFonts w:hint="eastAsia" w:ascii="仿宋_GB2312" w:eastAsia="仿宋_GB2312" w:hAnsiTheme="minorHAnsi" w:cstheme="minorBidi"/>
          <w:kern w:val="2"/>
          <w:sz w:val="32"/>
          <w:szCs w:val="32"/>
          <w:lang w:val="en-US" w:eastAsia="zh-CN"/>
        </w:rPr>
      </w:pPr>
      <w:r>
        <w:rPr>
          <w:rFonts w:hint="eastAsia" w:ascii="楷体_GB2312" w:eastAsia="楷体_GB2312" w:hAnsiTheme="minorHAnsi" w:cstheme="minorBidi"/>
          <w:kern w:val="2"/>
          <w:sz w:val="32"/>
          <w:szCs w:val="32"/>
          <w:lang w:val="en-US" w:eastAsia="zh-CN"/>
        </w:rPr>
        <w:t>编制原则</w:t>
      </w:r>
      <w:r>
        <w:rPr>
          <w:rFonts w:hint="eastAsia" w:ascii="楷体_GB2312" w:eastAsia="楷体_GB2312" w:hAnsiTheme="minorHAnsi" w:cstheme="minorBidi"/>
          <w:kern w:val="2"/>
          <w:sz w:val="32"/>
          <w:szCs w:val="32"/>
        </w:rPr>
        <w:t>：</w:t>
      </w:r>
      <w:r>
        <w:rPr>
          <w:rFonts w:hint="eastAsia" w:ascii="仿宋_GB2312" w:eastAsia="仿宋_GB2312" w:hAnsiTheme="minorHAnsi" w:cstheme="minorBidi"/>
          <w:kern w:val="2"/>
          <w:sz w:val="32"/>
          <w:szCs w:val="32"/>
        </w:rPr>
        <w:t>本报</w:t>
      </w:r>
      <w:r>
        <w:rPr>
          <w:rFonts w:hint="eastAsia" w:ascii="仿宋_GB2312" w:eastAsia="仿宋_GB2312" w:hAnsiTheme="minorHAnsi" w:cstheme="minorBidi"/>
          <w:kern w:val="2"/>
          <w:sz w:val="32"/>
          <w:szCs w:val="32"/>
          <w:lang w:val="en-US" w:eastAsia="zh-CN"/>
        </w:rPr>
        <w:t>告秉承真实、及时、一致和连贯的原则，确保信息披露准确。</w:t>
      </w:r>
    </w:p>
    <w:p>
      <w:pPr>
        <w:pStyle w:val="14"/>
        <w:widowControl/>
        <w:overflowPunct w:val="0"/>
        <w:spacing w:before="0" w:beforeAutospacing="0" w:after="0" w:afterAutospacing="0" w:line="560" w:lineRule="exact"/>
        <w:ind w:firstLine="640" w:firstLineChars="200"/>
        <w:rPr>
          <w:rFonts w:hint="default" w:ascii="仿宋_GB2312" w:eastAsia="仿宋_GB2312" w:hAnsiTheme="minorHAnsi" w:cstheme="minorBidi"/>
          <w:kern w:val="2"/>
          <w:sz w:val="32"/>
          <w:szCs w:val="32"/>
          <w:lang w:val="en-US" w:eastAsia="zh-CN"/>
        </w:rPr>
      </w:pPr>
      <w:r>
        <w:rPr>
          <w:rFonts w:hint="eastAsia" w:ascii="楷体_GB2312" w:eastAsia="楷体_GB2312" w:hAnsiTheme="minorHAnsi" w:cstheme="minorBidi"/>
          <w:kern w:val="2"/>
          <w:sz w:val="32"/>
          <w:szCs w:val="32"/>
          <w:lang w:val="en-US" w:eastAsia="zh-CN"/>
        </w:rPr>
        <w:t>数据说明</w:t>
      </w:r>
      <w:r>
        <w:rPr>
          <w:rFonts w:hint="eastAsia" w:ascii="楷体_GB2312" w:eastAsia="楷体_GB2312" w:hAnsiTheme="minorHAnsi" w:cstheme="minorBidi"/>
          <w:kern w:val="2"/>
          <w:sz w:val="32"/>
          <w:szCs w:val="32"/>
        </w:rPr>
        <w:t>：</w:t>
      </w:r>
      <w:r>
        <w:rPr>
          <w:rFonts w:hint="eastAsia" w:ascii="仿宋_GB2312" w:eastAsia="仿宋_GB2312" w:hAnsiTheme="minorHAnsi" w:cstheme="minorBidi"/>
          <w:kern w:val="2"/>
          <w:sz w:val="32"/>
          <w:szCs w:val="32"/>
          <w:lang w:val="en-US" w:eastAsia="zh-CN"/>
        </w:rPr>
        <w:t>本报告中的数据以2022年1月至2022年12月期间内的数据为主，部分包括以前年度数据，主要来自本行内部文件和相关统计资料，可能会有部分数据因统计口径因素与年报数据有差异。</w:t>
      </w:r>
    </w:p>
    <w:p>
      <w:pPr>
        <w:pStyle w:val="14"/>
        <w:widowControl/>
        <w:overflowPunct w:val="0"/>
        <w:spacing w:before="0" w:beforeAutospacing="0" w:after="0" w:afterAutospacing="0" w:line="560" w:lineRule="exact"/>
        <w:ind w:firstLine="640" w:firstLineChars="200"/>
        <w:rPr>
          <w:rFonts w:hint="eastAsia" w:ascii="仿宋_GB2312" w:eastAsia="仿宋_GB2312" w:hAnsiTheme="minorHAnsi" w:cstheme="minorBidi"/>
          <w:kern w:val="2"/>
          <w:sz w:val="32"/>
          <w:szCs w:val="32"/>
          <w:lang w:eastAsia="zh-CN"/>
        </w:rPr>
      </w:pPr>
      <w:r>
        <w:rPr>
          <w:rFonts w:hint="eastAsia" w:ascii="楷体_GB2312" w:eastAsia="楷体_GB2312" w:hAnsiTheme="minorHAnsi" w:cstheme="minorBidi"/>
          <w:kern w:val="2"/>
          <w:sz w:val="32"/>
          <w:szCs w:val="32"/>
          <w:lang w:val="en-US" w:eastAsia="zh-CN"/>
        </w:rPr>
        <w:t>披露对象</w:t>
      </w:r>
      <w:r>
        <w:rPr>
          <w:rFonts w:hint="eastAsia" w:ascii="楷体_GB2312" w:eastAsia="楷体_GB2312" w:hAnsiTheme="minorHAnsi" w:cstheme="minorBidi"/>
          <w:kern w:val="2"/>
          <w:sz w:val="32"/>
          <w:szCs w:val="32"/>
        </w:rPr>
        <w:t>：</w:t>
      </w:r>
      <w:r>
        <w:rPr>
          <w:rFonts w:hint="eastAsia" w:ascii="仿宋_GB2312" w:eastAsia="仿宋_GB2312" w:hAnsiTheme="minorHAnsi" w:cstheme="minorBidi"/>
          <w:kern w:val="2"/>
          <w:sz w:val="32"/>
          <w:szCs w:val="32"/>
        </w:rPr>
        <w:t>本报告</w:t>
      </w:r>
      <w:r>
        <w:rPr>
          <w:rFonts w:hint="eastAsia" w:ascii="仿宋_GB2312" w:eastAsia="仿宋_GB2312" w:hAnsiTheme="minorHAnsi" w:cstheme="minorBidi"/>
          <w:kern w:val="2"/>
          <w:sz w:val="32"/>
          <w:szCs w:val="32"/>
          <w:lang w:val="en-US" w:eastAsia="zh-CN"/>
        </w:rPr>
        <w:t>以</w:t>
      </w:r>
      <w:r>
        <w:rPr>
          <w:rFonts w:hint="eastAsia" w:ascii="仿宋_GB2312" w:eastAsia="仿宋_GB2312" w:hAnsiTheme="minorHAnsi" w:cstheme="minorBidi"/>
          <w:kern w:val="2"/>
          <w:sz w:val="32"/>
          <w:szCs w:val="32"/>
          <w:lang w:eastAsia="zh-CN"/>
        </w:rPr>
        <w:t>安顺农村商业银行股份有限公司</w:t>
      </w:r>
      <w:r>
        <w:rPr>
          <w:rFonts w:hint="eastAsia" w:ascii="仿宋_GB2312" w:eastAsia="仿宋_GB2312" w:hAnsiTheme="minorHAnsi" w:cstheme="minorBidi"/>
          <w:kern w:val="2"/>
          <w:sz w:val="32"/>
          <w:szCs w:val="32"/>
          <w:lang w:val="en-US" w:eastAsia="zh-CN"/>
        </w:rPr>
        <w:t>为披露对象，涵盖总行</w:t>
      </w:r>
      <w:r>
        <w:rPr>
          <w:rFonts w:hint="eastAsia" w:ascii="仿宋_GB2312" w:eastAsia="仿宋_GB2312" w:hAnsiTheme="minorHAnsi" w:cstheme="minorBidi"/>
          <w:kern w:val="2"/>
          <w:sz w:val="32"/>
          <w:szCs w:val="32"/>
        </w:rPr>
        <w:t>及分支机构</w:t>
      </w:r>
      <w:r>
        <w:rPr>
          <w:rFonts w:hint="eastAsia" w:ascii="仿宋_GB2312" w:eastAsia="仿宋_GB2312" w:hAnsiTheme="minorHAnsi" w:cstheme="minorBidi"/>
          <w:kern w:val="2"/>
          <w:sz w:val="32"/>
          <w:szCs w:val="32"/>
          <w:lang w:eastAsia="zh-CN"/>
        </w:rPr>
        <w:t>。</w:t>
      </w:r>
    </w:p>
    <w:p>
      <w:pPr>
        <w:pStyle w:val="14"/>
        <w:widowControl/>
        <w:overflowPunct w:val="0"/>
        <w:spacing w:before="0" w:beforeAutospacing="0" w:after="0" w:afterAutospacing="0" w:line="560" w:lineRule="exact"/>
        <w:ind w:firstLine="640" w:firstLineChars="200"/>
        <w:rPr>
          <w:rFonts w:hint="eastAsia" w:ascii="仿宋_GB2312" w:eastAsia="仿宋_GB2312" w:hAnsiTheme="minorHAnsi" w:cstheme="minorBidi"/>
          <w:kern w:val="2"/>
          <w:sz w:val="32"/>
          <w:szCs w:val="32"/>
          <w:lang w:eastAsia="zh-CN"/>
        </w:rPr>
      </w:pPr>
      <w:r>
        <w:rPr>
          <w:rFonts w:hint="eastAsia" w:ascii="楷体_GB2312" w:eastAsia="楷体_GB2312" w:hAnsiTheme="minorHAnsi" w:cstheme="minorBidi"/>
          <w:kern w:val="2"/>
          <w:sz w:val="32"/>
          <w:szCs w:val="32"/>
        </w:rPr>
        <w:t>报告期间：</w:t>
      </w:r>
      <w:r>
        <w:rPr>
          <w:rFonts w:hint="eastAsia" w:ascii="仿宋_GB2312" w:eastAsia="仿宋_GB2312" w:hAnsiTheme="minorHAnsi" w:cstheme="minorBidi"/>
          <w:kern w:val="2"/>
          <w:sz w:val="32"/>
          <w:szCs w:val="32"/>
        </w:rPr>
        <w:t>202</w:t>
      </w:r>
      <w:r>
        <w:rPr>
          <w:rFonts w:hint="eastAsia" w:ascii="仿宋_GB2312" w:eastAsia="仿宋_GB2312" w:hAnsiTheme="minorHAnsi" w:cstheme="minorBidi"/>
          <w:kern w:val="2"/>
          <w:sz w:val="32"/>
          <w:szCs w:val="32"/>
          <w:lang w:val="en-US" w:eastAsia="zh-CN"/>
        </w:rPr>
        <w:t>2</w:t>
      </w:r>
      <w:r>
        <w:rPr>
          <w:rFonts w:hint="eastAsia" w:ascii="仿宋_GB2312" w:eastAsia="仿宋_GB2312" w:hAnsiTheme="minorHAnsi" w:cstheme="minorBidi"/>
          <w:kern w:val="2"/>
          <w:sz w:val="32"/>
          <w:szCs w:val="32"/>
        </w:rPr>
        <w:t>年1月1日至202</w:t>
      </w:r>
      <w:r>
        <w:rPr>
          <w:rFonts w:hint="eastAsia" w:ascii="仿宋_GB2312" w:eastAsia="仿宋_GB2312" w:hAnsiTheme="minorHAnsi" w:cstheme="minorBidi"/>
          <w:kern w:val="2"/>
          <w:sz w:val="32"/>
          <w:szCs w:val="32"/>
          <w:lang w:val="en-US" w:eastAsia="zh-CN"/>
        </w:rPr>
        <w:t>2</w:t>
      </w:r>
      <w:r>
        <w:rPr>
          <w:rFonts w:hint="eastAsia" w:ascii="仿宋_GB2312" w:eastAsia="仿宋_GB2312" w:hAnsiTheme="minorHAnsi" w:cstheme="minorBidi"/>
          <w:kern w:val="2"/>
          <w:sz w:val="32"/>
          <w:szCs w:val="32"/>
        </w:rPr>
        <w:t>年12月31日</w:t>
      </w:r>
      <w:r>
        <w:rPr>
          <w:rFonts w:hint="eastAsia" w:ascii="仿宋_GB2312" w:eastAsia="仿宋_GB2312" w:hAnsiTheme="minorHAnsi" w:cstheme="minorBidi"/>
          <w:kern w:val="2"/>
          <w:sz w:val="32"/>
          <w:szCs w:val="32"/>
          <w:lang w:eastAsia="zh-CN"/>
        </w:rPr>
        <w:t>。</w:t>
      </w:r>
    </w:p>
    <w:p>
      <w:pPr>
        <w:pStyle w:val="14"/>
        <w:widowControl/>
        <w:overflowPunct w:val="0"/>
        <w:spacing w:before="0" w:beforeAutospacing="0" w:after="0" w:afterAutospacing="0" w:line="560" w:lineRule="exact"/>
        <w:ind w:firstLine="640" w:firstLineChars="200"/>
        <w:rPr>
          <w:rFonts w:hint="eastAsia" w:ascii="仿宋_GB2312" w:eastAsia="仿宋_GB2312" w:hAnsiTheme="minorHAnsi" w:cstheme="minorBidi"/>
          <w:kern w:val="2"/>
          <w:sz w:val="32"/>
          <w:szCs w:val="32"/>
          <w:lang w:eastAsia="zh-CN"/>
        </w:rPr>
      </w:pPr>
      <w:r>
        <w:rPr>
          <w:rFonts w:hint="eastAsia" w:ascii="楷体_GB2312" w:eastAsia="楷体_GB2312" w:hAnsiTheme="minorHAnsi" w:cstheme="minorBidi"/>
          <w:kern w:val="2"/>
          <w:sz w:val="32"/>
          <w:szCs w:val="32"/>
        </w:rPr>
        <w:t>报告发布形式：</w:t>
      </w:r>
      <w:r>
        <w:rPr>
          <w:rFonts w:hint="eastAsia" w:ascii="仿宋_GB2312" w:eastAsia="仿宋_GB2312" w:hAnsiTheme="minorHAnsi" w:cstheme="minorBidi"/>
          <w:kern w:val="2"/>
          <w:sz w:val="32"/>
          <w:szCs w:val="32"/>
        </w:rPr>
        <w:t>本报告以网络</w:t>
      </w:r>
      <w:r>
        <w:rPr>
          <w:rFonts w:hint="eastAsia" w:ascii="仿宋_GB2312" w:eastAsia="仿宋_GB2312" w:hAnsiTheme="minorHAnsi" w:cstheme="minorBidi"/>
          <w:kern w:val="2"/>
          <w:sz w:val="32"/>
          <w:szCs w:val="32"/>
          <w:lang w:val="en-US" w:eastAsia="zh-CN"/>
        </w:rPr>
        <w:t>形式</w:t>
      </w:r>
      <w:r>
        <w:rPr>
          <w:rFonts w:hint="eastAsia" w:ascii="仿宋_GB2312" w:eastAsia="仿宋_GB2312" w:hAnsiTheme="minorHAnsi" w:cstheme="minorBidi"/>
          <w:kern w:val="2"/>
          <w:sz w:val="32"/>
          <w:szCs w:val="32"/>
        </w:rPr>
        <w:t>发布</w:t>
      </w:r>
      <w:r>
        <w:rPr>
          <w:rFonts w:hint="eastAsia" w:ascii="仿宋_GB2312" w:eastAsia="仿宋_GB2312" w:hAnsiTheme="minorHAnsi" w:cstheme="minorBidi"/>
          <w:kern w:val="2"/>
          <w:sz w:val="32"/>
          <w:szCs w:val="32"/>
          <w:lang w:eastAsia="zh-CN"/>
        </w:rPr>
        <w:t>。</w:t>
      </w:r>
    </w:p>
    <w:p>
      <w:pPr>
        <w:pStyle w:val="14"/>
        <w:widowControl/>
        <w:overflowPunct w:val="0"/>
        <w:spacing w:before="0" w:beforeAutospacing="0" w:after="0" w:afterAutospacing="0" w:line="560" w:lineRule="exact"/>
        <w:ind w:firstLine="640" w:firstLineChars="200"/>
        <w:rPr>
          <w:rFonts w:hint="eastAsia" w:ascii="仿宋_GB2312" w:eastAsia="仿宋_GB2312" w:hAnsiTheme="minorHAnsi" w:cstheme="minorBidi"/>
          <w:kern w:val="2"/>
          <w:sz w:val="32"/>
          <w:szCs w:val="32"/>
          <w:lang w:eastAsia="zh-CN"/>
        </w:rPr>
      </w:pPr>
      <w:r>
        <w:rPr>
          <w:rFonts w:hint="eastAsia" w:ascii="楷体_GB2312" w:eastAsia="楷体_GB2312" w:hAnsiTheme="minorHAnsi" w:cstheme="minorBidi"/>
          <w:kern w:val="2"/>
          <w:sz w:val="32"/>
          <w:szCs w:val="32"/>
        </w:rPr>
        <w:t>报告编制单位：</w:t>
      </w:r>
      <w:r>
        <w:rPr>
          <w:rFonts w:hint="eastAsia" w:ascii="仿宋_GB2312" w:eastAsia="仿宋_GB2312" w:hAnsiTheme="minorHAnsi" w:cstheme="minorBidi"/>
          <w:kern w:val="2"/>
          <w:sz w:val="32"/>
          <w:szCs w:val="32"/>
          <w:lang w:eastAsia="zh-CN"/>
        </w:rPr>
        <w:t>安顺农村商业银行股份有限公司。</w:t>
      </w:r>
    </w:p>
    <w:p>
      <w:pPr>
        <w:pStyle w:val="14"/>
        <w:widowControl/>
        <w:overflowPunct w:val="0"/>
        <w:spacing w:before="0" w:beforeAutospacing="0" w:after="0" w:afterAutospacing="0" w:line="560" w:lineRule="exact"/>
        <w:ind w:firstLine="640" w:firstLineChars="200"/>
        <w:rPr>
          <w:rFonts w:hint="default" w:ascii="仿宋_GB2312" w:eastAsia="仿宋_GB2312" w:hAnsiTheme="minorHAnsi" w:cstheme="minorBidi"/>
          <w:kern w:val="2"/>
          <w:sz w:val="32"/>
          <w:szCs w:val="32"/>
          <w:lang w:val="en-US" w:eastAsia="zh-CN"/>
        </w:rPr>
      </w:pPr>
      <w:r>
        <w:rPr>
          <w:rFonts w:hint="eastAsia" w:ascii="楷体_GB2312" w:eastAsia="楷体_GB2312" w:hAnsiTheme="minorHAnsi" w:cstheme="minorBidi"/>
          <w:kern w:val="2"/>
          <w:sz w:val="32"/>
          <w:szCs w:val="32"/>
        </w:rPr>
        <w:t>报告</w:t>
      </w:r>
      <w:r>
        <w:rPr>
          <w:rFonts w:hint="eastAsia" w:ascii="楷体_GB2312" w:eastAsia="楷体_GB2312" w:hAnsiTheme="minorHAnsi" w:cstheme="minorBidi"/>
          <w:kern w:val="2"/>
          <w:sz w:val="32"/>
          <w:szCs w:val="32"/>
          <w:lang w:val="en-US" w:eastAsia="zh-CN"/>
        </w:rPr>
        <w:t>指代说明</w:t>
      </w:r>
      <w:r>
        <w:rPr>
          <w:rFonts w:hint="eastAsia" w:ascii="楷体_GB2312" w:eastAsia="楷体_GB2312" w:hAnsiTheme="minorHAnsi" w:cstheme="minorBidi"/>
          <w:kern w:val="2"/>
          <w:sz w:val="32"/>
          <w:szCs w:val="32"/>
        </w:rPr>
        <w:t>：</w:t>
      </w:r>
      <w:r>
        <w:rPr>
          <w:rFonts w:hint="eastAsia" w:ascii="仿宋_GB2312" w:eastAsia="仿宋_GB2312" w:hAnsiTheme="minorHAnsi" w:cstheme="minorBidi"/>
          <w:kern w:val="2"/>
          <w:sz w:val="32"/>
          <w:szCs w:val="32"/>
          <w:lang w:val="en-US" w:eastAsia="zh-CN"/>
        </w:rPr>
        <w:t>为便于表达，在报告中“</w:t>
      </w:r>
      <w:r>
        <w:rPr>
          <w:rFonts w:hint="eastAsia" w:ascii="仿宋_GB2312" w:eastAsia="仿宋_GB2312" w:hAnsiTheme="minorHAnsi" w:cstheme="minorBidi"/>
          <w:kern w:val="2"/>
          <w:sz w:val="32"/>
          <w:szCs w:val="32"/>
          <w:lang w:eastAsia="zh-CN"/>
        </w:rPr>
        <w:t>安顺农村商业银行股份有限公司</w:t>
      </w:r>
      <w:r>
        <w:rPr>
          <w:rFonts w:hint="eastAsia" w:ascii="仿宋_GB2312" w:eastAsia="仿宋_GB2312" w:hAnsiTheme="minorHAnsi" w:cstheme="minorBidi"/>
          <w:kern w:val="2"/>
          <w:sz w:val="32"/>
          <w:szCs w:val="32"/>
          <w:lang w:val="en-US" w:eastAsia="zh-CN"/>
        </w:rPr>
        <w:t>”以“安顺农商银行”或“我行”“我们”等指代表示。</w:t>
      </w:r>
    </w:p>
    <w:p>
      <w:pPr>
        <w:pStyle w:val="14"/>
        <w:widowControl/>
        <w:overflowPunct w:val="0"/>
        <w:spacing w:before="0" w:beforeAutospacing="0" w:after="0" w:afterAutospacing="0" w:line="560" w:lineRule="exact"/>
        <w:ind w:firstLine="640" w:firstLineChars="200"/>
        <w:rPr>
          <w:rFonts w:hint="eastAsia" w:ascii="仿宋_GB2312" w:eastAsia="楷体_GB2312" w:hAnsiTheme="minorHAnsi" w:cstheme="minorBidi"/>
          <w:kern w:val="2"/>
          <w:sz w:val="32"/>
          <w:szCs w:val="32"/>
          <w:lang w:eastAsia="zh-CN"/>
        </w:rPr>
      </w:pPr>
      <w:r>
        <w:rPr>
          <w:rFonts w:hint="eastAsia" w:ascii="楷体_GB2312" w:eastAsia="楷体_GB2312" w:hAnsiTheme="minorHAnsi" w:cstheme="minorBidi"/>
          <w:kern w:val="2"/>
          <w:sz w:val="32"/>
          <w:szCs w:val="32"/>
        </w:rPr>
        <w:t>联系方式：</w:t>
      </w:r>
      <w:r>
        <w:rPr>
          <w:rFonts w:hint="eastAsia" w:ascii="仿宋_GB2312" w:eastAsia="仿宋_GB2312" w:hAnsiTheme="minorHAnsi" w:cstheme="minorBidi"/>
          <w:kern w:val="2"/>
          <w:sz w:val="32"/>
          <w:szCs w:val="32"/>
          <w:lang w:eastAsia="zh-CN"/>
        </w:rPr>
        <w:t>安顺农村商业银行股份有限公司</w:t>
      </w:r>
    </w:p>
    <w:p>
      <w:pPr>
        <w:pStyle w:val="14"/>
        <w:widowControl/>
        <w:overflowPunct w:val="0"/>
        <w:spacing w:before="0" w:beforeAutospacing="0" w:after="0" w:afterAutospacing="0" w:line="560" w:lineRule="exact"/>
        <w:ind w:firstLine="2240" w:firstLineChars="700"/>
        <w:rPr>
          <w:rFonts w:hint="default"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地址：贵州省安顺市</w:t>
      </w:r>
      <w:r>
        <w:rPr>
          <w:rFonts w:hint="eastAsia" w:ascii="仿宋_GB2312" w:eastAsia="仿宋_GB2312" w:hAnsiTheme="minorHAnsi" w:cstheme="minorBidi"/>
          <w:kern w:val="2"/>
          <w:sz w:val="32"/>
          <w:szCs w:val="32"/>
          <w:lang w:val="en-US" w:eastAsia="zh-CN"/>
        </w:rPr>
        <w:t>西秀区南华路22号</w:t>
      </w:r>
    </w:p>
    <w:p>
      <w:pPr>
        <w:pStyle w:val="14"/>
        <w:widowControl/>
        <w:overflowPunct w:val="0"/>
        <w:spacing w:before="0" w:beforeAutospacing="0" w:after="0" w:afterAutospacing="0" w:line="560" w:lineRule="exact"/>
        <w:ind w:firstLine="2240" w:firstLineChars="700"/>
        <w:rPr>
          <w:rFonts w:hint="default"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邮编：561</w:t>
      </w:r>
      <w:r>
        <w:rPr>
          <w:rFonts w:hint="eastAsia" w:ascii="仿宋_GB2312" w:eastAsia="仿宋_GB2312" w:hAnsiTheme="minorHAnsi" w:cstheme="minorBidi"/>
          <w:kern w:val="2"/>
          <w:sz w:val="32"/>
          <w:szCs w:val="32"/>
          <w:lang w:val="en-US" w:eastAsia="zh-CN"/>
        </w:rPr>
        <w:t>000</w:t>
      </w:r>
    </w:p>
    <w:p>
      <w:pPr>
        <w:pStyle w:val="14"/>
        <w:widowControl/>
        <w:overflowPunct w:val="0"/>
        <w:spacing w:before="0" w:beforeAutospacing="0" w:after="0" w:afterAutospacing="0" w:line="560" w:lineRule="exact"/>
        <w:ind w:firstLine="2240" w:firstLineChars="700"/>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电话：（0851）</w:t>
      </w:r>
      <w:r>
        <w:rPr>
          <w:rFonts w:hint="eastAsia" w:ascii="仿宋_GB2312" w:eastAsia="仿宋_GB2312" w:hAnsiTheme="minorHAnsi" w:cstheme="minorBidi"/>
          <w:kern w:val="2"/>
          <w:sz w:val="32"/>
          <w:szCs w:val="32"/>
          <w:lang w:val="en-US" w:eastAsia="zh-CN"/>
        </w:rPr>
        <w:t>33320217</w:t>
      </w:r>
    </w:p>
    <w:p>
      <w:pPr>
        <w:pStyle w:val="14"/>
        <w:widowControl/>
        <w:overflowPunct w:val="0"/>
        <w:spacing w:before="0" w:beforeAutospacing="0" w:after="0" w:afterAutospacing="0" w:line="560" w:lineRule="exact"/>
        <w:ind w:firstLine="2240" w:firstLineChars="700"/>
        <w:rPr>
          <w:rFonts w:hint="default" w:ascii="仿宋_GB2312" w:eastAsia="仿宋_GB2312" w:hAnsiTheme="minorHAnsi" w:cstheme="minorBidi"/>
          <w:kern w:val="2"/>
          <w:sz w:val="32"/>
          <w:szCs w:val="32"/>
          <w:lang w:val="en-US" w:eastAsia="zh-CN"/>
        </w:rPr>
      </w:pPr>
    </w:p>
    <w:sdt>
      <w:sdtPr>
        <w:rPr>
          <w:rFonts w:ascii="宋体" w:hAnsi="宋体" w:eastAsia="宋体" w:cs="Times New Roman"/>
          <w:kern w:val="2"/>
          <w:sz w:val="21"/>
          <w:szCs w:val="24"/>
          <w:lang w:val="en-US" w:eastAsia="zh-CN" w:bidi="ar-SA"/>
        </w:rPr>
        <w:id w:val="147462074"/>
        <w15:color w:val="DBDBDB"/>
        <w:docPartObj>
          <w:docPartGallery w:val="Table of Contents"/>
          <w:docPartUnique/>
        </w:docPartObj>
      </w:sdtPr>
      <w:sdtEndPr>
        <w:rPr>
          <w:rFonts w:ascii="仿宋_GB2312" w:eastAsia="仿宋_GB2312" w:hAnsiTheme="minorHAnsi" w:cstheme="minorBidi"/>
          <w:b/>
          <w:kern w:val="2"/>
          <w:sz w:val="24"/>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32"/>
            <w:tabs>
              <w:tab w:val="right" w:leader="dot" w:pos="8844"/>
            </w:tabs>
            <w:rPr>
              <w:b/>
            </w:rPr>
          </w:pPr>
          <w:r>
            <w:rPr>
              <w:rFonts w:ascii="仿宋_GB2312" w:eastAsia="仿宋_GB2312" w:hAnsiTheme="minorHAnsi" w:cstheme="minorBidi"/>
              <w:kern w:val="2"/>
              <w:sz w:val="32"/>
              <w:szCs w:val="32"/>
            </w:rPr>
            <w:fldChar w:fldCharType="begin"/>
          </w:r>
          <w:r>
            <w:rPr>
              <w:rFonts w:ascii="仿宋_GB2312" w:eastAsia="仿宋_GB2312" w:hAnsiTheme="minorHAnsi" w:cstheme="minorBidi"/>
              <w:kern w:val="2"/>
              <w:sz w:val="32"/>
              <w:szCs w:val="32"/>
            </w:rPr>
            <w:instrText xml:space="preserve">TOC \o "1-2" \h \u </w:instrText>
          </w:r>
          <w:r>
            <w:rPr>
              <w:rFonts w:ascii="仿宋_GB2312" w:eastAsia="仿宋_GB2312" w:hAnsiTheme="minorHAnsi" w:cstheme="minorBidi"/>
              <w:kern w:val="2"/>
              <w:sz w:val="32"/>
              <w:szCs w:val="32"/>
            </w:rPr>
            <w:fldChar w:fldCharType="separate"/>
          </w:r>
          <w:r>
            <w:rPr>
              <w:rFonts w:ascii="仿宋_GB2312" w:eastAsia="仿宋_GB2312" w:hAnsiTheme="minorHAnsi" w:cstheme="minorBidi"/>
              <w:b/>
              <w:kern w:val="2"/>
              <w:szCs w:val="32"/>
            </w:rPr>
            <w:fldChar w:fldCharType="begin"/>
          </w:r>
          <w:r>
            <w:rPr>
              <w:rFonts w:ascii="仿宋_GB2312" w:eastAsia="仿宋_GB2312" w:hAnsiTheme="minorHAnsi" w:cstheme="minorBidi"/>
              <w:b/>
              <w:kern w:val="2"/>
              <w:szCs w:val="32"/>
            </w:rPr>
            <w:instrText xml:space="preserve"> HYPERLINK \l _Toc15873 </w:instrText>
          </w:r>
          <w:r>
            <w:rPr>
              <w:rFonts w:ascii="仿宋_GB2312" w:eastAsia="仿宋_GB2312" w:hAnsiTheme="minorHAnsi" w:cstheme="minorBidi"/>
              <w:b/>
              <w:kern w:val="2"/>
              <w:szCs w:val="32"/>
            </w:rPr>
            <w:fldChar w:fldCharType="separate"/>
          </w:r>
          <w:r>
            <w:rPr>
              <w:rFonts w:hint="eastAsia" w:ascii="方正公文小标宋" w:hAnsi="方正公文小标宋" w:eastAsia="方正公文小标宋" w:cs="方正公文小标宋"/>
              <w:b/>
            </w:rPr>
            <w:t>第一章 年度概况</w:t>
          </w:r>
          <w:r>
            <w:rPr>
              <w:b/>
            </w:rPr>
            <w:tab/>
          </w:r>
          <w:r>
            <w:rPr>
              <w:b/>
            </w:rPr>
            <w:fldChar w:fldCharType="begin"/>
          </w:r>
          <w:r>
            <w:rPr>
              <w:b/>
            </w:rPr>
            <w:instrText xml:space="preserve"> PAGEREF _Toc15873 \h </w:instrText>
          </w:r>
          <w:r>
            <w:rPr>
              <w:b/>
            </w:rPr>
            <w:fldChar w:fldCharType="separate"/>
          </w:r>
          <w:r>
            <w:rPr>
              <w:b/>
            </w:rPr>
            <w:t>4</w:t>
          </w:r>
          <w:r>
            <w:rPr>
              <w:b/>
            </w:rPr>
            <w:fldChar w:fldCharType="end"/>
          </w:r>
          <w:r>
            <w:rPr>
              <w:rFonts w:ascii="仿宋_GB2312" w:eastAsia="仿宋_GB2312" w:hAnsiTheme="minorHAnsi" w:cstheme="minorBidi"/>
              <w:b/>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_Toc775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rPr>
            <w:t>1.1</w:t>
          </w:r>
          <w:r>
            <w:rPr>
              <w:rFonts w:hint="eastAsia" w:ascii="方正公文小标宋" w:hAnsi="方正公文小标宋" w:eastAsia="方正公文小标宋" w:cs="方正公文小标宋"/>
              <w:lang w:val="en-US" w:eastAsia="zh-CN"/>
            </w:rPr>
            <w:t>总体概况</w:t>
          </w:r>
          <w:r>
            <w:tab/>
          </w:r>
          <w:r>
            <w:fldChar w:fldCharType="begin"/>
          </w:r>
          <w:r>
            <w:instrText xml:space="preserve"> PAGEREF _Toc775 \h </w:instrText>
          </w:r>
          <w:r>
            <w:fldChar w:fldCharType="separate"/>
          </w:r>
          <w:r>
            <w:t>4</w:t>
          </w:r>
          <w:r>
            <w:fldChar w:fldCharType="end"/>
          </w:r>
          <w:r>
            <w:rPr>
              <w:rFonts w:ascii="仿宋_GB2312" w:eastAsia="仿宋_GB2312" w:hAnsiTheme="minorHAnsi" w:cstheme="minorBidi"/>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_Toc8341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rPr>
            <w:t>1.2关键绩效</w:t>
          </w:r>
          <w:r>
            <w:tab/>
          </w:r>
          <w:r>
            <w:fldChar w:fldCharType="begin"/>
          </w:r>
          <w:r>
            <w:instrText xml:space="preserve"> PAGEREF _Toc8341 \h </w:instrText>
          </w:r>
          <w:r>
            <w:fldChar w:fldCharType="separate"/>
          </w:r>
          <w:r>
            <w:t>6</w:t>
          </w:r>
          <w:r>
            <w:fldChar w:fldCharType="end"/>
          </w:r>
          <w:r>
            <w:rPr>
              <w:rFonts w:ascii="仿宋_GB2312" w:eastAsia="仿宋_GB2312" w:hAnsiTheme="minorHAnsi" w:cstheme="minorBidi"/>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_Toc25917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rPr>
            <w:t>1.3</w:t>
          </w:r>
          <w:r>
            <w:rPr>
              <w:rFonts w:hint="eastAsia" w:ascii="方正公文小标宋" w:hAnsi="方正公文小标宋" w:eastAsia="方正公文小标宋" w:cs="方正公文小标宋"/>
              <w:lang w:val="en-US" w:eastAsia="zh-CN"/>
            </w:rPr>
            <w:t>主要</w:t>
          </w:r>
          <w:r>
            <w:rPr>
              <w:rFonts w:hint="eastAsia" w:ascii="方正公文小标宋" w:hAnsi="方正公文小标宋" w:eastAsia="方正公文小标宋" w:cs="方正公文小标宋"/>
            </w:rPr>
            <w:t>亮点</w:t>
          </w:r>
          <w:r>
            <w:tab/>
          </w:r>
          <w:r>
            <w:fldChar w:fldCharType="begin"/>
          </w:r>
          <w:r>
            <w:instrText xml:space="preserve"> PAGEREF _Toc25917 \h </w:instrText>
          </w:r>
          <w:r>
            <w:fldChar w:fldCharType="separate"/>
          </w:r>
          <w:r>
            <w:t>6</w:t>
          </w:r>
          <w:r>
            <w:fldChar w:fldCharType="end"/>
          </w:r>
          <w:r>
            <w:rPr>
              <w:rFonts w:ascii="仿宋_GB2312" w:eastAsia="仿宋_GB2312" w:hAnsiTheme="minorHAnsi" w:cstheme="minorBidi"/>
              <w:kern w:val="2"/>
              <w:szCs w:val="32"/>
            </w:rPr>
            <w:fldChar w:fldCharType="end"/>
          </w:r>
        </w:p>
        <w:p>
          <w:pPr>
            <w:pStyle w:val="32"/>
            <w:tabs>
              <w:tab w:val="right" w:leader="dot" w:pos="8844"/>
            </w:tabs>
            <w:rPr>
              <w:b/>
            </w:rPr>
          </w:pPr>
          <w:r>
            <w:rPr>
              <w:rFonts w:ascii="仿宋_GB2312" w:eastAsia="仿宋_GB2312" w:hAnsiTheme="minorHAnsi" w:cstheme="minorBidi"/>
              <w:b/>
              <w:kern w:val="2"/>
              <w:szCs w:val="32"/>
            </w:rPr>
            <w:fldChar w:fldCharType="begin"/>
          </w:r>
          <w:r>
            <w:rPr>
              <w:rFonts w:ascii="仿宋_GB2312" w:eastAsia="仿宋_GB2312" w:hAnsiTheme="minorHAnsi" w:cstheme="minorBidi"/>
              <w:b/>
              <w:kern w:val="2"/>
              <w:szCs w:val="32"/>
            </w:rPr>
            <w:instrText xml:space="preserve"> HYPERLINK \l _Toc21947 </w:instrText>
          </w:r>
          <w:r>
            <w:rPr>
              <w:rFonts w:ascii="仿宋_GB2312" w:eastAsia="仿宋_GB2312" w:hAnsiTheme="minorHAnsi" w:cstheme="minorBidi"/>
              <w:b/>
              <w:kern w:val="2"/>
              <w:szCs w:val="32"/>
            </w:rPr>
            <w:fldChar w:fldCharType="separate"/>
          </w:r>
          <w:r>
            <w:rPr>
              <w:rFonts w:hint="eastAsia" w:ascii="方正公文小标宋" w:hAnsi="方正公文小标宋" w:eastAsia="方正公文小标宋" w:cs="方正公文小标宋"/>
              <w:b/>
            </w:rPr>
            <w:t>第二章 环境相关治理结构</w:t>
          </w:r>
          <w:r>
            <w:rPr>
              <w:b/>
            </w:rPr>
            <w:tab/>
          </w:r>
          <w:r>
            <w:rPr>
              <w:b/>
            </w:rPr>
            <w:fldChar w:fldCharType="begin"/>
          </w:r>
          <w:r>
            <w:rPr>
              <w:b/>
            </w:rPr>
            <w:instrText xml:space="preserve"> PAGEREF _Toc21947 \h </w:instrText>
          </w:r>
          <w:r>
            <w:rPr>
              <w:b/>
            </w:rPr>
            <w:fldChar w:fldCharType="separate"/>
          </w:r>
          <w:r>
            <w:rPr>
              <w:b/>
            </w:rPr>
            <w:t>9</w:t>
          </w:r>
          <w:r>
            <w:rPr>
              <w:b/>
            </w:rPr>
            <w:fldChar w:fldCharType="end"/>
          </w:r>
          <w:r>
            <w:rPr>
              <w:rFonts w:ascii="仿宋_GB2312" w:eastAsia="仿宋_GB2312" w:hAnsiTheme="minorHAnsi" w:cstheme="minorBidi"/>
              <w:b/>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_Toc17803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bCs w:val="0"/>
            </w:rPr>
            <w:t>2.1</w:t>
          </w:r>
          <w:r>
            <w:rPr>
              <w:rFonts w:hint="eastAsia" w:ascii="方正公文小标宋" w:hAnsi="方正公文小标宋" w:eastAsia="方正公文小标宋" w:cs="方正公文小标宋"/>
              <w:bCs w:val="0"/>
              <w:lang w:val="en-US" w:eastAsia="zh-CN"/>
            </w:rPr>
            <w:t>董事会层面</w:t>
          </w:r>
          <w:r>
            <w:tab/>
          </w:r>
          <w:r>
            <w:fldChar w:fldCharType="begin"/>
          </w:r>
          <w:r>
            <w:instrText xml:space="preserve"> PAGEREF _Toc17803 \h </w:instrText>
          </w:r>
          <w:r>
            <w:fldChar w:fldCharType="separate"/>
          </w:r>
          <w:r>
            <w:t>10</w:t>
          </w:r>
          <w:r>
            <w:fldChar w:fldCharType="end"/>
          </w:r>
          <w:r>
            <w:rPr>
              <w:rFonts w:ascii="仿宋_GB2312" w:eastAsia="仿宋_GB2312" w:hAnsiTheme="minorHAnsi" w:cstheme="minorBidi"/>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_Toc31790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bCs w:val="0"/>
              <w:kern w:val="2"/>
              <w:szCs w:val="20"/>
              <w:lang w:val="en-US" w:eastAsia="zh-CN" w:bidi="ar-SA"/>
            </w:rPr>
            <w:t>2.2 高级管理层层面</w:t>
          </w:r>
          <w:r>
            <w:tab/>
          </w:r>
          <w:r>
            <w:fldChar w:fldCharType="begin"/>
          </w:r>
          <w:r>
            <w:instrText xml:space="preserve"> PAGEREF _Toc31790 \h </w:instrText>
          </w:r>
          <w:r>
            <w:fldChar w:fldCharType="separate"/>
          </w:r>
          <w:r>
            <w:t>10</w:t>
          </w:r>
          <w:r>
            <w:fldChar w:fldCharType="end"/>
          </w:r>
          <w:r>
            <w:rPr>
              <w:rFonts w:ascii="仿宋_GB2312" w:eastAsia="仿宋_GB2312" w:hAnsiTheme="minorHAnsi" w:cstheme="minorBidi"/>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_Toc10301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bCs w:val="0"/>
            </w:rPr>
            <w:t>2.</w:t>
          </w:r>
          <w:r>
            <w:rPr>
              <w:rFonts w:hint="eastAsia" w:ascii="方正公文小标宋" w:hAnsi="方正公文小标宋" w:eastAsia="方正公文小标宋" w:cs="方正公文小标宋"/>
              <w:bCs w:val="0"/>
              <w:lang w:val="en-US" w:eastAsia="zh-CN"/>
            </w:rPr>
            <w:t>3 绿色金融相关部门</w:t>
          </w:r>
          <w:r>
            <w:tab/>
          </w:r>
          <w:r>
            <w:fldChar w:fldCharType="begin"/>
          </w:r>
          <w:r>
            <w:instrText xml:space="preserve"> PAGEREF _Toc10301 \h </w:instrText>
          </w:r>
          <w:r>
            <w:fldChar w:fldCharType="separate"/>
          </w:r>
          <w:r>
            <w:t>10</w:t>
          </w:r>
          <w:r>
            <w:fldChar w:fldCharType="end"/>
          </w:r>
          <w:r>
            <w:rPr>
              <w:rFonts w:ascii="仿宋_GB2312" w:eastAsia="仿宋_GB2312" w:hAnsiTheme="minorHAnsi" w:cstheme="minorBidi"/>
              <w:kern w:val="2"/>
              <w:szCs w:val="32"/>
            </w:rPr>
            <w:fldChar w:fldCharType="end"/>
          </w:r>
        </w:p>
        <w:p>
          <w:pPr>
            <w:pStyle w:val="32"/>
            <w:tabs>
              <w:tab w:val="right" w:leader="dot" w:pos="8844"/>
            </w:tabs>
            <w:rPr>
              <w:b/>
            </w:rPr>
          </w:pPr>
          <w:r>
            <w:rPr>
              <w:rFonts w:ascii="仿宋_GB2312" w:eastAsia="仿宋_GB2312" w:hAnsiTheme="minorHAnsi" w:cstheme="minorBidi"/>
              <w:b/>
              <w:kern w:val="2"/>
              <w:szCs w:val="32"/>
            </w:rPr>
            <w:fldChar w:fldCharType="begin"/>
          </w:r>
          <w:r>
            <w:rPr>
              <w:rFonts w:ascii="仿宋_GB2312" w:eastAsia="仿宋_GB2312" w:hAnsiTheme="minorHAnsi" w:cstheme="minorBidi"/>
              <w:b/>
              <w:kern w:val="2"/>
              <w:szCs w:val="32"/>
            </w:rPr>
            <w:instrText xml:space="preserve"> HYPERLINK \l _Toc19866 </w:instrText>
          </w:r>
          <w:r>
            <w:rPr>
              <w:rFonts w:ascii="仿宋_GB2312" w:eastAsia="仿宋_GB2312" w:hAnsiTheme="minorHAnsi" w:cstheme="minorBidi"/>
              <w:b/>
              <w:kern w:val="2"/>
              <w:szCs w:val="32"/>
            </w:rPr>
            <w:fldChar w:fldCharType="separate"/>
          </w:r>
          <w:r>
            <w:rPr>
              <w:rFonts w:hint="eastAsia" w:ascii="方正公文小标宋" w:hAnsi="方正公文小标宋" w:eastAsia="方正公文小标宋" w:cs="方正公文小标宋"/>
              <w:b/>
              <w:lang w:val="en-US" w:eastAsia="zh-CN"/>
            </w:rPr>
            <w:t>第三章 环</w:t>
          </w:r>
          <w:r>
            <w:rPr>
              <w:rFonts w:hint="eastAsia" w:ascii="方正公文小标宋" w:hAnsi="方正公文小标宋" w:eastAsia="方正公文小标宋" w:cs="方正公文小标宋"/>
              <w:b/>
            </w:rPr>
            <w:t>境相关政策制度</w:t>
          </w:r>
          <w:r>
            <w:rPr>
              <w:b/>
            </w:rPr>
            <w:tab/>
          </w:r>
          <w:r>
            <w:rPr>
              <w:b/>
            </w:rPr>
            <w:fldChar w:fldCharType="begin"/>
          </w:r>
          <w:r>
            <w:rPr>
              <w:b/>
            </w:rPr>
            <w:instrText xml:space="preserve"> PAGEREF _Toc19866 \h </w:instrText>
          </w:r>
          <w:r>
            <w:rPr>
              <w:b/>
            </w:rPr>
            <w:fldChar w:fldCharType="separate"/>
          </w:r>
          <w:r>
            <w:rPr>
              <w:b/>
            </w:rPr>
            <w:t>11</w:t>
          </w:r>
          <w:r>
            <w:rPr>
              <w:b/>
            </w:rPr>
            <w:fldChar w:fldCharType="end"/>
          </w:r>
          <w:r>
            <w:rPr>
              <w:rFonts w:ascii="仿宋_GB2312" w:eastAsia="仿宋_GB2312" w:hAnsiTheme="minorHAnsi" w:cstheme="minorBidi"/>
              <w:b/>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_Toc21655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rPr>
            <w:t>3.1环境相关政策制度</w:t>
          </w:r>
          <w:r>
            <w:tab/>
          </w:r>
          <w:r>
            <w:fldChar w:fldCharType="begin"/>
          </w:r>
          <w:r>
            <w:instrText xml:space="preserve"> PAGEREF _Toc21655 \h </w:instrText>
          </w:r>
          <w:r>
            <w:fldChar w:fldCharType="separate"/>
          </w:r>
          <w:r>
            <w:t>11</w:t>
          </w:r>
          <w:r>
            <w:fldChar w:fldCharType="end"/>
          </w:r>
          <w:r>
            <w:rPr>
              <w:rFonts w:ascii="仿宋_GB2312" w:eastAsia="仿宋_GB2312" w:hAnsiTheme="minorHAnsi" w:cstheme="minorBidi"/>
              <w:kern w:val="2"/>
              <w:szCs w:val="32"/>
            </w:rPr>
            <w:fldChar w:fldCharType="end"/>
          </w:r>
        </w:p>
        <w:p>
          <w:pPr>
            <w:pStyle w:val="32"/>
            <w:tabs>
              <w:tab w:val="right" w:leader="dot" w:pos="8844"/>
            </w:tabs>
            <w:rPr>
              <w:b/>
            </w:rPr>
          </w:pPr>
          <w:r>
            <w:rPr>
              <w:rFonts w:ascii="仿宋_GB2312" w:eastAsia="仿宋_GB2312" w:hAnsiTheme="minorHAnsi" w:cstheme="minorBidi"/>
              <w:b/>
              <w:kern w:val="2"/>
              <w:szCs w:val="32"/>
            </w:rPr>
            <w:fldChar w:fldCharType="begin"/>
          </w:r>
          <w:r>
            <w:rPr>
              <w:rFonts w:ascii="仿宋_GB2312" w:eastAsia="仿宋_GB2312" w:hAnsiTheme="minorHAnsi" w:cstheme="minorBidi"/>
              <w:b/>
              <w:kern w:val="2"/>
              <w:szCs w:val="32"/>
            </w:rPr>
            <w:instrText xml:space="preserve"> HYPERLINK \l _Toc16212 </w:instrText>
          </w:r>
          <w:r>
            <w:rPr>
              <w:rFonts w:ascii="仿宋_GB2312" w:eastAsia="仿宋_GB2312" w:hAnsiTheme="minorHAnsi" w:cstheme="minorBidi"/>
              <w:b/>
              <w:kern w:val="2"/>
              <w:szCs w:val="32"/>
            </w:rPr>
            <w:fldChar w:fldCharType="separate"/>
          </w:r>
          <w:r>
            <w:rPr>
              <w:rFonts w:hint="eastAsia" w:ascii="方正公文小标宋" w:hAnsi="方正公文小标宋" w:eastAsia="方正公文小标宋" w:cs="方正公文小标宋"/>
              <w:b/>
            </w:rPr>
            <w:t>第四章 环境相关产品及服务创新</w:t>
          </w:r>
          <w:r>
            <w:rPr>
              <w:b/>
            </w:rPr>
            <w:tab/>
          </w:r>
          <w:r>
            <w:rPr>
              <w:b/>
            </w:rPr>
            <w:fldChar w:fldCharType="begin"/>
          </w:r>
          <w:r>
            <w:rPr>
              <w:b/>
            </w:rPr>
            <w:instrText xml:space="preserve"> PAGEREF _Toc16212 \h </w:instrText>
          </w:r>
          <w:r>
            <w:rPr>
              <w:b/>
            </w:rPr>
            <w:fldChar w:fldCharType="separate"/>
          </w:r>
          <w:r>
            <w:rPr>
              <w:b/>
            </w:rPr>
            <w:t>12</w:t>
          </w:r>
          <w:r>
            <w:rPr>
              <w:b/>
            </w:rPr>
            <w:fldChar w:fldCharType="end"/>
          </w:r>
          <w:r>
            <w:rPr>
              <w:rFonts w:ascii="仿宋_GB2312" w:eastAsia="仿宋_GB2312" w:hAnsiTheme="minorHAnsi" w:cstheme="minorBidi"/>
              <w:b/>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_Toc4404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rPr>
            <w:t>4.1</w:t>
          </w:r>
          <w:r>
            <w:rPr>
              <w:rFonts w:hint="eastAsia" w:ascii="方正公文小标宋" w:hAnsi="方正公文小标宋" w:eastAsia="方正公文小标宋" w:cs="方正公文小标宋"/>
              <w:lang w:val="en-US" w:eastAsia="zh-CN"/>
            </w:rPr>
            <w:t>创新产品及金融服务模式</w:t>
          </w:r>
          <w:r>
            <w:tab/>
          </w:r>
          <w:r>
            <w:fldChar w:fldCharType="begin"/>
          </w:r>
          <w:r>
            <w:instrText xml:space="preserve"> PAGEREF _Toc4404 \h </w:instrText>
          </w:r>
          <w:r>
            <w:fldChar w:fldCharType="separate"/>
          </w:r>
          <w:r>
            <w:t>12</w:t>
          </w:r>
          <w:r>
            <w:fldChar w:fldCharType="end"/>
          </w:r>
          <w:r>
            <w:rPr>
              <w:rFonts w:ascii="仿宋_GB2312" w:eastAsia="仿宋_GB2312" w:hAnsiTheme="minorHAnsi" w:cstheme="minorBidi"/>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_Toc29116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rPr>
            <w:t>4.2减费让利</w:t>
          </w:r>
          <w:r>
            <w:tab/>
          </w:r>
          <w:r>
            <w:fldChar w:fldCharType="begin"/>
          </w:r>
          <w:r>
            <w:instrText xml:space="preserve"> PAGEREF _Toc29116 \h </w:instrText>
          </w:r>
          <w:r>
            <w:fldChar w:fldCharType="separate"/>
          </w:r>
          <w:r>
            <w:t>13</w:t>
          </w:r>
          <w:r>
            <w:fldChar w:fldCharType="end"/>
          </w:r>
          <w:r>
            <w:rPr>
              <w:rFonts w:ascii="仿宋_GB2312" w:eastAsia="仿宋_GB2312" w:hAnsiTheme="minorHAnsi" w:cstheme="minorBidi"/>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_Toc26719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rPr>
            <w:t>4.3</w:t>
          </w:r>
          <w:r>
            <w:rPr>
              <w:rFonts w:hint="eastAsia" w:ascii="方正公文小标宋" w:hAnsi="方正公文小标宋" w:eastAsia="方正公文小标宋" w:cs="方正公文小标宋"/>
              <w:lang w:val="en-US" w:eastAsia="zh-CN"/>
            </w:rPr>
            <w:t xml:space="preserve"> </w:t>
          </w:r>
          <w:r>
            <w:rPr>
              <w:rFonts w:hint="eastAsia" w:ascii="方正公文小标宋" w:hAnsi="方正公文小标宋" w:eastAsia="方正公文小标宋" w:cs="方正公文小标宋"/>
            </w:rPr>
            <w:t>典型案例</w:t>
          </w:r>
          <w:r>
            <w:tab/>
          </w:r>
          <w:r>
            <w:fldChar w:fldCharType="begin"/>
          </w:r>
          <w:r>
            <w:instrText xml:space="preserve"> PAGEREF _Toc26719 \h </w:instrText>
          </w:r>
          <w:r>
            <w:fldChar w:fldCharType="separate"/>
          </w:r>
          <w:r>
            <w:t>13</w:t>
          </w:r>
          <w:r>
            <w:fldChar w:fldCharType="end"/>
          </w:r>
          <w:r>
            <w:rPr>
              <w:rFonts w:ascii="仿宋_GB2312" w:eastAsia="仿宋_GB2312" w:hAnsiTheme="minorHAnsi" w:cstheme="minorBidi"/>
              <w:kern w:val="2"/>
              <w:szCs w:val="32"/>
            </w:rPr>
            <w:fldChar w:fldCharType="end"/>
          </w:r>
        </w:p>
        <w:p>
          <w:pPr>
            <w:pStyle w:val="32"/>
            <w:tabs>
              <w:tab w:val="right" w:leader="dot" w:pos="8844"/>
            </w:tabs>
            <w:rPr>
              <w:b/>
            </w:rPr>
          </w:pPr>
          <w:r>
            <w:rPr>
              <w:rFonts w:ascii="仿宋_GB2312" w:eastAsia="仿宋_GB2312" w:hAnsiTheme="minorHAnsi" w:cstheme="minorBidi"/>
              <w:b/>
              <w:kern w:val="2"/>
              <w:szCs w:val="32"/>
            </w:rPr>
            <w:fldChar w:fldCharType="begin"/>
          </w:r>
          <w:r>
            <w:rPr>
              <w:rFonts w:ascii="仿宋_GB2312" w:eastAsia="仿宋_GB2312" w:hAnsiTheme="minorHAnsi" w:cstheme="minorBidi"/>
              <w:b/>
              <w:kern w:val="2"/>
              <w:szCs w:val="32"/>
            </w:rPr>
            <w:instrText xml:space="preserve"> HYPERLINK \l _Toc11188 </w:instrText>
          </w:r>
          <w:r>
            <w:rPr>
              <w:rFonts w:ascii="仿宋_GB2312" w:eastAsia="仿宋_GB2312" w:hAnsiTheme="minorHAnsi" w:cstheme="minorBidi"/>
              <w:b/>
              <w:kern w:val="2"/>
              <w:szCs w:val="32"/>
            </w:rPr>
            <w:fldChar w:fldCharType="separate"/>
          </w:r>
          <w:r>
            <w:rPr>
              <w:rFonts w:hint="eastAsia" w:ascii="方正小标宋简体" w:hAnsi="方正小标宋简体" w:eastAsia="方正小标宋简体" w:cs="方正小标宋简体"/>
              <w:b/>
              <w:lang w:val="en-US" w:eastAsia="zh-CN"/>
            </w:rPr>
            <w:t>第五章 环境风险管理流程</w:t>
          </w:r>
          <w:r>
            <w:rPr>
              <w:b/>
            </w:rPr>
            <w:tab/>
          </w:r>
          <w:r>
            <w:rPr>
              <w:b/>
            </w:rPr>
            <w:fldChar w:fldCharType="begin"/>
          </w:r>
          <w:r>
            <w:rPr>
              <w:b/>
            </w:rPr>
            <w:instrText xml:space="preserve"> PAGEREF _Toc11188 \h </w:instrText>
          </w:r>
          <w:r>
            <w:rPr>
              <w:b/>
            </w:rPr>
            <w:fldChar w:fldCharType="separate"/>
          </w:r>
          <w:r>
            <w:rPr>
              <w:b/>
            </w:rPr>
            <w:t>14</w:t>
          </w:r>
          <w:r>
            <w:rPr>
              <w:b/>
            </w:rPr>
            <w:fldChar w:fldCharType="end"/>
          </w:r>
          <w:r>
            <w:rPr>
              <w:rFonts w:ascii="仿宋_GB2312" w:eastAsia="仿宋_GB2312" w:hAnsiTheme="minorHAnsi" w:cstheme="minorBidi"/>
              <w:b/>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_Toc23595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lang w:val="en-US" w:eastAsia="zh-CN"/>
            </w:rPr>
            <w:t>5.1 环境风险管理流程</w:t>
          </w:r>
          <w:r>
            <w:tab/>
          </w:r>
          <w:r>
            <w:fldChar w:fldCharType="begin"/>
          </w:r>
          <w:r>
            <w:instrText xml:space="preserve"> PAGEREF _Toc23595 \h </w:instrText>
          </w:r>
          <w:r>
            <w:fldChar w:fldCharType="separate"/>
          </w:r>
          <w:r>
            <w:t>14</w:t>
          </w:r>
          <w:r>
            <w:fldChar w:fldCharType="end"/>
          </w:r>
          <w:r>
            <w:rPr>
              <w:rFonts w:ascii="仿宋_GB2312" w:eastAsia="仿宋_GB2312" w:hAnsiTheme="minorHAnsi" w:cstheme="minorBidi"/>
              <w:kern w:val="2"/>
              <w:szCs w:val="32"/>
            </w:rPr>
            <w:fldChar w:fldCharType="end"/>
          </w:r>
        </w:p>
        <w:p>
          <w:pPr>
            <w:pStyle w:val="32"/>
            <w:tabs>
              <w:tab w:val="right" w:leader="dot" w:pos="8844"/>
            </w:tabs>
            <w:rPr>
              <w:b/>
            </w:rPr>
          </w:pPr>
          <w:r>
            <w:rPr>
              <w:rFonts w:ascii="仿宋_GB2312" w:eastAsia="仿宋_GB2312" w:hAnsiTheme="minorHAnsi" w:cstheme="minorBidi"/>
              <w:b/>
              <w:kern w:val="2"/>
              <w:szCs w:val="32"/>
            </w:rPr>
            <w:fldChar w:fldCharType="begin"/>
          </w:r>
          <w:r>
            <w:rPr>
              <w:rFonts w:ascii="仿宋_GB2312" w:eastAsia="仿宋_GB2312" w:hAnsiTheme="minorHAnsi" w:cstheme="minorBidi"/>
              <w:b/>
              <w:kern w:val="2"/>
              <w:szCs w:val="32"/>
            </w:rPr>
            <w:instrText xml:space="preserve"> HYPERLINK \l _Toc19157 </w:instrText>
          </w:r>
          <w:r>
            <w:rPr>
              <w:rFonts w:ascii="仿宋_GB2312" w:eastAsia="仿宋_GB2312" w:hAnsiTheme="minorHAnsi" w:cstheme="minorBidi"/>
              <w:b/>
              <w:kern w:val="2"/>
              <w:szCs w:val="32"/>
            </w:rPr>
            <w:fldChar w:fldCharType="separate"/>
          </w:r>
          <w:r>
            <w:rPr>
              <w:rFonts w:hint="eastAsia" w:ascii="方正公文小标宋" w:hAnsi="方正公文小标宋" w:eastAsia="方正公文小标宋" w:cs="方正公文小标宋"/>
              <w:b/>
              <w:lang w:val="en-US" w:eastAsia="zh-CN"/>
            </w:rPr>
            <w:t xml:space="preserve">第六章 </w:t>
          </w:r>
          <w:r>
            <w:rPr>
              <w:rFonts w:hint="eastAsia" w:ascii="方正公文小标宋" w:hAnsi="方正公文小标宋" w:eastAsia="方正公文小标宋" w:cs="方正公文小标宋"/>
              <w:b/>
            </w:rPr>
            <w:t>环境</w:t>
          </w:r>
          <w:r>
            <w:rPr>
              <w:rFonts w:hint="eastAsia" w:ascii="方正公文小标宋" w:hAnsi="方正公文小标宋" w:eastAsia="方正公文小标宋" w:cs="方正公文小标宋"/>
              <w:b/>
              <w:lang w:val="en-US" w:eastAsia="zh-CN"/>
            </w:rPr>
            <w:t>风险与机遇</w:t>
          </w:r>
          <w:r>
            <w:rPr>
              <w:b/>
            </w:rPr>
            <w:tab/>
          </w:r>
          <w:r>
            <w:rPr>
              <w:b/>
            </w:rPr>
            <w:fldChar w:fldCharType="begin"/>
          </w:r>
          <w:r>
            <w:rPr>
              <w:b/>
            </w:rPr>
            <w:instrText xml:space="preserve"> PAGEREF _Toc19157 \h </w:instrText>
          </w:r>
          <w:r>
            <w:rPr>
              <w:b/>
            </w:rPr>
            <w:fldChar w:fldCharType="separate"/>
          </w:r>
          <w:r>
            <w:rPr>
              <w:b/>
            </w:rPr>
            <w:t>16</w:t>
          </w:r>
          <w:r>
            <w:rPr>
              <w:b/>
            </w:rPr>
            <w:fldChar w:fldCharType="end"/>
          </w:r>
          <w:r>
            <w:rPr>
              <w:rFonts w:ascii="仿宋_GB2312" w:eastAsia="仿宋_GB2312" w:hAnsiTheme="minorHAnsi" w:cstheme="minorBidi"/>
              <w:b/>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_Toc28757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lang w:val="en-US" w:eastAsia="zh-CN"/>
            </w:rPr>
            <w:t>6</w:t>
          </w:r>
          <w:r>
            <w:rPr>
              <w:rFonts w:hint="eastAsia" w:ascii="方正公文小标宋" w:hAnsi="方正公文小标宋" w:eastAsia="方正公文小标宋" w:cs="方正公文小标宋"/>
            </w:rPr>
            <w:t>.1环境风险和机遇</w:t>
          </w:r>
          <w:r>
            <w:tab/>
          </w:r>
          <w:r>
            <w:fldChar w:fldCharType="begin"/>
          </w:r>
          <w:r>
            <w:instrText xml:space="preserve"> PAGEREF _Toc28757 \h </w:instrText>
          </w:r>
          <w:r>
            <w:fldChar w:fldCharType="separate"/>
          </w:r>
          <w:r>
            <w:t>16</w:t>
          </w:r>
          <w:r>
            <w:fldChar w:fldCharType="end"/>
          </w:r>
          <w:r>
            <w:rPr>
              <w:rFonts w:ascii="仿宋_GB2312" w:eastAsia="仿宋_GB2312" w:hAnsiTheme="minorHAnsi" w:cstheme="minorBidi"/>
              <w:kern w:val="2"/>
              <w:szCs w:val="32"/>
            </w:rPr>
            <w:fldChar w:fldCharType="end"/>
          </w:r>
        </w:p>
        <w:p>
          <w:pPr>
            <w:pStyle w:val="32"/>
            <w:tabs>
              <w:tab w:val="right" w:leader="dot" w:pos="8844"/>
            </w:tabs>
            <w:rPr>
              <w:b/>
            </w:rPr>
          </w:pPr>
          <w:r>
            <w:rPr>
              <w:rFonts w:ascii="仿宋_GB2312" w:eastAsia="仿宋_GB2312" w:hAnsiTheme="minorHAnsi" w:cstheme="minorBidi"/>
              <w:b/>
              <w:kern w:val="2"/>
              <w:szCs w:val="32"/>
            </w:rPr>
            <w:fldChar w:fldCharType="begin"/>
          </w:r>
          <w:r>
            <w:rPr>
              <w:rFonts w:ascii="仿宋_GB2312" w:eastAsia="仿宋_GB2312" w:hAnsiTheme="minorHAnsi" w:cstheme="minorBidi"/>
              <w:b/>
              <w:kern w:val="2"/>
              <w:szCs w:val="32"/>
            </w:rPr>
            <w:instrText xml:space="preserve"> HYPERLINK \l _Toc5707 </w:instrText>
          </w:r>
          <w:r>
            <w:rPr>
              <w:rFonts w:ascii="仿宋_GB2312" w:eastAsia="仿宋_GB2312" w:hAnsiTheme="minorHAnsi" w:cstheme="minorBidi"/>
              <w:b/>
              <w:kern w:val="2"/>
              <w:szCs w:val="32"/>
            </w:rPr>
            <w:fldChar w:fldCharType="separate"/>
          </w:r>
          <w:r>
            <w:rPr>
              <w:rFonts w:hint="eastAsia" w:ascii="方正公文小标宋" w:hAnsi="方正公文小标宋" w:eastAsia="方正公文小标宋" w:cs="方正公文小标宋"/>
              <w:b/>
              <w:lang w:val="en-US" w:eastAsia="zh-CN"/>
            </w:rPr>
            <w:t xml:space="preserve">第七章 </w:t>
          </w:r>
          <w:r>
            <w:rPr>
              <w:rFonts w:hint="eastAsia" w:ascii="方正公文小标宋" w:hAnsi="方正公文小标宋" w:eastAsia="方正公文小标宋" w:cs="方正公文小标宋"/>
              <w:b/>
            </w:rPr>
            <w:t>投融资活动的环境影响</w:t>
          </w:r>
          <w:r>
            <w:rPr>
              <w:b/>
            </w:rPr>
            <w:tab/>
          </w:r>
          <w:r>
            <w:rPr>
              <w:b/>
            </w:rPr>
            <w:fldChar w:fldCharType="begin"/>
          </w:r>
          <w:r>
            <w:rPr>
              <w:b/>
            </w:rPr>
            <w:instrText xml:space="preserve"> PAGEREF _Toc5707 \h </w:instrText>
          </w:r>
          <w:r>
            <w:rPr>
              <w:b/>
            </w:rPr>
            <w:fldChar w:fldCharType="separate"/>
          </w:r>
          <w:r>
            <w:rPr>
              <w:b/>
            </w:rPr>
            <w:t>18</w:t>
          </w:r>
          <w:r>
            <w:rPr>
              <w:b/>
            </w:rPr>
            <w:fldChar w:fldCharType="end"/>
          </w:r>
          <w:r>
            <w:rPr>
              <w:rFonts w:ascii="仿宋_GB2312" w:eastAsia="仿宋_GB2312" w:hAnsiTheme="minorHAnsi" w:cstheme="minorBidi"/>
              <w:b/>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_Toc24632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bCs/>
              <w:szCs w:val="32"/>
              <w:lang w:val="en-US" w:eastAsia="zh-CN"/>
            </w:rPr>
            <w:t>7</w:t>
          </w:r>
          <w:r>
            <w:rPr>
              <w:rFonts w:hint="eastAsia" w:ascii="方正公文小标宋" w:hAnsi="方正公文小标宋" w:eastAsia="方正公文小标宋" w:cs="方正公文小标宋"/>
              <w:bCs/>
              <w:szCs w:val="32"/>
            </w:rPr>
            <w:t>.1 整体投融资情况及其环境影响</w:t>
          </w:r>
          <w:r>
            <w:tab/>
          </w:r>
          <w:r>
            <w:fldChar w:fldCharType="begin"/>
          </w:r>
          <w:r>
            <w:instrText xml:space="preserve"> PAGEREF _Toc24632 \h </w:instrText>
          </w:r>
          <w:r>
            <w:fldChar w:fldCharType="separate"/>
          </w:r>
          <w:r>
            <w:t>18</w:t>
          </w:r>
          <w:r>
            <w:fldChar w:fldCharType="end"/>
          </w:r>
          <w:r>
            <w:rPr>
              <w:rFonts w:ascii="仿宋_GB2312" w:eastAsia="仿宋_GB2312" w:hAnsiTheme="minorHAnsi" w:cstheme="minorBidi"/>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_Toc4470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bCs/>
              <w:szCs w:val="32"/>
              <w:lang w:val="en-US" w:eastAsia="zh-CN"/>
            </w:rPr>
            <w:t>7</w:t>
          </w:r>
          <w:r>
            <w:rPr>
              <w:rFonts w:hint="eastAsia" w:ascii="方正公文小标宋" w:hAnsi="方正公文小标宋" w:eastAsia="方正公文小标宋" w:cs="方正公文小标宋"/>
              <w:bCs/>
              <w:szCs w:val="32"/>
            </w:rPr>
            <w:t>.2 绿色信贷及其环境影响</w:t>
          </w:r>
          <w:r>
            <w:tab/>
          </w:r>
          <w:r>
            <w:fldChar w:fldCharType="begin"/>
          </w:r>
          <w:r>
            <w:instrText xml:space="preserve"> PAGEREF _Toc4470 \h </w:instrText>
          </w:r>
          <w:r>
            <w:fldChar w:fldCharType="separate"/>
          </w:r>
          <w:r>
            <w:t>20</w:t>
          </w:r>
          <w:r>
            <w:fldChar w:fldCharType="end"/>
          </w:r>
          <w:r>
            <w:rPr>
              <w:rFonts w:ascii="仿宋_GB2312" w:eastAsia="仿宋_GB2312" w:hAnsiTheme="minorHAnsi" w:cstheme="minorBidi"/>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_Toc18776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bCs/>
              <w:szCs w:val="32"/>
              <w:lang w:val="en-US" w:eastAsia="zh-CN"/>
            </w:rPr>
            <w:t>7</w:t>
          </w:r>
          <w:r>
            <w:rPr>
              <w:rFonts w:hint="eastAsia" w:ascii="方正公文小标宋" w:hAnsi="方正公文小标宋" w:eastAsia="方正公文小标宋" w:cs="方正公文小标宋"/>
              <w:bCs/>
              <w:szCs w:val="32"/>
            </w:rPr>
            <w:t>.3 环境风险对投融资影响的测算与表达</w:t>
          </w:r>
          <w:r>
            <w:tab/>
          </w:r>
          <w:r>
            <w:fldChar w:fldCharType="begin"/>
          </w:r>
          <w:r>
            <w:instrText xml:space="preserve"> PAGEREF _Toc18776 \h </w:instrText>
          </w:r>
          <w:r>
            <w:fldChar w:fldCharType="separate"/>
          </w:r>
          <w:r>
            <w:t>21</w:t>
          </w:r>
          <w:r>
            <w:fldChar w:fldCharType="end"/>
          </w:r>
          <w:r>
            <w:rPr>
              <w:rFonts w:ascii="仿宋_GB2312" w:eastAsia="仿宋_GB2312" w:hAnsiTheme="minorHAnsi" w:cstheme="minorBidi"/>
              <w:kern w:val="2"/>
              <w:szCs w:val="32"/>
            </w:rPr>
            <w:fldChar w:fldCharType="end"/>
          </w:r>
        </w:p>
        <w:p>
          <w:pPr>
            <w:pStyle w:val="32"/>
            <w:tabs>
              <w:tab w:val="right" w:leader="dot" w:pos="8844"/>
            </w:tabs>
            <w:rPr>
              <w:b/>
            </w:rPr>
          </w:pPr>
          <w:r>
            <w:rPr>
              <w:rFonts w:ascii="仿宋_GB2312" w:eastAsia="仿宋_GB2312" w:hAnsiTheme="minorHAnsi" w:cstheme="minorBidi"/>
              <w:b/>
              <w:kern w:val="2"/>
              <w:szCs w:val="32"/>
            </w:rPr>
            <w:fldChar w:fldCharType="begin"/>
          </w:r>
          <w:r>
            <w:rPr>
              <w:rFonts w:ascii="仿宋_GB2312" w:eastAsia="仿宋_GB2312" w:hAnsiTheme="minorHAnsi" w:cstheme="minorBidi"/>
              <w:b/>
              <w:kern w:val="2"/>
              <w:szCs w:val="32"/>
            </w:rPr>
            <w:instrText xml:space="preserve"> HYPERLINK \l _Toc5325 </w:instrText>
          </w:r>
          <w:r>
            <w:rPr>
              <w:rFonts w:ascii="仿宋_GB2312" w:eastAsia="仿宋_GB2312" w:hAnsiTheme="minorHAnsi" w:cstheme="minorBidi"/>
              <w:b/>
              <w:kern w:val="2"/>
              <w:szCs w:val="32"/>
            </w:rPr>
            <w:fldChar w:fldCharType="separate"/>
          </w:r>
          <w:r>
            <w:rPr>
              <w:rFonts w:hint="eastAsia" w:ascii="方正公文小标宋" w:hAnsi="方正公文小标宋" w:eastAsia="方正公文小标宋" w:cs="方正公文小标宋"/>
              <w:b/>
              <w:bCs/>
              <w:kern w:val="2"/>
            </w:rPr>
            <w:t>第</w:t>
          </w:r>
          <w:r>
            <w:rPr>
              <w:rFonts w:hint="eastAsia" w:ascii="方正公文小标宋" w:hAnsi="方正公文小标宋" w:eastAsia="方正公文小标宋" w:cs="方正公文小标宋"/>
              <w:b/>
              <w:bCs/>
              <w:kern w:val="2"/>
              <w:lang w:val="en-US" w:eastAsia="zh-CN"/>
            </w:rPr>
            <w:t>八</w:t>
          </w:r>
          <w:r>
            <w:rPr>
              <w:rFonts w:hint="eastAsia" w:ascii="方正公文小标宋" w:hAnsi="方正公文小标宋" w:eastAsia="方正公文小标宋" w:cs="方正公文小标宋"/>
              <w:b/>
              <w:bCs/>
              <w:kern w:val="2"/>
            </w:rPr>
            <w:t xml:space="preserve">章 </w:t>
          </w:r>
          <w:r>
            <w:rPr>
              <w:rFonts w:hint="eastAsia" w:ascii="方正公文小标宋" w:hAnsi="方正公文小标宋" w:eastAsia="方正公文小标宋" w:cs="方正公文小标宋"/>
              <w:b/>
              <w:bCs/>
            </w:rPr>
            <w:t>经营活动的环境影响</w:t>
          </w:r>
          <w:r>
            <w:rPr>
              <w:b/>
            </w:rPr>
            <w:tab/>
          </w:r>
          <w:r>
            <w:rPr>
              <w:b/>
            </w:rPr>
            <w:fldChar w:fldCharType="begin"/>
          </w:r>
          <w:r>
            <w:rPr>
              <w:b/>
            </w:rPr>
            <w:instrText xml:space="preserve"> PAGEREF _Toc5325 \h </w:instrText>
          </w:r>
          <w:r>
            <w:rPr>
              <w:b/>
            </w:rPr>
            <w:fldChar w:fldCharType="separate"/>
          </w:r>
          <w:r>
            <w:rPr>
              <w:b/>
            </w:rPr>
            <w:t>24</w:t>
          </w:r>
          <w:r>
            <w:rPr>
              <w:b/>
            </w:rPr>
            <w:fldChar w:fldCharType="end"/>
          </w:r>
          <w:r>
            <w:rPr>
              <w:rFonts w:ascii="仿宋_GB2312" w:eastAsia="仿宋_GB2312" w:hAnsiTheme="minorHAnsi" w:cstheme="minorBidi"/>
              <w:b/>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_Toc5968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bCs/>
              <w:kern w:val="2"/>
              <w:szCs w:val="32"/>
              <w:lang w:val="en-US" w:eastAsia="zh-CN" w:bidi="ar-SA"/>
            </w:rPr>
            <w:t>8.1 经营活动产生的自然资源消耗和温室气体排放</w:t>
          </w:r>
          <w:r>
            <w:tab/>
          </w:r>
          <w:r>
            <w:fldChar w:fldCharType="begin"/>
          </w:r>
          <w:r>
            <w:instrText xml:space="preserve"> PAGEREF _Toc5968 \h </w:instrText>
          </w:r>
          <w:r>
            <w:fldChar w:fldCharType="separate"/>
          </w:r>
          <w:r>
            <w:t>24</w:t>
          </w:r>
          <w:r>
            <w:fldChar w:fldCharType="end"/>
          </w:r>
          <w:r>
            <w:rPr>
              <w:rFonts w:ascii="仿宋_GB2312" w:eastAsia="仿宋_GB2312" w:hAnsiTheme="minorHAnsi" w:cstheme="minorBidi"/>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_Toc26256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bCs/>
              <w:kern w:val="2"/>
              <w:szCs w:val="32"/>
              <w:lang w:val="en-US" w:eastAsia="zh-CN" w:bidi="ar-SA"/>
            </w:rPr>
            <w:t>8.2 经营活动温室气体统计口径与测算方法</w:t>
          </w:r>
          <w:r>
            <w:tab/>
          </w:r>
          <w:r>
            <w:fldChar w:fldCharType="begin"/>
          </w:r>
          <w:r>
            <w:instrText xml:space="preserve"> PAGEREF _Toc26256 \h </w:instrText>
          </w:r>
          <w:r>
            <w:fldChar w:fldCharType="separate"/>
          </w:r>
          <w:r>
            <w:t>25</w:t>
          </w:r>
          <w:r>
            <w:fldChar w:fldCharType="end"/>
          </w:r>
          <w:r>
            <w:rPr>
              <w:rFonts w:ascii="仿宋_GB2312" w:eastAsia="仿宋_GB2312" w:hAnsiTheme="minorHAnsi" w:cstheme="minorBidi"/>
              <w:kern w:val="2"/>
              <w:szCs w:val="32"/>
            </w:rPr>
            <w:fldChar w:fldCharType="end"/>
          </w:r>
        </w:p>
        <w:p>
          <w:pPr>
            <w:pStyle w:val="32"/>
            <w:tabs>
              <w:tab w:val="right" w:leader="dot" w:pos="8844"/>
            </w:tabs>
            <w:rPr>
              <w:b/>
            </w:rPr>
          </w:pPr>
          <w:r>
            <w:rPr>
              <w:rFonts w:ascii="仿宋_GB2312" w:eastAsia="仿宋_GB2312" w:hAnsiTheme="minorHAnsi" w:cstheme="minorBidi"/>
              <w:b/>
              <w:kern w:val="2"/>
              <w:szCs w:val="32"/>
            </w:rPr>
            <w:fldChar w:fldCharType="begin"/>
          </w:r>
          <w:r>
            <w:rPr>
              <w:rFonts w:ascii="仿宋_GB2312" w:eastAsia="仿宋_GB2312" w:hAnsiTheme="minorHAnsi" w:cstheme="minorBidi"/>
              <w:b/>
              <w:kern w:val="2"/>
              <w:szCs w:val="32"/>
            </w:rPr>
            <w:instrText xml:space="preserve"> HYPERLINK \l _Toc9256 </w:instrText>
          </w:r>
          <w:r>
            <w:rPr>
              <w:rFonts w:ascii="仿宋_GB2312" w:eastAsia="仿宋_GB2312" w:hAnsiTheme="minorHAnsi" w:cstheme="minorBidi"/>
              <w:b/>
              <w:kern w:val="2"/>
              <w:szCs w:val="32"/>
            </w:rPr>
            <w:fldChar w:fldCharType="separate"/>
          </w:r>
          <w:r>
            <w:rPr>
              <w:rFonts w:hint="eastAsia" w:ascii="方正公文小标宋" w:hAnsi="方正公文小标宋" w:eastAsia="方正公文小标宋" w:cs="方正公文小标宋"/>
              <w:b/>
              <w:bCs/>
            </w:rPr>
            <w:t>第</w:t>
          </w:r>
          <w:r>
            <w:rPr>
              <w:rFonts w:hint="eastAsia" w:ascii="方正公文小标宋" w:hAnsi="方正公文小标宋" w:eastAsia="方正公文小标宋" w:cs="方正公文小标宋"/>
              <w:b/>
              <w:bCs/>
              <w:lang w:val="en-US" w:eastAsia="zh-CN"/>
            </w:rPr>
            <w:t>九</w:t>
          </w:r>
          <w:r>
            <w:rPr>
              <w:rFonts w:hint="eastAsia" w:ascii="方正公文小标宋" w:hAnsi="方正公文小标宋" w:eastAsia="方正公文小标宋" w:cs="方正公文小标宋"/>
              <w:b/>
              <w:bCs/>
            </w:rPr>
            <w:t>章 数据梳理、校验及保护</w:t>
          </w:r>
          <w:r>
            <w:rPr>
              <w:b/>
            </w:rPr>
            <w:tab/>
          </w:r>
          <w:r>
            <w:rPr>
              <w:b/>
            </w:rPr>
            <w:fldChar w:fldCharType="begin"/>
          </w:r>
          <w:r>
            <w:rPr>
              <w:b/>
            </w:rPr>
            <w:instrText xml:space="preserve"> PAGEREF _Toc9256 \h </w:instrText>
          </w:r>
          <w:r>
            <w:rPr>
              <w:b/>
            </w:rPr>
            <w:fldChar w:fldCharType="separate"/>
          </w:r>
          <w:r>
            <w:rPr>
              <w:b/>
            </w:rPr>
            <w:t>26</w:t>
          </w:r>
          <w:r>
            <w:rPr>
              <w:b/>
            </w:rPr>
            <w:fldChar w:fldCharType="end"/>
          </w:r>
          <w:r>
            <w:rPr>
              <w:rFonts w:ascii="仿宋_GB2312" w:eastAsia="仿宋_GB2312" w:hAnsiTheme="minorHAnsi" w:cstheme="minorBidi"/>
              <w:b/>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_Toc6728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bCs/>
              <w:szCs w:val="32"/>
              <w:lang w:val="en-US" w:eastAsia="zh-CN"/>
            </w:rPr>
            <w:t>9.1全面数据梳理、校验方面（含环境相关统计数据）</w:t>
          </w:r>
          <w:r>
            <w:tab/>
          </w:r>
          <w:r>
            <w:fldChar w:fldCharType="begin"/>
          </w:r>
          <w:r>
            <w:instrText xml:space="preserve"> PAGEREF _Toc6728 \h </w:instrText>
          </w:r>
          <w:r>
            <w:fldChar w:fldCharType="separate"/>
          </w:r>
          <w:r>
            <w:t>26</w:t>
          </w:r>
          <w:r>
            <w:fldChar w:fldCharType="end"/>
          </w:r>
          <w:r>
            <w:rPr>
              <w:rFonts w:ascii="仿宋_GB2312" w:eastAsia="仿宋_GB2312" w:hAnsiTheme="minorHAnsi" w:cstheme="minorBidi"/>
              <w:kern w:val="2"/>
              <w:szCs w:val="32"/>
            </w:rPr>
            <w:fldChar w:fldCharType="end"/>
          </w:r>
        </w:p>
        <w:p>
          <w:pPr>
            <w:pStyle w:val="33"/>
            <w:tabs>
              <w:tab w:val="right" w:leader="dot" w:pos="8844"/>
            </w:tabs>
          </w:pPr>
          <w:r>
            <w:rPr>
              <w:rFonts w:ascii="仿宋_GB2312" w:eastAsia="仿宋_GB2312" w:hAnsiTheme="minorHAnsi" w:cstheme="minorBidi"/>
              <w:kern w:val="2"/>
              <w:szCs w:val="32"/>
            </w:rPr>
            <w:fldChar w:fldCharType="begin"/>
          </w:r>
          <w:r>
            <w:rPr>
              <w:rFonts w:ascii="仿宋_GB2312" w:eastAsia="仿宋_GB2312" w:hAnsiTheme="minorHAnsi" w:cstheme="minorBidi"/>
              <w:kern w:val="2"/>
              <w:szCs w:val="32"/>
            </w:rPr>
            <w:instrText xml:space="preserve"> HYPERLINK \l _Toc22621 </w:instrText>
          </w:r>
          <w:r>
            <w:rPr>
              <w:rFonts w:ascii="仿宋_GB2312" w:eastAsia="仿宋_GB2312" w:hAnsiTheme="minorHAnsi" w:cstheme="minorBidi"/>
              <w:kern w:val="2"/>
              <w:szCs w:val="32"/>
            </w:rPr>
            <w:fldChar w:fldCharType="separate"/>
          </w:r>
          <w:r>
            <w:rPr>
              <w:rFonts w:hint="eastAsia" w:ascii="方正公文小标宋" w:hAnsi="方正公文小标宋" w:eastAsia="方正公文小标宋" w:cs="方正公文小标宋"/>
              <w:bCs/>
              <w:szCs w:val="32"/>
              <w:lang w:val="en-US" w:eastAsia="zh-CN"/>
            </w:rPr>
            <w:t>9.2全面数据安全及保护方面</w:t>
          </w:r>
          <w:r>
            <w:tab/>
          </w:r>
          <w:r>
            <w:fldChar w:fldCharType="begin"/>
          </w:r>
          <w:r>
            <w:instrText xml:space="preserve"> PAGEREF _Toc22621 \h </w:instrText>
          </w:r>
          <w:r>
            <w:fldChar w:fldCharType="separate"/>
          </w:r>
          <w:r>
            <w:t>27</w:t>
          </w:r>
          <w:r>
            <w:fldChar w:fldCharType="end"/>
          </w:r>
          <w:r>
            <w:rPr>
              <w:rFonts w:ascii="仿宋_GB2312" w:eastAsia="仿宋_GB2312" w:hAnsiTheme="minorHAnsi" w:cstheme="minorBidi"/>
              <w:kern w:val="2"/>
              <w:szCs w:val="32"/>
            </w:rPr>
            <w:fldChar w:fldCharType="end"/>
          </w:r>
        </w:p>
        <w:p>
          <w:pPr>
            <w:pStyle w:val="32"/>
            <w:tabs>
              <w:tab w:val="right" w:leader="dot" w:pos="8844"/>
            </w:tabs>
            <w:rPr>
              <w:b/>
            </w:rPr>
          </w:pPr>
          <w:r>
            <w:rPr>
              <w:rFonts w:ascii="仿宋_GB2312" w:eastAsia="仿宋_GB2312" w:hAnsiTheme="minorHAnsi" w:cstheme="minorBidi"/>
              <w:b/>
              <w:kern w:val="2"/>
              <w:szCs w:val="32"/>
            </w:rPr>
            <w:fldChar w:fldCharType="begin"/>
          </w:r>
          <w:r>
            <w:rPr>
              <w:rFonts w:ascii="仿宋_GB2312" w:eastAsia="仿宋_GB2312" w:hAnsiTheme="minorHAnsi" w:cstheme="minorBidi"/>
              <w:b/>
              <w:kern w:val="2"/>
              <w:szCs w:val="32"/>
            </w:rPr>
            <w:instrText xml:space="preserve"> HYPERLINK \l _Toc18180 </w:instrText>
          </w:r>
          <w:r>
            <w:rPr>
              <w:rFonts w:ascii="仿宋_GB2312" w:eastAsia="仿宋_GB2312" w:hAnsiTheme="minorHAnsi" w:cstheme="minorBidi"/>
              <w:b/>
              <w:kern w:val="2"/>
              <w:szCs w:val="32"/>
            </w:rPr>
            <w:fldChar w:fldCharType="separate"/>
          </w:r>
          <w:r>
            <w:rPr>
              <w:rFonts w:hint="eastAsia" w:ascii="方正公文小标宋" w:hAnsi="方正公文小标宋" w:eastAsia="方正公文小标宋" w:cs="方正公文小标宋"/>
              <w:b/>
            </w:rPr>
            <w:t>结</w:t>
          </w:r>
          <w:r>
            <w:rPr>
              <w:rFonts w:hint="eastAsia" w:ascii="方正公文小标宋" w:hAnsi="方正公文小标宋" w:eastAsia="方正公文小标宋" w:cs="方正公文小标宋"/>
              <w:b/>
              <w:lang w:val="en-US" w:eastAsia="zh-CN"/>
            </w:rPr>
            <w:t xml:space="preserve">  </w:t>
          </w:r>
          <w:r>
            <w:rPr>
              <w:rFonts w:hint="eastAsia" w:ascii="方正公文小标宋" w:hAnsi="方正公文小标宋" w:eastAsia="方正公文小标宋" w:cs="方正公文小标宋"/>
              <w:b/>
            </w:rPr>
            <w:t>语</w:t>
          </w:r>
          <w:r>
            <w:rPr>
              <w:b/>
            </w:rPr>
            <w:tab/>
          </w:r>
          <w:r>
            <w:rPr>
              <w:b/>
            </w:rPr>
            <w:fldChar w:fldCharType="begin"/>
          </w:r>
          <w:r>
            <w:rPr>
              <w:b/>
            </w:rPr>
            <w:instrText xml:space="preserve"> PAGEREF _Toc18180 \h </w:instrText>
          </w:r>
          <w:r>
            <w:rPr>
              <w:b/>
            </w:rPr>
            <w:fldChar w:fldCharType="separate"/>
          </w:r>
          <w:r>
            <w:rPr>
              <w:b/>
            </w:rPr>
            <w:t>29</w:t>
          </w:r>
          <w:r>
            <w:rPr>
              <w:b/>
            </w:rPr>
            <w:fldChar w:fldCharType="end"/>
          </w:r>
          <w:r>
            <w:rPr>
              <w:rFonts w:ascii="仿宋_GB2312" w:eastAsia="仿宋_GB2312" w:hAnsiTheme="minorHAnsi" w:cstheme="minorBidi"/>
              <w:b/>
              <w:kern w:val="2"/>
              <w:szCs w:val="32"/>
            </w:rPr>
            <w:fldChar w:fldCharType="end"/>
          </w:r>
        </w:p>
        <w:p>
          <w:pPr>
            <w:pStyle w:val="14"/>
            <w:widowControl/>
            <w:overflowPunct w:val="0"/>
            <w:spacing w:line="480" w:lineRule="auto"/>
            <w:rPr>
              <w:rFonts w:ascii="仿宋_GB2312" w:eastAsia="仿宋_GB2312" w:hAnsiTheme="minorHAnsi" w:cstheme="minorBidi"/>
              <w:kern w:val="2"/>
              <w:sz w:val="32"/>
              <w:szCs w:val="32"/>
            </w:rPr>
          </w:pPr>
          <w:r>
            <w:rPr>
              <w:rFonts w:ascii="仿宋_GB2312" w:eastAsia="仿宋_GB2312" w:hAnsiTheme="minorHAnsi" w:cstheme="minorBidi"/>
              <w:b/>
              <w:kern w:val="2"/>
              <w:szCs w:val="32"/>
            </w:rPr>
            <w:fldChar w:fldCharType="end"/>
          </w:r>
        </w:p>
      </w:sdtContent>
    </w:sdt>
    <w:p>
      <w:pPr>
        <w:pStyle w:val="3"/>
        <w:jc w:val="center"/>
        <w:rPr>
          <w:rFonts w:hint="eastAsia" w:ascii="方正公文小标宋" w:hAnsi="方正公文小标宋" w:eastAsia="方正公文小标宋" w:cs="方正公文小标宋"/>
          <w:b w:val="0"/>
        </w:rPr>
      </w:pPr>
      <w:bookmarkStart w:id="0" w:name="_Toc15873"/>
      <w:r>
        <w:rPr>
          <w:rFonts w:hint="eastAsia" w:ascii="方正公文小标宋" w:hAnsi="方正公文小标宋" w:eastAsia="方正公文小标宋" w:cs="方正公文小标宋"/>
          <w:b w:val="0"/>
        </w:rPr>
        <w:t>第一章 年度概况</w:t>
      </w:r>
      <w:bookmarkEnd w:id="0"/>
    </w:p>
    <w:p>
      <w:pPr>
        <w:pStyle w:val="2"/>
        <w:spacing w:before="0" w:after="0" w:line="560" w:lineRule="exact"/>
        <w:rPr>
          <w:rFonts w:hint="eastAsia" w:ascii="方正小标宋_GBK" w:hAnsi="方正小标宋_GBK" w:eastAsia="方正小标宋_GBK" w:cs="方正小标宋_GBK"/>
          <w:b w:val="0"/>
          <w:lang w:val="en-US"/>
        </w:rPr>
      </w:pPr>
      <w:bookmarkStart w:id="1" w:name="_Toc775"/>
      <w:r>
        <w:rPr>
          <w:rFonts w:hint="eastAsia" w:ascii="方正公文小标宋" w:hAnsi="方正公文小标宋" w:eastAsia="方正公文小标宋" w:cs="方正公文小标宋"/>
          <w:b w:val="0"/>
        </w:rPr>
        <w:t>1.1</w:t>
      </w:r>
      <w:r>
        <w:rPr>
          <w:rFonts w:hint="eastAsia" w:ascii="方正公文小标宋" w:hAnsi="方正公文小标宋" w:eastAsia="方正公文小标宋" w:cs="方正公文小标宋"/>
          <w:b w:val="0"/>
          <w:lang w:val="en-US" w:eastAsia="zh-CN"/>
        </w:rPr>
        <w:t>总体概况</w:t>
      </w:r>
      <w:bookmarkEnd w:id="1"/>
    </w:p>
    <w:p>
      <w:pPr>
        <w:shd w:val="clear"/>
        <w:autoSpaceDE w:val="0"/>
        <w:adjustRightInd w:val="0"/>
        <w:snapToGrid w:val="0"/>
        <w:spacing w:line="620" w:lineRule="exact"/>
        <w:ind w:firstLine="640" w:firstLineChars="200"/>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安顺农村商业银行股份有限公司(简称安顺农商银行)前身为西秀区农村信用合作联社，于2013年，改制组建为“安顺农</w:t>
      </w:r>
      <w:bookmarkStart w:id="39" w:name="_GoBack"/>
      <w:bookmarkEnd w:id="39"/>
      <w:r>
        <w:rPr>
          <w:rFonts w:hint="eastAsia" w:ascii="仿宋_GB2312" w:hAnsi="Times New Roman" w:eastAsia="仿宋_GB2312" w:cs="Times New Roman"/>
          <w:sz w:val="32"/>
          <w:szCs w:val="32"/>
          <w:shd w:val="clear" w:color="auto" w:fill="auto"/>
        </w:rPr>
        <w:t>村商业银行股份有限公司”。202</w:t>
      </w:r>
      <w:r>
        <w:rPr>
          <w:rFonts w:hint="eastAsia" w:ascii="仿宋_GB2312" w:hAnsi="Times New Roman" w:eastAsia="仿宋_GB2312" w:cs="Times New Roman"/>
          <w:sz w:val="32"/>
          <w:szCs w:val="32"/>
          <w:shd w:val="clear" w:color="auto" w:fill="auto"/>
          <w:lang w:val="en-US" w:eastAsia="zh-CN"/>
        </w:rPr>
        <w:t>2</w:t>
      </w:r>
      <w:r>
        <w:rPr>
          <w:rFonts w:hint="eastAsia" w:ascii="仿宋_GB2312" w:hAnsi="Times New Roman" w:eastAsia="仿宋_GB2312" w:cs="Times New Roman"/>
          <w:sz w:val="32"/>
          <w:szCs w:val="32"/>
          <w:shd w:val="clear" w:color="auto" w:fill="auto"/>
        </w:rPr>
        <w:t>年末，设有党委、纪委、共青团、工会、股东大会、董事会、监事会、经营层等组织机构。下设营业部、开发区支行等营业机构</w:t>
      </w:r>
      <w:r>
        <w:rPr>
          <w:rFonts w:hint="eastAsia" w:ascii="仿宋_GB2312" w:hAnsi="Times New Roman" w:eastAsia="仿宋_GB2312" w:cs="Times New Roman"/>
          <w:sz w:val="32"/>
          <w:szCs w:val="32"/>
          <w:shd w:val="clear" w:color="auto" w:fill="auto"/>
          <w:lang w:val="en-US" w:eastAsia="zh-CN"/>
        </w:rPr>
        <w:t>38</w:t>
      </w:r>
      <w:r>
        <w:rPr>
          <w:rFonts w:hint="eastAsia" w:ascii="仿宋_GB2312" w:hAnsi="Times New Roman" w:eastAsia="仿宋_GB2312" w:cs="Times New Roman"/>
          <w:sz w:val="32"/>
          <w:szCs w:val="32"/>
          <w:shd w:val="clear" w:color="auto" w:fill="auto"/>
        </w:rPr>
        <w:t>个，</w:t>
      </w:r>
      <w:r>
        <w:rPr>
          <w:rFonts w:hint="eastAsia" w:ascii="仿宋_GB2312" w:hAnsi="Times New Roman" w:eastAsia="仿宋_GB2312" w:cs="Times New Roman"/>
          <w:sz w:val="32"/>
          <w:szCs w:val="32"/>
          <w:shd w:val="clear" w:color="auto" w:fill="auto"/>
          <w:lang w:val="en-US" w:eastAsia="zh-CN"/>
        </w:rPr>
        <w:t>在岗</w:t>
      </w:r>
      <w:r>
        <w:rPr>
          <w:rFonts w:hint="eastAsia" w:ascii="仿宋_GB2312" w:hAnsi="Times New Roman" w:eastAsia="仿宋_GB2312" w:cs="Times New Roman"/>
          <w:sz w:val="32"/>
          <w:szCs w:val="32"/>
          <w:shd w:val="clear" w:color="auto" w:fill="auto"/>
        </w:rPr>
        <w:t>员工</w:t>
      </w:r>
      <w:r>
        <w:rPr>
          <w:rFonts w:hint="eastAsia" w:ascii="仿宋_GB2312" w:hAnsi="Times New Roman" w:eastAsia="仿宋_GB2312" w:cs="Times New Roman"/>
          <w:sz w:val="32"/>
          <w:szCs w:val="32"/>
          <w:shd w:val="clear" w:color="auto" w:fill="auto"/>
          <w:lang w:val="en-US" w:eastAsia="zh-CN"/>
        </w:rPr>
        <w:t>456</w:t>
      </w:r>
      <w:r>
        <w:rPr>
          <w:rFonts w:hint="eastAsia" w:ascii="仿宋_GB2312" w:hAnsi="Times New Roman" w:eastAsia="仿宋_GB2312" w:cs="Times New Roman"/>
          <w:sz w:val="32"/>
          <w:szCs w:val="32"/>
          <w:shd w:val="clear" w:color="auto" w:fill="auto"/>
        </w:rPr>
        <w:t>人。内设业务发展部、农村金融部、金融市场部、计划财务部、合规与风险管理部、稽核审计部、安全保卫部、办公室、党委办公室</w:t>
      </w:r>
      <w:r>
        <w:rPr>
          <w:rFonts w:hint="eastAsia" w:ascii="仿宋_GB2312" w:hAnsi="Times New Roman" w:eastAsia="仿宋_GB2312" w:cs="Times New Roman"/>
          <w:sz w:val="32"/>
          <w:szCs w:val="32"/>
          <w:shd w:val="clear" w:color="auto" w:fill="auto"/>
          <w:lang w:eastAsia="zh-CN"/>
        </w:rPr>
        <w:t>、</w:t>
      </w:r>
      <w:r>
        <w:rPr>
          <w:rFonts w:hint="eastAsia" w:ascii="仿宋_GB2312" w:hAnsi="Times New Roman" w:eastAsia="仿宋_GB2312" w:cs="Times New Roman"/>
          <w:sz w:val="32"/>
          <w:szCs w:val="32"/>
          <w:shd w:val="clear" w:color="auto" w:fill="auto"/>
        </w:rPr>
        <w:t>人力资源部、纪检监察室</w:t>
      </w:r>
      <w:r>
        <w:rPr>
          <w:rFonts w:hint="eastAsia" w:ascii="仿宋_GB2312" w:hAnsi="Times New Roman" w:eastAsia="仿宋_GB2312" w:cs="Times New Roman"/>
          <w:sz w:val="32"/>
          <w:szCs w:val="32"/>
          <w:shd w:val="clear" w:color="auto" w:fill="auto"/>
          <w:lang w:val="en-US" w:eastAsia="zh-CN"/>
        </w:rPr>
        <w:t>等11个部门</w:t>
      </w:r>
      <w:r>
        <w:rPr>
          <w:rFonts w:hint="eastAsia" w:ascii="仿宋_GB2312" w:hAnsi="Times New Roman" w:eastAsia="仿宋_GB2312" w:cs="Times New Roman"/>
          <w:sz w:val="32"/>
          <w:szCs w:val="32"/>
          <w:shd w:val="clear" w:color="auto" w:fill="auto"/>
        </w:rPr>
        <w:t>。</w:t>
      </w:r>
    </w:p>
    <w:p>
      <w:pPr>
        <w:shd w:val="clear"/>
        <w:autoSpaceDE w:val="0"/>
        <w:adjustRightInd w:val="0"/>
        <w:snapToGrid w:val="0"/>
        <w:spacing w:line="620" w:lineRule="exact"/>
        <w:ind w:firstLine="640" w:firstLineChars="200"/>
        <w:rPr>
          <w:rFonts w:hint="eastAsia" w:ascii="仿宋_GB2312" w:hAnsi="Times New Roman" w:eastAsia="仿宋_GB2312" w:cs="Times New Roman"/>
          <w:sz w:val="32"/>
          <w:szCs w:val="32"/>
          <w:shd w:val="clear" w:color="auto" w:fill="auto"/>
          <w:lang w:eastAsia="zh-CN"/>
        </w:rPr>
      </w:pPr>
      <w:r>
        <w:rPr>
          <w:rFonts w:hint="eastAsia" w:ascii="仿宋_GB2312" w:hAnsi="Times New Roman" w:eastAsia="仿宋_GB2312" w:cs="Times New Roman"/>
          <w:sz w:val="32"/>
          <w:szCs w:val="32"/>
          <w:shd w:val="clear" w:color="auto" w:fill="auto"/>
        </w:rPr>
        <w:t>面对复杂的经济金融形势和新冠肺炎疫情的影响，</w:t>
      </w:r>
      <w:r>
        <w:rPr>
          <w:rFonts w:hint="eastAsia" w:ascii="仿宋_GB2312" w:hAnsi="Times New Roman" w:eastAsia="仿宋_GB2312" w:cs="Times New Roman"/>
          <w:sz w:val="32"/>
          <w:szCs w:val="32"/>
          <w:shd w:val="clear" w:color="auto" w:fill="auto"/>
          <w:lang w:val="en-US" w:eastAsia="zh-CN"/>
        </w:rPr>
        <w:t>安顺</w:t>
      </w:r>
      <w:r>
        <w:rPr>
          <w:rFonts w:hint="eastAsia" w:ascii="仿宋_GB2312" w:hAnsi="Times New Roman" w:eastAsia="仿宋_GB2312" w:cs="Times New Roman"/>
          <w:sz w:val="32"/>
          <w:szCs w:val="32"/>
          <w:shd w:val="clear" w:color="auto" w:fill="auto"/>
        </w:rPr>
        <w:t>农商银行在省联社的领导下，以习近平新时代中国特色社会主义思想为指导，深入贯彻落实省联社战略部署，坚定市场定位，坚持稳中求进工作总基调，聚焦全年目标任务，着力固本培元，提质增效，团结带领全体干部员工真抓实干，锐意进取，实现各项业务发展稳中向好，各项工作取得新成效。</w:t>
      </w:r>
      <w:r>
        <w:rPr>
          <w:rFonts w:hint="eastAsia" w:ascii="仿宋_GB2312" w:hAnsi="Times New Roman" w:eastAsia="仿宋_GB2312" w:cs="Times New Roman"/>
          <w:sz w:val="32"/>
          <w:szCs w:val="32"/>
        </w:rPr>
        <w:t>截止202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年末，</w:t>
      </w:r>
      <w:r>
        <w:rPr>
          <w:rFonts w:hint="eastAsia" w:ascii="仿宋_GB2312" w:hAnsi="Times New Roman" w:eastAsia="仿宋_GB2312" w:cs="Times New Roman"/>
          <w:sz w:val="32"/>
          <w:szCs w:val="32"/>
          <w:lang w:eastAsia="zh-CN"/>
        </w:rPr>
        <w:t>安顺农商银行</w:t>
      </w:r>
      <w:r>
        <w:rPr>
          <w:rFonts w:hint="eastAsia" w:ascii="仿宋_GB2312" w:hAnsi="Times New Roman" w:eastAsia="仿宋_GB2312" w:cs="Times New Roman"/>
          <w:sz w:val="32"/>
          <w:szCs w:val="32"/>
        </w:rPr>
        <w:t>各项存款余额</w:t>
      </w:r>
      <w:r>
        <w:rPr>
          <w:rFonts w:hint="eastAsia" w:ascii="仿宋_GB2312" w:hAnsi="Times New Roman" w:eastAsia="仿宋_GB2312" w:cs="Times New Roman"/>
          <w:sz w:val="32"/>
          <w:szCs w:val="32"/>
          <w:lang w:val="en-US" w:eastAsia="zh-CN"/>
        </w:rPr>
        <w:t>122.76</w:t>
      </w:r>
      <w:r>
        <w:rPr>
          <w:rFonts w:hint="eastAsia" w:ascii="仿宋_GB2312" w:hAnsi="Times New Roman" w:eastAsia="仿宋_GB2312" w:cs="Times New Roman"/>
          <w:sz w:val="32"/>
          <w:szCs w:val="32"/>
        </w:rPr>
        <w:t>亿元，</w:t>
      </w:r>
      <w:r>
        <w:rPr>
          <w:rFonts w:hint="eastAsia" w:ascii="仿宋_GB2312" w:hAnsi="Times New Roman" w:eastAsia="仿宋_GB2312" w:cs="Times New Roman"/>
          <w:sz w:val="32"/>
          <w:szCs w:val="32"/>
          <w:lang w:val="en-US" w:eastAsia="zh-CN"/>
        </w:rPr>
        <w:t>其中：</w:t>
      </w:r>
      <w:r>
        <w:rPr>
          <w:rFonts w:hint="eastAsia" w:ascii="仿宋_GB2312" w:hAnsi="Times New Roman" w:eastAsia="仿宋_GB2312" w:cs="Times New Roman"/>
          <w:sz w:val="32"/>
          <w:szCs w:val="32"/>
        </w:rPr>
        <w:t>储蓄存款</w:t>
      </w:r>
      <w:r>
        <w:rPr>
          <w:rFonts w:hint="eastAsia" w:ascii="仿宋_GB2312" w:hAnsi="Times New Roman" w:eastAsia="仿宋_GB2312" w:cs="Times New Roman"/>
          <w:sz w:val="32"/>
          <w:szCs w:val="32"/>
          <w:lang w:val="en-US" w:eastAsia="zh-CN"/>
        </w:rPr>
        <w:t>104.29</w:t>
      </w:r>
      <w:r>
        <w:rPr>
          <w:rFonts w:hint="eastAsia" w:ascii="仿宋_GB2312" w:hAnsi="Times New Roman" w:eastAsia="仿宋_GB2312" w:cs="Times New Roman"/>
          <w:sz w:val="32"/>
          <w:szCs w:val="32"/>
        </w:rPr>
        <w:t>亿元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各项贷款余额</w:t>
      </w:r>
      <w:r>
        <w:rPr>
          <w:rFonts w:hint="eastAsia" w:ascii="仿宋_GB2312" w:hAnsi="Times New Roman" w:eastAsia="仿宋_GB2312" w:cs="Times New Roman"/>
          <w:sz w:val="32"/>
          <w:szCs w:val="32"/>
          <w:lang w:val="en-US" w:eastAsia="zh-CN"/>
        </w:rPr>
        <w:t>111.49</w:t>
      </w:r>
      <w:r>
        <w:rPr>
          <w:rFonts w:hint="eastAsia" w:ascii="仿宋_GB2312" w:hAnsi="Times New Roman" w:eastAsia="仿宋_GB2312" w:cs="Times New Roman"/>
          <w:sz w:val="32"/>
          <w:szCs w:val="32"/>
        </w:rPr>
        <w:t>亿元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其中：</w:t>
      </w:r>
      <w:r>
        <w:rPr>
          <w:rFonts w:hint="eastAsia" w:ascii="仿宋_GB2312" w:hAnsi="Times New Roman" w:eastAsia="仿宋_GB2312" w:cs="Times New Roman"/>
          <w:sz w:val="32"/>
          <w:szCs w:val="32"/>
        </w:rPr>
        <w:t>涉农贷款余额</w:t>
      </w:r>
      <w:r>
        <w:rPr>
          <w:rFonts w:hint="eastAsia" w:ascii="仿宋_GB2312" w:hAnsi="Times New Roman" w:eastAsia="仿宋_GB2312" w:cs="Times New Roman"/>
          <w:sz w:val="32"/>
          <w:szCs w:val="32"/>
          <w:lang w:val="en-US" w:eastAsia="zh-CN"/>
        </w:rPr>
        <w:t>73.67</w:t>
      </w:r>
      <w:r>
        <w:rPr>
          <w:rFonts w:hint="eastAsia" w:ascii="仿宋_GB2312" w:hAnsi="Times New Roman" w:eastAsia="仿宋_GB2312" w:cs="Times New Roman"/>
          <w:sz w:val="32"/>
          <w:szCs w:val="32"/>
        </w:rPr>
        <w:t>亿元，</w:t>
      </w:r>
      <w:r>
        <w:rPr>
          <w:rFonts w:hint="eastAsia" w:ascii="仿宋_GB2312" w:hAnsi="Times New Roman" w:eastAsia="仿宋_GB2312" w:cs="Times New Roman"/>
          <w:sz w:val="32"/>
          <w:szCs w:val="32"/>
          <w:lang w:val="en-US" w:eastAsia="zh-CN"/>
        </w:rPr>
        <w:t>普惠</w:t>
      </w:r>
      <w:r>
        <w:rPr>
          <w:rFonts w:hint="eastAsia" w:ascii="仿宋_GB2312" w:hAnsi="Times New Roman" w:eastAsia="仿宋_GB2312" w:cs="Times New Roman"/>
          <w:sz w:val="32"/>
          <w:szCs w:val="32"/>
          <w:lang w:eastAsia="zh-CN"/>
        </w:rPr>
        <w:t>小微企</w:t>
      </w:r>
      <w:r>
        <w:rPr>
          <w:rFonts w:hint="eastAsia" w:ascii="仿宋_GB2312" w:hAnsi="Times New Roman" w:eastAsia="仿宋_GB2312" w:cs="Times New Roman"/>
          <w:sz w:val="32"/>
          <w:szCs w:val="32"/>
          <w:shd w:val="clear" w:color="auto" w:fill="auto"/>
          <w:lang w:eastAsia="zh-CN"/>
        </w:rPr>
        <w:t>业贷款（全口径）余额达</w:t>
      </w:r>
      <w:r>
        <w:rPr>
          <w:rFonts w:hint="eastAsia" w:ascii="仿宋_GB2312" w:hAnsi="Times New Roman" w:eastAsia="仿宋_GB2312" w:cs="Times New Roman"/>
          <w:sz w:val="32"/>
          <w:szCs w:val="32"/>
          <w:shd w:val="clear" w:color="auto" w:fill="auto"/>
          <w:lang w:val="en-US" w:eastAsia="zh-CN"/>
        </w:rPr>
        <w:t>31.33</w:t>
      </w:r>
      <w:r>
        <w:rPr>
          <w:rFonts w:hint="eastAsia" w:ascii="仿宋_GB2312" w:hAnsi="Times New Roman" w:eastAsia="仿宋_GB2312" w:cs="Times New Roman"/>
          <w:sz w:val="32"/>
          <w:szCs w:val="32"/>
          <w:shd w:val="clear" w:color="auto" w:fill="auto"/>
          <w:lang w:eastAsia="zh-CN"/>
        </w:rPr>
        <w:t>亿元。</w:t>
      </w:r>
    </w:p>
    <w:p>
      <w:pPr>
        <w:shd w:val="clear"/>
        <w:autoSpaceDE w:val="0"/>
        <w:adjustRightInd w:val="0"/>
        <w:snapToGrid w:val="0"/>
        <w:spacing w:line="620" w:lineRule="exact"/>
        <w:ind w:firstLine="640" w:firstLineChars="200"/>
        <w:rPr>
          <w:rFonts w:hint="eastAsia" w:ascii="仿宋_GB2312" w:hAnsi="Times New Roman" w:eastAsia="仿宋_GB2312" w:cs="Times New Roman"/>
          <w:sz w:val="32"/>
          <w:szCs w:val="32"/>
          <w:lang w:eastAsia="zh-CN"/>
        </w:rPr>
      </w:pPr>
      <w:r>
        <w:rPr>
          <w:rFonts w:hint="eastAsia" w:ascii="仿宋_GB2312" w:eastAsia="仿宋_GB2312" w:hAnsiTheme="minorHAnsi" w:cstheme="minorBidi"/>
          <w:kern w:val="2"/>
          <w:sz w:val="32"/>
          <w:szCs w:val="32"/>
        </w:rPr>
        <w:t>“力争2030年前实现碳达峰、2060年前实现碳中和”是以习近平同志为核心的党中央，经过深思熟虑、周密论证作出的重大决策。人民银行贯彻落实党中央、国务院决策部署，将绿色金融确定为“十四五”时期乃至更长时期最重要的工作之一。</w:t>
      </w:r>
      <w:r>
        <w:rPr>
          <w:rFonts w:hint="eastAsia" w:ascii="仿宋_GB2312" w:hAnsi="宋体" w:eastAsia="仿宋_GB2312" w:cs="仿宋_GB2312"/>
          <w:sz w:val="32"/>
          <w:szCs w:val="32"/>
          <w:lang w:val="en-US" w:eastAsia="zh-CN"/>
        </w:rPr>
        <w:t>安顺农商银行</w:t>
      </w:r>
      <w:r>
        <w:rPr>
          <w:rFonts w:hint="eastAsia" w:ascii="仿宋_GB2312" w:hAnsi="宋体" w:eastAsia="仿宋_GB2312" w:cs="仿宋_GB2312"/>
          <w:sz w:val="32"/>
          <w:szCs w:val="32"/>
        </w:rPr>
        <w:t>努力践行地方金融主力军的社会责任，深入贯彻绿色金融发展理念，从社会生态可持续发展的高度出发，全力支持当地生态经济发展</w:t>
      </w:r>
      <w:r>
        <w:rPr>
          <w:rFonts w:hint="eastAsia" w:ascii="仿宋_GB2312" w:hAnsi="宋体" w:eastAsia="仿宋_GB2312" w:cs="仿宋_GB2312"/>
          <w:sz w:val="32"/>
          <w:szCs w:val="32"/>
          <w:lang w:eastAsia="zh-CN"/>
        </w:rPr>
        <w:t>。</w:t>
      </w:r>
    </w:p>
    <w:p>
      <w:pPr>
        <w:pStyle w:val="5"/>
        <w:ind w:left="0" w:leftChars="0" w:firstLine="640" w:firstLineChars="200"/>
        <w:rPr>
          <w:rFonts w:ascii="仿宋_GB2312" w:eastAsia="仿宋_GB2312" w:hAnsiTheme="minorHAnsi" w:cstheme="minorBidi"/>
          <w:color w:val="auto"/>
          <w:kern w:val="2"/>
          <w:sz w:val="32"/>
          <w:szCs w:val="32"/>
        </w:rPr>
      </w:pPr>
      <w:r>
        <w:rPr>
          <w:rFonts w:hint="eastAsia" w:ascii="仿宋_GB2312" w:hAnsi="仿宋_GB2312" w:eastAsia="仿宋_GB2312" w:cs="仿宋_GB2312"/>
          <w:sz w:val="32"/>
          <w:szCs w:val="32"/>
          <w:highlight w:val="none"/>
        </w:rPr>
        <w:t>为积极响应国家绿色发展号召，</w:t>
      </w:r>
      <w:r>
        <w:rPr>
          <w:rFonts w:hint="eastAsia" w:ascii="仿宋_GB2312" w:hAnsi="仿宋_GB2312" w:eastAsia="仿宋_GB2312" w:cs="仿宋_GB2312"/>
          <w:sz w:val="32"/>
          <w:szCs w:val="32"/>
          <w:highlight w:val="none"/>
          <w:lang w:val="en-US" w:eastAsia="zh-CN"/>
        </w:rPr>
        <w:t>加快</w:t>
      </w:r>
      <w:r>
        <w:rPr>
          <w:rFonts w:hint="eastAsia" w:ascii="仿宋_GB2312" w:hAnsi="仿宋_GB2312" w:eastAsia="仿宋_GB2312" w:cs="仿宋_GB2312"/>
          <w:sz w:val="32"/>
          <w:szCs w:val="32"/>
          <w:highlight w:val="none"/>
        </w:rPr>
        <w:t>推进生态文明建设，提高透明度，增强公众知情权，不断强化为各利益相关方和社会公众提供高质量信息披露的责任意识，安顺农商银行</w:t>
      </w:r>
      <w:r>
        <w:rPr>
          <w:rFonts w:hint="eastAsia" w:ascii="仿宋_GB2312" w:hAnsi="仿宋_GB2312" w:eastAsia="仿宋_GB2312" w:cs="仿宋_GB2312"/>
          <w:sz w:val="32"/>
          <w:szCs w:val="32"/>
          <w:highlight w:val="none"/>
          <w:lang w:val="en-US" w:eastAsia="zh-CN"/>
        </w:rPr>
        <w:t>不断践行绿色金融理念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以绿色金融改革创新为契机，以支农支小、服务地方实体经济发展为抓手，提升管理效能，不断提升对</w:t>
      </w:r>
      <w:r>
        <w:rPr>
          <w:rFonts w:hint="eastAsia" w:ascii="仿宋_GB2312" w:hAnsi="仿宋_GB2312" w:eastAsia="仿宋_GB2312" w:cs="仿宋_GB2312"/>
          <w:sz w:val="32"/>
          <w:szCs w:val="32"/>
          <w:highlight w:val="none"/>
        </w:rPr>
        <w:t>营业网点</w:t>
      </w:r>
      <w:r>
        <w:rPr>
          <w:rFonts w:hint="eastAsia" w:ascii="仿宋_GB2312" w:hAnsi="仿宋_GB2312" w:eastAsia="仿宋_GB2312" w:cs="仿宋_GB2312"/>
          <w:sz w:val="32"/>
          <w:szCs w:val="32"/>
          <w:highlight w:val="none"/>
          <w:lang w:val="en-US" w:eastAsia="zh-CN"/>
        </w:rPr>
        <w:t>绿色金融业务发展的管理水平。</w:t>
      </w:r>
      <w:r>
        <w:rPr>
          <w:rFonts w:hint="eastAsia" w:ascii="仿宋_GB2312" w:hAnsi="宋体" w:eastAsia="仿宋_GB2312" w:cs="仿宋_GB2312"/>
          <w:sz w:val="32"/>
          <w:szCs w:val="32"/>
        </w:rPr>
        <w:t>在贷款投放方面，严格把握新增贷款投向，在发放贷款同时，我行持续压降“两高一剩”行业贷款，继续不断压缩高耗能、高污染贷款，加大落后产能和淘汰项目退出力度，推进了“绿色信贷”建设。</w:t>
      </w:r>
      <w:r>
        <w:rPr>
          <w:rFonts w:hint="eastAsia" w:ascii="仿宋_GB2312" w:hAnsi="仿宋_GB2312" w:eastAsia="仿宋_GB2312" w:cs="仿宋_GB2312"/>
          <w:sz w:val="32"/>
          <w:szCs w:val="32"/>
          <w:highlight w:val="none"/>
        </w:rPr>
        <w:t>按照绿色贷款专项统计制度新口径，</w:t>
      </w:r>
      <w:r>
        <w:rPr>
          <w:rFonts w:hint="eastAsia" w:ascii="仿宋_GB2312" w:hAnsi="仿宋_GB2312" w:eastAsia="仿宋_GB2312" w:cs="仿宋_GB2312"/>
          <w:color w:val="auto"/>
          <w:sz w:val="32"/>
          <w:szCs w:val="32"/>
          <w:highlight w:val="none"/>
          <w:lang w:val="en-US" w:eastAsia="zh-CN"/>
        </w:rPr>
        <w:t>截止2022年12月末，我行绿色贷款余额15490.3万元，较年初上升2614.44万元，增速20.31%，高于各项贷款增速的9.36个百分点。贷款主体均为企业，其中：投向绿色交通3笔，余额9825.3万元；投向园林绿化5笔，余额1790万元；生态修复1笔，余额3240万元；资源循环利用1笔，余额635万元</w:t>
      </w:r>
      <w:r>
        <w:rPr>
          <w:rFonts w:hint="eastAsia" w:ascii="仿宋_GB2312" w:hAnsi="仿宋_GB2312" w:eastAsia="仿宋_GB2312" w:cs="仿宋_GB2312"/>
          <w:color w:val="auto"/>
          <w:sz w:val="32"/>
          <w:szCs w:val="32"/>
          <w:highlight w:val="none"/>
        </w:rPr>
        <w:t>。</w:t>
      </w:r>
    </w:p>
    <w:p>
      <w:pPr>
        <w:pStyle w:val="2"/>
        <w:spacing w:line="560" w:lineRule="exact"/>
        <w:rPr>
          <w:rFonts w:hint="eastAsia" w:ascii="方正公文小标宋" w:hAnsi="方正公文小标宋" w:eastAsia="方正公文小标宋" w:cs="方正公文小标宋"/>
          <w:b w:val="0"/>
        </w:rPr>
      </w:pPr>
      <w:bookmarkStart w:id="2" w:name="_Toc8341"/>
      <w:r>
        <w:rPr>
          <w:rFonts w:hint="eastAsia" w:ascii="方正公文小标宋" w:hAnsi="方正公文小标宋" w:eastAsia="方正公文小标宋" w:cs="方正公文小标宋"/>
          <w:b w:val="0"/>
        </w:rPr>
        <w:t>1.2关键绩效</w:t>
      </w:r>
      <w:bookmarkEnd w:id="2"/>
    </w:p>
    <w:tbl>
      <w:tblPr>
        <w:tblStyle w:val="17"/>
        <w:tblW w:w="8440" w:type="dxa"/>
        <w:tblInd w:w="93" w:type="dxa"/>
        <w:tblLayout w:type="autofit"/>
        <w:tblCellMar>
          <w:top w:w="0" w:type="dxa"/>
          <w:left w:w="108" w:type="dxa"/>
          <w:bottom w:w="0" w:type="dxa"/>
          <w:right w:w="108" w:type="dxa"/>
        </w:tblCellMar>
      </w:tblPr>
      <w:tblGrid>
        <w:gridCol w:w="2337"/>
        <w:gridCol w:w="2847"/>
        <w:gridCol w:w="1840"/>
        <w:gridCol w:w="1416"/>
      </w:tblGrid>
      <w:tr>
        <w:tblPrEx>
          <w:tblCellMar>
            <w:top w:w="0" w:type="dxa"/>
            <w:left w:w="108" w:type="dxa"/>
            <w:bottom w:w="0" w:type="dxa"/>
            <w:right w:w="108" w:type="dxa"/>
          </w:tblCellMar>
        </w:tblPrEx>
        <w:trPr>
          <w:trHeight w:val="385" w:hRule="atLeast"/>
        </w:trPr>
        <w:tc>
          <w:tcPr>
            <w:tcW w:w="8440" w:type="dxa"/>
            <w:gridSpan w:val="4"/>
            <w:tcBorders>
              <w:top w:val="nil"/>
              <w:left w:val="nil"/>
              <w:bottom w:val="single" w:color="auto" w:sz="4" w:space="0"/>
              <w:right w:val="nil"/>
            </w:tcBorders>
            <w:shd w:val="clear" w:color="000000" w:fill="FFFFFF"/>
            <w:noWrap/>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方正公文小标宋" w:hAnsi="方正公文小标宋" w:eastAsia="方正公文小标宋" w:cs="方正公文小标宋"/>
                <w:b w:val="0"/>
                <w:bCs w:val="0"/>
                <w:color w:val="000000"/>
                <w:kern w:val="0"/>
                <w:sz w:val="28"/>
                <w:szCs w:val="28"/>
                <w:lang w:val="en-US" w:eastAsia="zh-CN"/>
              </w:rPr>
              <w:t>环境关键绩效表</w:t>
            </w:r>
          </w:p>
        </w:tc>
      </w:tr>
      <w:tr>
        <w:tblPrEx>
          <w:tblCellMar>
            <w:top w:w="0" w:type="dxa"/>
            <w:left w:w="108" w:type="dxa"/>
            <w:bottom w:w="0" w:type="dxa"/>
            <w:right w:w="108" w:type="dxa"/>
          </w:tblCellMar>
        </w:tblPrEx>
        <w:trPr>
          <w:trHeight w:val="522" w:hRule="atLeast"/>
        </w:trPr>
        <w:tc>
          <w:tcPr>
            <w:tcW w:w="2337" w:type="dxa"/>
            <w:tcBorders>
              <w:top w:val="nil"/>
              <w:left w:val="single" w:color="auto" w:sz="4" w:space="0"/>
              <w:bottom w:val="single" w:color="auto" w:sz="4" w:space="0"/>
              <w:right w:val="single" w:color="auto" w:sz="4" w:space="0"/>
            </w:tcBorders>
            <w:shd w:val="clear" w:color="000000" w:fill="auto"/>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类别</w:t>
            </w:r>
          </w:p>
        </w:tc>
        <w:tc>
          <w:tcPr>
            <w:tcW w:w="2847"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环境</w:t>
            </w:r>
            <w:r>
              <w:rPr>
                <w:rFonts w:hint="eastAsia" w:ascii="宋体" w:hAnsi="宋体" w:eastAsia="宋体" w:cs="宋体"/>
                <w:b/>
                <w:bCs/>
                <w:color w:val="auto"/>
                <w:kern w:val="0"/>
                <w:sz w:val="24"/>
                <w:szCs w:val="24"/>
              </w:rPr>
              <w:t>指标</w:t>
            </w:r>
          </w:p>
        </w:tc>
        <w:tc>
          <w:tcPr>
            <w:tcW w:w="1840"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1416"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202</w:t>
            </w:r>
            <w:r>
              <w:rPr>
                <w:rFonts w:hint="eastAsia" w:ascii="宋体" w:hAnsi="宋体" w:cs="宋体"/>
                <w:b/>
                <w:bCs/>
                <w:color w:val="auto"/>
                <w:kern w:val="0"/>
                <w:sz w:val="24"/>
                <w:szCs w:val="24"/>
                <w:lang w:val="en-US" w:eastAsia="zh-CN"/>
              </w:rPr>
              <w:t>2</w:t>
            </w:r>
            <w:r>
              <w:rPr>
                <w:rFonts w:hint="eastAsia" w:ascii="宋体" w:hAnsi="宋体" w:eastAsia="宋体" w:cs="宋体"/>
                <w:b/>
                <w:bCs/>
                <w:color w:val="auto"/>
                <w:kern w:val="0"/>
                <w:sz w:val="24"/>
                <w:szCs w:val="24"/>
              </w:rPr>
              <w:t>年</w:t>
            </w:r>
          </w:p>
        </w:tc>
      </w:tr>
      <w:tr>
        <w:tblPrEx>
          <w:tblCellMar>
            <w:top w:w="0" w:type="dxa"/>
            <w:left w:w="108" w:type="dxa"/>
            <w:bottom w:w="0" w:type="dxa"/>
            <w:right w:w="108" w:type="dxa"/>
          </w:tblCellMar>
        </w:tblPrEx>
        <w:trPr>
          <w:trHeight w:val="402" w:hRule="atLeast"/>
        </w:trPr>
        <w:tc>
          <w:tcPr>
            <w:tcW w:w="2337" w:type="dxa"/>
            <w:vMerge w:val="restart"/>
            <w:tcBorders>
              <w:top w:val="nil"/>
              <w:left w:val="single" w:color="auto" w:sz="4" w:space="0"/>
              <w:bottom w:val="single" w:color="auto" w:sz="4" w:space="0"/>
              <w:right w:val="single" w:color="auto" w:sz="4" w:space="0"/>
            </w:tcBorders>
            <w:shd w:val="clear" w:color="000000" w:fill="auto"/>
            <w:vAlign w:val="center"/>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绿色金融业务</w:t>
            </w:r>
          </w:p>
        </w:tc>
        <w:tc>
          <w:tcPr>
            <w:tcW w:w="2847"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各项贷款余额</w:t>
            </w:r>
          </w:p>
        </w:tc>
        <w:tc>
          <w:tcPr>
            <w:tcW w:w="1840"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亿元</w:t>
            </w:r>
          </w:p>
        </w:tc>
        <w:tc>
          <w:tcPr>
            <w:tcW w:w="1416" w:type="dxa"/>
            <w:tcBorders>
              <w:top w:val="nil"/>
              <w:left w:val="nil"/>
              <w:bottom w:val="single" w:color="auto" w:sz="4" w:space="0"/>
              <w:right w:val="single" w:color="auto" w:sz="4" w:space="0"/>
            </w:tcBorders>
            <w:shd w:val="clear" w:color="000000" w:fill="auto"/>
          </w:tcPr>
          <w:p>
            <w:pPr>
              <w:widowControl/>
              <w:jc w:val="right"/>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111.49</w:t>
            </w:r>
          </w:p>
        </w:tc>
      </w:tr>
      <w:tr>
        <w:tblPrEx>
          <w:tblCellMar>
            <w:top w:w="0" w:type="dxa"/>
            <w:left w:w="108" w:type="dxa"/>
            <w:bottom w:w="0" w:type="dxa"/>
            <w:right w:w="108" w:type="dxa"/>
          </w:tblCellMar>
        </w:tblPrEx>
        <w:trPr>
          <w:trHeight w:val="402" w:hRule="atLeast"/>
        </w:trPr>
        <w:tc>
          <w:tcPr>
            <w:tcW w:w="2337" w:type="dxa"/>
            <w:vMerge w:val="continue"/>
            <w:tcBorders>
              <w:top w:val="nil"/>
              <w:left w:val="single" w:color="auto" w:sz="4" w:space="0"/>
              <w:bottom w:val="single" w:color="auto" w:sz="4" w:space="0"/>
              <w:right w:val="single" w:color="auto" w:sz="4" w:space="0"/>
            </w:tcBorders>
            <w:shd w:val="clear" w:color="000000" w:fill="auto"/>
            <w:vAlign w:val="center"/>
          </w:tcPr>
          <w:p>
            <w:pPr>
              <w:widowControl/>
              <w:jc w:val="center"/>
              <w:rPr>
                <w:rFonts w:hint="eastAsia" w:ascii="宋体" w:hAnsi="宋体" w:eastAsia="宋体" w:cs="宋体"/>
                <w:b w:val="0"/>
                <w:bCs w:val="0"/>
                <w:color w:val="auto"/>
                <w:kern w:val="0"/>
                <w:sz w:val="24"/>
                <w:szCs w:val="24"/>
              </w:rPr>
            </w:pPr>
          </w:p>
        </w:tc>
        <w:tc>
          <w:tcPr>
            <w:tcW w:w="2847"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绿色信贷余额</w:t>
            </w:r>
          </w:p>
        </w:tc>
        <w:tc>
          <w:tcPr>
            <w:tcW w:w="1840"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亿元</w:t>
            </w:r>
          </w:p>
        </w:tc>
        <w:tc>
          <w:tcPr>
            <w:tcW w:w="1416" w:type="dxa"/>
            <w:tcBorders>
              <w:top w:val="nil"/>
              <w:left w:val="nil"/>
              <w:bottom w:val="single" w:color="auto" w:sz="4" w:space="0"/>
              <w:right w:val="single" w:color="auto" w:sz="4" w:space="0"/>
            </w:tcBorders>
            <w:shd w:val="clear" w:color="000000" w:fill="auto"/>
          </w:tcPr>
          <w:p>
            <w:pPr>
              <w:widowControl/>
              <w:jc w:val="right"/>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1.55</w:t>
            </w:r>
          </w:p>
        </w:tc>
      </w:tr>
      <w:tr>
        <w:tblPrEx>
          <w:tblCellMar>
            <w:top w:w="0" w:type="dxa"/>
            <w:left w:w="108" w:type="dxa"/>
            <w:bottom w:w="0" w:type="dxa"/>
            <w:right w:w="108" w:type="dxa"/>
          </w:tblCellMar>
        </w:tblPrEx>
        <w:trPr>
          <w:trHeight w:val="402" w:hRule="atLeast"/>
        </w:trPr>
        <w:tc>
          <w:tcPr>
            <w:tcW w:w="2337" w:type="dxa"/>
            <w:vMerge w:val="continue"/>
            <w:tcBorders>
              <w:top w:val="nil"/>
              <w:left w:val="single" w:color="auto" w:sz="4" w:space="0"/>
              <w:bottom w:val="single" w:color="auto" w:sz="4" w:space="0"/>
              <w:right w:val="single" w:color="auto" w:sz="4" w:space="0"/>
            </w:tcBorders>
            <w:shd w:val="clear" w:color="000000" w:fill="auto"/>
            <w:vAlign w:val="center"/>
          </w:tcPr>
          <w:p>
            <w:pPr>
              <w:widowControl/>
              <w:jc w:val="center"/>
              <w:rPr>
                <w:rFonts w:hint="eastAsia" w:ascii="宋体" w:hAnsi="宋体" w:eastAsia="宋体" w:cs="宋体"/>
                <w:b w:val="0"/>
                <w:bCs w:val="0"/>
                <w:color w:val="auto"/>
                <w:kern w:val="0"/>
                <w:sz w:val="24"/>
                <w:szCs w:val="24"/>
              </w:rPr>
            </w:pPr>
          </w:p>
        </w:tc>
        <w:tc>
          <w:tcPr>
            <w:tcW w:w="2847"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绿色贷款客户数量</w:t>
            </w:r>
          </w:p>
        </w:tc>
        <w:tc>
          <w:tcPr>
            <w:tcW w:w="1840"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户</w:t>
            </w:r>
          </w:p>
        </w:tc>
        <w:tc>
          <w:tcPr>
            <w:tcW w:w="1416" w:type="dxa"/>
            <w:tcBorders>
              <w:top w:val="nil"/>
              <w:left w:val="nil"/>
              <w:bottom w:val="single" w:color="auto" w:sz="4" w:space="0"/>
              <w:right w:val="single" w:color="auto" w:sz="4" w:space="0"/>
            </w:tcBorders>
            <w:shd w:val="clear" w:color="000000" w:fill="auto"/>
          </w:tcPr>
          <w:p>
            <w:pPr>
              <w:widowControl/>
              <w:jc w:val="right"/>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10</w:t>
            </w:r>
          </w:p>
        </w:tc>
      </w:tr>
      <w:tr>
        <w:tblPrEx>
          <w:tblCellMar>
            <w:top w:w="0" w:type="dxa"/>
            <w:left w:w="108" w:type="dxa"/>
            <w:bottom w:w="0" w:type="dxa"/>
            <w:right w:w="108" w:type="dxa"/>
          </w:tblCellMar>
        </w:tblPrEx>
        <w:trPr>
          <w:trHeight w:val="402" w:hRule="atLeast"/>
        </w:trPr>
        <w:tc>
          <w:tcPr>
            <w:tcW w:w="2337" w:type="dxa"/>
            <w:vMerge w:val="continue"/>
            <w:tcBorders>
              <w:top w:val="nil"/>
              <w:left w:val="single" w:color="auto" w:sz="4" w:space="0"/>
              <w:bottom w:val="single" w:color="auto" w:sz="4" w:space="0"/>
              <w:right w:val="single" w:color="auto" w:sz="4" w:space="0"/>
            </w:tcBorders>
            <w:shd w:val="clear" w:color="000000" w:fill="auto"/>
            <w:vAlign w:val="center"/>
          </w:tcPr>
          <w:p>
            <w:pPr>
              <w:widowControl/>
              <w:jc w:val="center"/>
              <w:rPr>
                <w:rFonts w:hint="eastAsia" w:ascii="宋体" w:hAnsi="宋体" w:eastAsia="宋体" w:cs="宋体"/>
                <w:b w:val="0"/>
                <w:bCs w:val="0"/>
                <w:color w:val="auto"/>
                <w:kern w:val="0"/>
                <w:sz w:val="24"/>
                <w:szCs w:val="24"/>
              </w:rPr>
            </w:pPr>
          </w:p>
        </w:tc>
        <w:tc>
          <w:tcPr>
            <w:tcW w:w="2847"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零售信贷余额</w:t>
            </w:r>
          </w:p>
        </w:tc>
        <w:tc>
          <w:tcPr>
            <w:tcW w:w="1840"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亿元</w:t>
            </w:r>
          </w:p>
        </w:tc>
        <w:tc>
          <w:tcPr>
            <w:tcW w:w="1416" w:type="dxa"/>
            <w:tcBorders>
              <w:top w:val="nil"/>
              <w:left w:val="nil"/>
              <w:bottom w:val="single" w:color="auto" w:sz="4" w:space="0"/>
              <w:right w:val="single" w:color="auto" w:sz="4" w:space="0"/>
            </w:tcBorders>
            <w:shd w:val="clear" w:color="000000" w:fill="auto"/>
          </w:tcPr>
          <w:p>
            <w:pPr>
              <w:widowControl/>
              <w:jc w:val="right"/>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74.15</w:t>
            </w:r>
          </w:p>
        </w:tc>
      </w:tr>
      <w:tr>
        <w:tblPrEx>
          <w:tblCellMar>
            <w:top w:w="0" w:type="dxa"/>
            <w:left w:w="108" w:type="dxa"/>
            <w:bottom w:w="0" w:type="dxa"/>
            <w:right w:w="108" w:type="dxa"/>
          </w:tblCellMar>
        </w:tblPrEx>
        <w:trPr>
          <w:trHeight w:val="402" w:hRule="atLeast"/>
        </w:trPr>
        <w:tc>
          <w:tcPr>
            <w:tcW w:w="2337" w:type="dxa"/>
            <w:vMerge w:val="continue"/>
            <w:tcBorders>
              <w:top w:val="nil"/>
              <w:left w:val="single" w:color="auto" w:sz="4" w:space="0"/>
              <w:bottom w:val="single" w:color="auto" w:sz="4" w:space="0"/>
              <w:right w:val="single" w:color="auto" w:sz="4" w:space="0"/>
            </w:tcBorders>
            <w:shd w:val="clear" w:color="000000" w:fill="auto"/>
            <w:vAlign w:val="center"/>
          </w:tcPr>
          <w:p>
            <w:pPr>
              <w:widowControl/>
              <w:jc w:val="center"/>
              <w:rPr>
                <w:rFonts w:hint="eastAsia" w:ascii="宋体" w:hAnsi="宋体" w:eastAsia="宋体" w:cs="宋体"/>
                <w:b w:val="0"/>
                <w:bCs w:val="0"/>
                <w:color w:val="auto"/>
                <w:kern w:val="0"/>
                <w:sz w:val="24"/>
                <w:szCs w:val="24"/>
              </w:rPr>
            </w:pPr>
          </w:p>
        </w:tc>
        <w:tc>
          <w:tcPr>
            <w:tcW w:w="2847"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电子银行业务替代率</w:t>
            </w:r>
          </w:p>
        </w:tc>
        <w:tc>
          <w:tcPr>
            <w:tcW w:w="1840" w:type="dxa"/>
            <w:tcBorders>
              <w:top w:val="nil"/>
              <w:left w:val="nil"/>
              <w:bottom w:val="single" w:color="auto" w:sz="4" w:space="0"/>
              <w:right w:val="single" w:color="auto" w:sz="4" w:space="0"/>
            </w:tcBorders>
            <w:shd w:val="clear" w:color="000000" w:fill="auto"/>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w:t>
            </w:r>
          </w:p>
        </w:tc>
        <w:tc>
          <w:tcPr>
            <w:tcW w:w="1416" w:type="dxa"/>
            <w:tcBorders>
              <w:top w:val="nil"/>
              <w:left w:val="nil"/>
              <w:bottom w:val="single" w:color="auto" w:sz="4" w:space="0"/>
              <w:right w:val="single" w:color="auto" w:sz="4" w:space="0"/>
            </w:tcBorders>
            <w:shd w:val="clear" w:color="000000" w:fill="auto"/>
          </w:tcPr>
          <w:p>
            <w:pPr>
              <w:widowControl/>
              <w:jc w:val="right"/>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75.43</w:t>
            </w:r>
          </w:p>
        </w:tc>
      </w:tr>
      <w:tr>
        <w:tblPrEx>
          <w:tblCellMar>
            <w:top w:w="0" w:type="dxa"/>
            <w:left w:w="108" w:type="dxa"/>
            <w:bottom w:w="0" w:type="dxa"/>
            <w:right w:w="108" w:type="dxa"/>
          </w:tblCellMar>
        </w:tblPrEx>
        <w:trPr>
          <w:trHeight w:val="402" w:hRule="atLeast"/>
        </w:trPr>
        <w:tc>
          <w:tcPr>
            <w:tcW w:w="2337" w:type="dxa"/>
            <w:vMerge w:val="restart"/>
            <w:tcBorders>
              <w:top w:val="nil"/>
              <w:left w:val="single" w:color="auto" w:sz="4" w:space="0"/>
              <w:bottom w:val="single" w:color="000000" w:sz="4" w:space="0"/>
              <w:right w:val="single" w:color="auto" w:sz="4" w:space="0"/>
            </w:tcBorders>
            <w:shd w:val="clear" w:color="000000" w:fill="auto"/>
            <w:vAlign w:val="center"/>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经营活动产生的自然资源消耗</w:t>
            </w:r>
          </w:p>
        </w:tc>
        <w:tc>
          <w:tcPr>
            <w:tcW w:w="2847" w:type="dxa"/>
            <w:tcBorders>
              <w:top w:val="nil"/>
              <w:left w:val="nil"/>
              <w:bottom w:val="single" w:color="auto" w:sz="4" w:space="0"/>
              <w:right w:val="single" w:color="auto" w:sz="4" w:space="0"/>
            </w:tcBorders>
            <w:shd w:val="clear" w:color="000000" w:fill="auto"/>
            <w:vAlign w:val="top"/>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公车用汽油</w:t>
            </w:r>
          </w:p>
        </w:tc>
        <w:tc>
          <w:tcPr>
            <w:tcW w:w="1840" w:type="dxa"/>
            <w:tcBorders>
              <w:top w:val="nil"/>
              <w:left w:val="nil"/>
              <w:bottom w:val="single" w:color="auto" w:sz="4" w:space="0"/>
              <w:right w:val="single" w:color="auto" w:sz="4" w:space="0"/>
            </w:tcBorders>
            <w:shd w:val="clear" w:color="000000" w:fill="auto"/>
            <w:vAlign w:val="top"/>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升</w:t>
            </w:r>
          </w:p>
        </w:tc>
        <w:tc>
          <w:tcPr>
            <w:tcW w:w="1416" w:type="dxa"/>
            <w:tcBorders>
              <w:top w:val="nil"/>
              <w:left w:val="nil"/>
              <w:bottom w:val="single" w:color="auto" w:sz="4" w:space="0"/>
              <w:right w:val="single" w:color="auto" w:sz="4" w:space="0"/>
            </w:tcBorders>
            <w:shd w:val="clear" w:color="000000" w:fill="auto"/>
            <w:vAlign w:val="top"/>
          </w:tcPr>
          <w:p>
            <w:pPr>
              <w:widowControl/>
              <w:jc w:val="right"/>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12803</w:t>
            </w:r>
          </w:p>
        </w:tc>
      </w:tr>
      <w:tr>
        <w:tblPrEx>
          <w:tblCellMar>
            <w:top w:w="0" w:type="dxa"/>
            <w:left w:w="108" w:type="dxa"/>
            <w:bottom w:w="0" w:type="dxa"/>
            <w:right w:w="108" w:type="dxa"/>
          </w:tblCellMar>
        </w:tblPrEx>
        <w:trPr>
          <w:trHeight w:val="402" w:hRule="atLeast"/>
        </w:trPr>
        <w:tc>
          <w:tcPr>
            <w:tcW w:w="2337" w:type="dxa"/>
            <w:vMerge w:val="continue"/>
            <w:tcBorders>
              <w:top w:val="nil"/>
              <w:left w:val="single" w:color="auto" w:sz="4" w:space="0"/>
              <w:bottom w:val="single" w:color="000000" w:sz="4" w:space="0"/>
              <w:right w:val="single" w:color="auto" w:sz="4" w:space="0"/>
            </w:tcBorders>
            <w:shd w:val="clear" w:color="000000" w:fill="auto"/>
            <w:vAlign w:val="center"/>
          </w:tcPr>
          <w:p>
            <w:pPr>
              <w:widowControl/>
              <w:jc w:val="center"/>
              <w:rPr>
                <w:rFonts w:hint="eastAsia" w:ascii="宋体" w:hAnsi="宋体" w:eastAsia="宋体" w:cs="宋体"/>
                <w:b w:val="0"/>
                <w:bCs w:val="0"/>
                <w:color w:val="auto"/>
                <w:kern w:val="0"/>
                <w:sz w:val="24"/>
                <w:szCs w:val="24"/>
              </w:rPr>
            </w:pPr>
          </w:p>
        </w:tc>
        <w:tc>
          <w:tcPr>
            <w:tcW w:w="2847" w:type="dxa"/>
            <w:tcBorders>
              <w:top w:val="nil"/>
              <w:left w:val="nil"/>
              <w:bottom w:val="single" w:color="auto" w:sz="4" w:space="0"/>
              <w:right w:val="single" w:color="auto" w:sz="4" w:space="0"/>
            </w:tcBorders>
            <w:shd w:val="clear" w:color="000000" w:fill="auto"/>
            <w:vAlign w:val="top"/>
          </w:tcPr>
          <w:p>
            <w:pPr>
              <w:widowControl/>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公车用柴油</w:t>
            </w:r>
          </w:p>
        </w:tc>
        <w:tc>
          <w:tcPr>
            <w:tcW w:w="1840" w:type="dxa"/>
            <w:tcBorders>
              <w:top w:val="nil"/>
              <w:left w:val="nil"/>
              <w:bottom w:val="single" w:color="auto" w:sz="4" w:space="0"/>
              <w:right w:val="single" w:color="auto" w:sz="4" w:space="0"/>
            </w:tcBorders>
            <w:shd w:val="clear" w:color="000000" w:fill="auto"/>
            <w:vAlign w:val="top"/>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升</w:t>
            </w:r>
          </w:p>
        </w:tc>
        <w:tc>
          <w:tcPr>
            <w:tcW w:w="1416" w:type="dxa"/>
            <w:tcBorders>
              <w:top w:val="nil"/>
              <w:left w:val="nil"/>
              <w:bottom w:val="single" w:color="auto" w:sz="4" w:space="0"/>
              <w:right w:val="single" w:color="auto" w:sz="4" w:space="0"/>
            </w:tcBorders>
            <w:shd w:val="clear" w:color="000000" w:fill="auto"/>
            <w:vAlign w:val="top"/>
          </w:tcPr>
          <w:p>
            <w:pPr>
              <w:widowControl/>
              <w:jc w:val="right"/>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12778</w:t>
            </w:r>
          </w:p>
        </w:tc>
      </w:tr>
      <w:tr>
        <w:tblPrEx>
          <w:tblCellMar>
            <w:top w:w="0" w:type="dxa"/>
            <w:left w:w="108" w:type="dxa"/>
            <w:bottom w:w="0" w:type="dxa"/>
            <w:right w:w="108" w:type="dxa"/>
          </w:tblCellMar>
        </w:tblPrEx>
        <w:trPr>
          <w:trHeight w:val="402" w:hRule="atLeast"/>
        </w:trPr>
        <w:tc>
          <w:tcPr>
            <w:tcW w:w="2337" w:type="dxa"/>
            <w:vMerge w:val="continue"/>
            <w:tcBorders>
              <w:top w:val="nil"/>
              <w:left w:val="single" w:color="auto" w:sz="4" w:space="0"/>
              <w:bottom w:val="single" w:color="000000" w:sz="4" w:space="0"/>
              <w:right w:val="single" w:color="auto" w:sz="4" w:space="0"/>
            </w:tcBorders>
            <w:shd w:val="clear" w:color="000000" w:fill="auto"/>
            <w:vAlign w:val="center"/>
          </w:tcPr>
          <w:p>
            <w:pPr>
              <w:widowControl/>
              <w:jc w:val="center"/>
              <w:rPr>
                <w:rFonts w:hint="eastAsia" w:ascii="宋体" w:hAnsi="宋体" w:eastAsia="宋体" w:cs="宋体"/>
                <w:b w:val="0"/>
                <w:bCs w:val="0"/>
                <w:color w:val="auto"/>
                <w:kern w:val="0"/>
                <w:sz w:val="24"/>
                <w:szCs w:val="24"/>
              </w:rPr>
            </w:pPr>
          </w:p>
        </w:tc>
        <w:tc>
          <w:tcPr>
            <w:tcW w:w="2847" w:type="dxa"/>
            <w:tcBorders>
              <w:top w:val="nil"/>
              <w:left w:val="nil"/>
              <w:bottom w:val="single" w:color="auto" w:sz="4" w:space="0"/>
              <w:right w:val="single" w:color="auto" w:sz="4" w:space="0"/>
            </w:tcBorders>
            <w:shd w:val="clear" w:color="000000" w:fill="auto"/>
            <w:vAlign w:val="top"/>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外购电力</w:t>
            </w:r>
          </w:p>
        </w:tc>
        <w:tc>
          <w:tcPr>
            <w:tcW w:w="1840" w:type="dxa"/>
            <w:tcBorders>
              <w:top w:val="nil"/>
              <w:left w:val="nil"/>
              <w:bottom w:val="single" w:color="auto" w:sz="4" w:space="0"/>
              <w:right w:val="single" w:color="auto" w:sz="4" w:space="0"/>
            </w:tcBorders>
            <w:shd w:val="clear" w:color="000000" w:fill="auto"/>
            <w:vAlign w:val="top"/>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千瓦时</w:t>
            </w:r>
          </w:p>
        </w:tc>
        <w:tc>
          <w:tcPr>
            <w:tcW w:w="1416" w:type="dxa"/>
            <w:tcBorders>
              <w:top w:val="nil"/>
              <w:left w:val="nil"/>
              <w:bottom w:val="single" w:color="auto" w:sz="4" w:space="0"/>
              <w:right w:val="single" w:color="auto" w:sz="4" w:space="0"/>
            </w:tcBorders>
            <w:shd w:val="clear" w:color="000000" w:fill="auto"/>
            <w:vAlign w:val="top"/>
          </w:tcPr>
          <w:p>
            <w:pPr>
              <w:widowControl/>
              <w:jc w:val="righ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2809678</w:t>
            </w:r>
          </w:p>
        </w:tc>
      </w:tr>
      <w:tr>
        <w:tblPrEx>
          <w:tblCellMar>
            <w:top w:w="0" w:type="dxa"/>
            <w:left w:w="108" w:type="dxa"/>
            <w:bottom w:w="0" w:type="dxa"/>
            <w:right w:w="108" w:type="dxa"/>
          </w:tblCellMar>
        </w:tblPrEx>
        <w:trPr>
          <w:trHeight w:val="402" w:hRule="atLeast"/>
        </w:trPr>
        <w:tc>
          <w:tcPr>
            <w:tcW w:w="2337" w:type="dxa"/>
            <w:vMerge w:val="continue"/>
            <w:tcBorders>
              <w:top w:val="nil"/>
              <w:left w:val="single" w:color="auto" w:sz="4" w:space="0"/>
              <w:bottom w:val="single" w:color="000000" w:sz="4" w:space="0"/>
              <w:right w:val="single" w:color="auto" w:sz="4" w:space="0"/>
            </w:tcBorders>
            <w:shd w:val="clear" w:color="000000" w:fill="auto"/>
            <w:vAlign w:val="center"/>
          </w:tcPr>
          <w:p>
            <w:pPr>
              <w:widowControl/>
              <w:jc w:val="center"/>
              <w:rPr>
                <w:rFonts w:hint="eastAsia" w:ascii="宋体" w:hAnsi="宋体" w:eastAsia="宋体" w:cs="宋体"/>
                <w:b w:val="0"/>
                <w:bCs w:val="0"/>
                <w:color w:val="auto"/>
                <w:kern w:val="0"/>
                <w:sz w:val="24"/>
                <w:szCs w:val="24"/>
              </w:rPr>
            </w:pPr>
          </w:p>
        </w:tc>
        <w:tc>
          <w:tcPr>
            <w:tcW w:w="2847" w:type="dxa"/>
            <w:tcBorders>
              <w:top w:val="nil"/>
              <w:left w:val="nil"/>
              <w:bottom w:val="single" w:color="auto" w:sz="4" w:space="0"/>
              <w:right w:val="single" w:color="auto" w:sz="4" w:space="0"/>
            </w:tcBorders>
            <w:shd w:val="clear" w:color="000000" w:fill="auto"/>
            <w:vAlign w:val="top"/>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办公用水消耗</w:t>
            </w:r>
          </w:p>
        </w:tc>
        <w:tc>
          <w:tcPr>
            <w:tcW w:w="1840" w:type="dxa"/>
            <w:tcBorders>
              <w:top w:val="nil"/>
              <w:left w:val="nil"/>
              <w:bottom w:val="single" w:color="auto" w:sz="4" w:space="0"/>
              <w:right w:val="single" w:color="auto" w:sz="4" w:space="0"/>
            </w:tcBorders>
            <w:shd w:val="clear" w:color="000000" w:fill="auto"/>
            <w:noWrap/>
            <w:vAlign w:val="top"/>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吨</w:t>
            </w:r>
          </w:p>
        </w:tc>
        <w:tc>
          <w:tcPr>
            <w:tcW w:w="1416" w:type="dxa"/>
            <w:tcBorders>
              <w:top w:val="nil"/>
              <w:left w:val="nil"/>
              <w:bottom w:val="single" w:color="auto" w:sz="4" w:space="0"/>
              <w:right w:val="single" w:color="auto" w:sz="4" w:space="0"/>
            </w:tcBorders>
            <w:shd w:val="clear" w:color="000000" w:fill="auto"/>
            <w:noWrap/>
            <w:vAlign w:val="top"/>
          </w:tcPr>
          <w:p>
            <w:pPr>
              <w:widowControl/>
              <w:jc w:val="righ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12015</w:t>
            </w:r>
          </w:p>
        </w:tc>
      </w:tr>
      <w:tr>
        <w:tblPrEx>
          <w:tblCellMar>
            <w:top w:w="0" w:type="dxa"/>
            <w:left w:w="108" w:type="dxa"/>
            <w:bottom w:w="0" w:type="dxa"/>
            <w:right w:w="108" w:type="dxa"/>
          </w:tblCellMar>
        </w:tblPrEx>
        <w:trPr>
          <w:trHeight w:val="402" w:hRule="atLeast"/>
        </w:trPr>
        <w:tc>
          <w:tcPr>
            <w:tcW w:w="2337" w:type="dxa"/>
            <w:vMerge w:val="continue"/>
            <w:tcBorders>
              <w:top w:val="nil"/>
              <w:left w:val="single" w:color="auto" w:sz="4" w:space="0"/>
              <w:bottom w:val="single" w:color="000000" w:sz="4" w:space="0"/>
              <w:right w:val="single" w:color="auto" w:sz="4" w:space="0"/>
            </w:tcBorders>
            <w:shd w:val="clear" w:color="000000" w:fill="auto"/>
            <w:vAlign w:val="center"/>
          </w:tcPr>
          <w:p>
            <w:pPr>
              <w:widowControl/>
              <w:jc w:val="center"/>
              <w:rPr>
                <w:rFonts w:hint="eastAsia" w:ascii="宋体" w:hAnsi="宋体" w:eastAsia="宋体" w:cs="宋体"/>
                <w:b w:val="0"/>
                <w:bCs w:val="0"/>
                <w:color w:val="auto"/>
                <w:kern w:val="0"/>
                <w:sz w:val="24"/>
                <w:szCs w:val="24"/>
              </w:rPr>
            </w:pPr>
          </w:p>
        </w:tc>
        <w:tc>
          <w:tcPr>
            <w:tcW w:w="2847" w:type="dxa"/>
            <w:tcBorders>
              <w:top w:val="nil"/>
              <w:left w:val="nil"/>
              <w:bottom w:val="single" w:color="auto" w:sz="4" w:space="0"/>
              <w:right w:val="single" w:color="auto" w:sz="4" w:space="0"/>
            </w:tcBorders>
            <w:shd w:val="clear" w:color="000000" w:fill="auto"/>
            <w:vAlign w:val="top"/>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办公用纸消耗量</w:t>
            </w:r>
          </w:p>
        </w:tc>
        <w:tc>
          <w:tcPr>
            <w:tcW w:w="1840" w:type="dxa"/>
            <w:tcBorders>
              <w:top w:val="nil"/>
              <w:left w:val="nil"/>
              <w:bottom w:val="single" w:color="auto" w:sz="4" w:space="0"/>
              <w:right w:val="single" w:color="auto" w:sz="4" w:space="0"/>
            </w:tcBorders>
            <w:shd w:val="clear" w:color="000000" w:fill="auto"/>
            <w:vAlign w:val="top"/>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张</w:t>
            </w:r>
          </w:p>
        </w:tc>
        <w:tc>
          <w:tcPr>
            <w:tcW w:w="1416" w:type="dxa"/>
            <w:tcBorders>
              <w:top w:val="nil"/>
              <w:left w:val="nil"/>
              <w:bottom w:val="single" w:color="auto" w:sz="4" w:space="0"/>
              <w:right w:val="single" w:color="auto" w:sz="4" w:space="0"/>
            </w:tcBorders>
            <w:shd w:val="clear" w:color="000000" w:fill="auto"/>
            <w:vAlign w:val="top"/>
          </w:tcPr>
          <w:p>
            <w:pPr>
              <w:widowControl/>
              <w:jc w:val="righ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16128000</w:t>
            </w:r>
          </w:p>
        </w:tc>
      </w:tr>
      <w:tr>
        <w:tblPrEx>
          <w:tblCellMar>
            <w:top w:w="0" w:type="dxa"/>
            <w:left w:w="108" w:type="dxa"/>
            <w:bottom w:w="0" w:type="dxa"/>
            <w:right w:w="108" w:type="dxa"/>
          </w:tblCellMar>
        </w:tblPrEx>
        <w:trPr>
          <w:trHeight w:val="402" w:hRule="atLeast"/>
        </w:trPr>
        <w:tc>
          <w:tcPr>
            <w:tcW w:w="2337" w:type="dxa"/>
            <w:vMerge w:val="continue"/>
            <w:tcBorders>
              <w:top w:val="nil"/>
              <w:left w:val="single" w:color="auto" w:sz="4" w:space="0"/>
              <w:bottom w:val="single" w:color="000000" w:sz="4" w:space="0"/>
              <w:right w:val="single" w:color="auto" w:sz="4" w:space="0"/>
            </w:tcBorders>
            <w:shd w:val="clear" w:color="000000" w:fill="auto"/>
            <w:vAlign w:val="center"/>
          </w:tcPr>
          <w:p>
            <w:pPr>
              <w:widowControl/>
              <w:jc w:val="center"/>
              <w:rPr>
                <w:rFonts w:hint="eastAsia" w:ascii="宋体" w:hAnsi="宋体" w:eastAsia="宋体" w:cs="宋体"/>
                <w:b w:val="0"/>
                <w:bCs w:val="0"/>
                <w:color w:val="auto"/>
                <w:kern w:val="0"/>
                <w:sz w:val="24"/>
                <w:szCs w:val="24"/>
              </w:rPr>
            </w:pPr>
          </w:p>
        </w:tc>
        <w:tc>
          <w:tcPr>
            <w:tcW w:w="2847" w:type="dxa"/>
            <w:tcBorders>
              <w:top w:val="nil"/>
              <w:left w:val="nil"/>
              <w:bottom w:val="single" w:color="auto" w:sz="4" w:space="0"/>
              <w:right w:val="single" w:color="auto" w:sz="4" w:space="0"/>
            </w:tcBorders>
            <w:shd w:val="clear" w:color="000000" w:fill="auto"/>
            <w:vAlign w:val="top"/>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液化石油气</w:t>
            </w:r>
          </w:p>
        </w:tc>
        <w:tc>
          <w:tcPr>
            <w:tcW w:w="1840" w:type="dxa"/>
            <w:tcBorders>
              <w:top w:val="nil"/>
              <w:left w:val="nil"/>
              <w:bottom w:val="single" w:color="auto" w:sz="4" w:space="0"/>
              <w:right w:val="single" w:color="auto" w:sz="4" w:space="0"/>
            </w:tcBorders>
            <w:shd w:val="clear" w:color="000000" w:fill="auto"/>
            <w:vAlign w:val="top"/>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千克</w:t>
            </w:r>
          </w:p>
        </w:tc>
        <w:tc>
          <w:tcPr>
            <w:tcW w:w="1416" w:type="dxa"/>
            <w:tcBorders>
              <w:top w:val="nil"/>
              <w:left w:val="nil"/>
              <w:bottom w:val="single" w:color="auto" w:sz="4" w:space="0"/>
              <w:right w:val="single" w:color="auto" w:sz="4" w:space="0"/>
            </w:tcBorders>
            <w:shd w:val="clear" w:color="000000" w:fill="auto"/>
            <w:vAlign w:val="top"/>
          </w:tcPr>
          <w:p>
            <w:pPr>
              <w:widowControl/>
              <w:jc w:val="right"/>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3672</w:t>
            </w:r>
          </w:p>
        </w:tc>
      </w:tr>
      <w:tr>
        <w:tblPrEx>
          <w:tblCellMar>
            <w:top w:w="0" w:type="dxa"/>
            <w:left w:w="108" w:type="dxa"/>
            <w:bottom w:w="0" w:type="dxa"/>
            <w:right w:w="108" w:type="dxa"/>
          </w:tblCellMar>
        </w:tblPrEx>
        <w:trPr>
          <w:trHeight w:val="480" w:hRule="atLeast"/>
        </w:trPr>
        <w:tc>
          <w:tcPr>
            <w:tcW w:w="2337" w:type="dxa"/>
            <w:tcBorders>
              <w:top w:val="nil"/>
              <w:left w:val="single" w:color="auto" w:sz="4" w:space="0"/>
              <w:bottom w:val="single" w:color="auto" w:sz="4" w:space="0"/>
              <w:right w:val="single" w:color="auto" w:sz="4" w:space="0"/>
            </w:tcBorders>
            <w:shd w:val="clear" w:color="000000" w:fill="auto"/>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温室气体排放总量</w:t>
            </w:r>
          </w:p>
        </w:tc>
        <w:tc>
          <w:tcPr>
            <w:tcW w:w="2847" w:type="dxa"/>
            <w:tcBorders>
              <w:top w:val="nil"/>
              <w:left w:val="nil"/>
              <w:bottom w:val="single" w:color="auto" w:sz="4" w:space="0"/>
              <w:right w:val="single" w:color="auto" w:sz="4" w:space="0"/>
            </w:tcBorders>
            <w:shd w:val="clear" w:color="000000" w:fill="auto"/>
            <w:vAlign w:val="top"/>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温室气体排放总量</w:t>
            </w:r>
          </w:p>
        </w:tc>
        <w:tc>
          <w:tcPr>
            <w:tcW w:w="1840"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吨</w:t>
            </w:r>
          </w:p>
        </w:tc>
        <w:tc>
          <w:tcPr>
            <w:tcW w:w="1416" w:type="dxa"/>
            <w:tcBorders>
              <w:top w:val="nil"/>
              <w:left w:val="nil"/>
              <w:bottom w:val="single" w:color="auto" w:sz="4" w:space="0"/>
              <w:right w:val="single" w:color="auto" w:sz="4" w:space="0"/>
            </w:tcBorders>
            <w:shd w:val="clear" w:color="000000" w:fill="auto"/>
            <w:noWrap/>
            <w:vAlign w:val="center"/>
          </w:tcPr>
          <w:p>
            <w:pPr>
              <w:widowControl/>
              <w:jc w:val="right"/>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24585.66</w:t>
            </w:r>
          </w:p>
        </w:tc>
      </w:tr>
    </w:tbl>
    <w:p>
      <w:pPr>
        <w:pStyle w:val="14"/>
        <w:widowControl/>
        <w:spacing w:before="0" w:beforeAutospacing="0" w:after="0" w:afterAutospacing="0" w:line="560" w:lineRule="exact"/>
        <w:ind w:firstLine="422" w:firstLineChars="200"/>
        <w:rPr>
          <w:rFonts w:hint="eastAsia" w:ascii="宋体" w:hAnsi="宋体" w:eastAsia="宋体" w:cs="宋体"/>
          <w:kern w:val="2"/>
          <w:sz w:val="21"/>
          <w:szCs w:val="21"/>
        </w:rPr>
      </w:pPr>
      <w:r>
        <w:rPr>
          <w:rFonts w:hint="eastAsia" w:ascii="宋体" w:hAnsi="宋体" w:eastAsia="宋体" w:cs="宋体"/>
          <w:b/>
          <w:bCs/>
          <w:kern w:val="2"/>
          <w:sz w:val="21"/>
          <w:szCs w:val="21"/>
        </w:rPr>
        <w:t>注：</w:t>
      </w:r>
      <w:r>
        <w:rPr>
          <w:rFonts w:hint="eastAsia" w:ascii="宋体" w:hAnsi="宋体" w:eastAsia="宋体" w:cs="宋体"/>
          <w:kern w:val="2"/>
          <w:sz w:val="21"/>
          <w:szCs w:val="21"/>
        </w:rPr>
        <w:t>1. 绿色金融业务相关数据为人民银行口径；</w:t>
      </w:r>
    </w:p>
    <w:p>
      <w:pPr>
        <w:pStyle w:val="14"/>
        <w:widowControl/>
        <w:spacing w:before="0" w:beforeAutospacing="0" w:after="0" w:afterAutospacing="0" w:line="560" w:lineRule="exact"/>
        <w:ind w:firstLine="840" w:firstLineChars="400"/>
        <w:rPr>
          <w:rFonts w:hint="eastAsia" w:ascii="宋体" w:hAnsi="宋体" w:eastAsia="宋体" w:cs="宋体"/>
          <w:kern w:val="2"/>
          <w:sz w:val="21"/>
          <w:szCs w:val="21"/>
        </w:rPr>
      </w:pPr>
      <w:r>
        <w:rPr>
          <w:rFonts w:hint="eastAsia" w:ascii="宋体" w:hAnsi="宋体" w:eastAsia="宋体" w:cs="宋体"/>
          <w:kern w:val="2"/>
          <w:sz w:val="21"/>
          <w:szCs w:val="21"/>
        </w:rPr>
        <w:t>2. 202</w:t>
      </w:r>
      <w:r>
        <w:rPr>
          <w:rFonts w:hint="eastAsia" w:ascii="宋体" w:hAnsi="宋体" w:cs="宋体"/>
          <w:kern w:val="2"/>
          <w:sz w:val="21"/>
          <w:szCs w:val="21"/>
          <w:lang w:val="en-US" w:eastAsia="zh-CN"/>
        </w:rPr>
        <w:t>2</w:t>
      </w:r>
      <w:r>
        <w:rPr>
          <w:rFonts w:hint="eastAsia" w:ascii="宋体" w:hAnsi="宋体" w:eastAsia="宋体" w:cs="宋体"/>
          <w:kern w:val="2"/>
          <w:sz w:val="21"/>
          <w:szCs w:val="21"/>
        </w:rPr>
        <w:t>年能源消耗及温室气体排放总量统计对象范围为总行及辖内分支机构；</w:t>
      </w:r>
    </w:p>
    <w:p>
      <w:pPr>
        <w:pStyle w:val="14"/>
        <w:widowControl/>
        <w:spacing w:before="0" w:beforeAutospacing="0" w:after="0" w:afterAutospacing="0" w:line="560" w:lineRule="exact"/>
        <w:ind w:left="420" w:leftChars="200"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rPr>
        <w:t>3. 202</w:t>
      </w:r>
      <w:r>
        <w:rPr>
          <w:rFonts w:hint="eastAsia" w:ascii="宋体" w:hAnsi="宋体" w:cs="宋体"/>
          <w:kern w:val="2"/>
          <w:sz w:val="21"/>
          <w:szCs w:val="21"/>
          <w:lang w:val="en-US" w:eastAsia="zh-CN"/>
        </w:rPr>
        <w:t>2</w:t>
      </w:r>
      <w:r>
        <w:rPr>
          <w:rFonts w:hint="eastAsia" w:ascii="宋体" w:hAnsi="宋体" w:eastAsia="宋体" w:cs="宋体"/>
          <w:kern w:val="2"/>
          <w:sz w:val="21"/>
          <w:szCs w:val="21"/>
        </w:rPr>
        <w:t>年度经营活动产生的温室气体排放包括直接温室气体排放量（范围一）、间接温室气体排放量（范围二）和其他间接温室气体排放量（范围三），统计对象为安顺农商银行</w:t>
      </w:r>
      <w:r>
        <w:rPr>
          <w:rFonts w:hint="eastAsia" w:ascii="宋体" w:hAnsi="宋体" w:cs="宋体"/>
          <w:kern w:val="2"/>
          <w:sz w:val="21"/>
          <w:szCs w:val="21"/>
          <w:lang w:eastAsia="zh-CN"/>
        </w:rPr>
        <w:t>。</w:t>
      </w:r>
    </w:p>
    <w:p>
      <w:pPr>
        <w:pStyle w:val="14"/>
        <w:widowControl/>
        <w:spacing w:before="0" w:beforeAutospacing="0" w:after="0" w:afterAutospacing="0" w:line="560" w:lineRule="exact"/>
        <w:ind w:left="420" w:leftChars="200" w:firstLine="420" w:firstLineChars="200"/>
        <w:rPr>
          <w:rFonts w:ascii="宋体" w:hAnsi="宋体" w:cs="仿宋_GB2312"/>
          <w:kern w:val="2"/>
          <w:sz w:val="21"/>
          <w:szCs w:val="21"/>
        </w:rPr>
      </w:pPr>
    </w:p>
    <w:p>
      <w:pPr>
        <w:pStyle w:val="2"/>
        <w:spacing w:line="560" w:lineRule="exact"/>
        <w:rPr>
          <w:rFonts w:hint="eastAsia" w:ascii="方正公文小标宋" w:hAnsi="方正公文小标宋" w:eastAsia="方正公文小标宋" w:cs="方正公文小标宋"/>
          <w:b w:val="0"/>
          <w:lang w:val="en-US" w:eastAsia="zh-CN"/>
        </w:rPr>
      </w:pPr>
      <w:bookmarkStart w:id="3" w:name="_Toc25917"/>
      <w:r>
        <w:rPr>
          <w:rFonts w:hint="eastAsia" w:ascii="方正公文小标宋" w:hAnsi="方正公文小标宋" w:eastAsia="方正公文小标宋" w:cs="方正公文小标宋"/>
          <w:b w:val="0"/>
        </w:rPr>
        <w:t>1.3</w:t>
      </w:r>
      <w:r>
        <w:rPr>
          <w:rFonts w:hint="eastAsia" w:ascii="方正公文小标宋" w:hAnsi="方正公文小标宋" w:eastAsia="方正公文小标宋" w:cs="方正公文小标宋"/>
          <w:b w:val="0"/>
          <w:lang w:val="en-US" w:eastAsia="zh-CN"/>
        </w:rPr>
        <w:t>主要</w:t>
      </w:r>
      <w:r>
        <w:rPr>
          <w:rFonts w:hint="eastAsia" w:ascii="方正公文小标宋" w:hAnsi="方正公文小标宋" w:eastAsia="方正公文小标宋" w:cs="方正公文小标宋"/>
          <w:b w:val="0"/>
        </w:rPr>
        <w:t>亮点</w:t>
      </w:r>
      <w:bookmarkEnd w:id="3"/>
    </w:p>
    <w:p>
      <w:pPr>
        <w:ind w:firstLine="640" w:firstLineChars="20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（一）建立“四单”机制，为绿色金融工作提供组织保障。</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安顺农商银行成立了绿色金融中心，在绿色金融工作中</w:t>
      </w:r>
      <w:r>
        <w:rPr>
          <w:rFonts w:hint="eastAsia" w:ascii="仿宋_GB2312" w:hAnsi="仿宋_GB2312" w:eastAsia="仿宋_GB2312" w:cs="仿宋_GB2312"/>
          <w:b w:val="0"/>
          <w:bCs/>
          <w:color w:val="000000"/>
          <w:kern w:val="2"/>
          <w:sz w:val="32"/>
          <w:szCs w:val="32"/>
          <w:lang w:val="en-US" w:eastAsia="zh-CN" w:bidi="ar-SA"/>
        </w:rPr>
        <w:t>明确了“四单”机制，即单列机构：成立绿色金融中心；单列人员：明确2名绿色金融工作专职人员；单列信贷计划：制定《绿色信贷指引》,严格把握新增贷款投向，推进“绿色信贷”建设；单列考</w:t>
      </w:r>
      <w:r>
        <w:rPr>
          <w:rFonts w:hint="eastAsia" w:ascii="仿宋_GB2312" w:hAnsi="仿宋_GB2312" w:eastAsia="仿宋_GB2312" w:cs="仿宋_GB2312"/>
          <w:color w:val="000000"/>
          <w:kern w:val="2"/>
          <w:sz w:val="32"/>
          <w:szCs w:val="32"/>
          <w:lang w:val="en-US" w:eastAsia="zh-CN" w:bidi="ar-SA"/>
        </w:rPr>
        <w:t>核机制：制定《绿色信贷实施细则》,建立绿色信贷业务前、中、后台管理体制，实现了绿色信贷业务全流程管理。</w:t>
      </w:r>
    </w:p>
    <w:p>
      <w:pPr>
        <w:ind w:firstLine="640" w:firstLineChars="20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（二）全面贯彻落实相关政策，稳步推进绿色金融工作。</w:t>
      </w:r>
    </w:p>
    <w:p>
      <w:pPr>
        <w:ind w:firstLine="643"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1.贯彻落实绿色信贷政策。</w:t>
      </w:r>
      <w:r>
        <w:rPr>
          <w:rFonts w:hint="eastAsia" w:ascii="仿宋_GB2312" w:hAnsi="仿宋_GB2312" w:eastAsia="仿宋_GB2312" w:cs="仿宋_GB2312"/>
          <w:color w:val="000000"/>
          <w:kern w:val="2"/>
          <w:sz w:val="32"/>
          <w:szCs w:val="32"/>
          <w:lang w:val="en-US" w:eastAsia="zh-CN" w:bidi="ar-SA"/>
        </w:rPr>
        <w:t>我行在信贷发放中，严格执行国家产业政策、货币政策和信贷政策，全面贯彻落实人民银行和监管部门的管理要求，加大对绿色、低碳、循环经济的支持力度，特别是加大对绿色农业开发、绿色林业开发、资源循环利用、建筑节能及绿色建筑、绿色交通运输等领域行业企业的支持力度。严控高污染、高能耗、淘汰落后产能信贷投放。</w:t>
      </w:r>
    </w:p>
    <w:p>
      <w:pPr>
        <w:ind w:firstLine="643"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2.环评纳入信贷管理。</w:t>
      </w:r>
      <w:r>
        <w:rPr>
          <w:rFonts w:hint="eastAsia" w:ascii="仿宋_GB2312" w:hAnsi="仿宋_GB2312" w:eastAsia="仿宋_GB2312" w:cs="仿宋_GB2312"/>
          <w:color w:val="000000"/>
          <w:kern w:val="2"/>
          <w:sz w:val="32"/>
          <w:szCs w:val="32"/>
          <w:lang w:val="en-US" w:eastAsia="zh-CN" w:bidi="ar-SA"/>
        </w:rPr>
        <w:t>我行在信贷发放中，将客户、项目及贷款用途的环境和社会风险评估评价作为贷前调查、贷时审查、贷后管理的重要环节，在贷前调查报告、贷时审查审批表、提款申请表、贷后检查报告中予以体现，并将评估评价结果作为客户评级授信、贷款准入、贷款管理和退出的重要依据，将环保评估评价纳入贷款管理全过程。</w:t>
      </w:r>
    </w:p>
    <w:p>
      <w:pPr>
        <w:ind w:firstLine="640" w:firstLineChars="20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（三）推出全省首例个人碳账户。</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4月初，安顺农商银行开展个人碳账户试点建设工作，这是对绿色金融领域的一次探索和尝试。个人碳账户的建立，有助于提高全面绿色消费意识，有助于拓展绿色金融服务场景，有助于全市绿色低碳发展，有助于提升贵州农信的品牌形象和服务水平。2022年8月末，安顺农商银行个人碳账户微信小程序“低碳黔行”全面启动上线运行，标志着安顺农商银行成为了全省首家个人碳账户建设银行。</w:t>
      </w:r>
    </w:p>
    <w:p>
      <w:pPr>
        <w:ind w:firstLine="640" w:firstLineChars="20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（四）依托企业碳账户平台，创新绿色金融服务模式。</w:t>
      </w:r>
    </w:p>
    <w:p>
      <w:pPr>
        <w:ind w:firstLine="640" w:firstLineChars="200"/>
        <w:rPr>
          <w:rFonts w:ascii="方正小标宋简体" w:hAnsi="黑体" w:eastAsia="方正小标宋简体" w:cstheme="minorBidi"/>
          <w:b w:val="0"/>
          <w:bCs/>
          <w:kern w:val="2"/>
          <w:sz w:val="44"/>
          <w:szCs w:val="44"/>
        </w:rPr>
      </w:pPr>
      <w:r>
        <w:rPr>
          <w:rFonts w:hint="eastAsia" w:ascii="仿宋_GB2312" w:hAnsi="仿宋_GB2312" w:eastAsia="仿宋_GB2312" w:cs="仿宋_GB2312"/>
          <w:color w:val="000000"/>
          <w:kern w:val="2"/>
          <w:sz w:val="32"/>
          <w:szCs w:val="32"/>
          <w:lang w:val="en-US" w:eastAsia="zh-CN" w:bidi="ar-SA"/>
        </w:rPr>
        <w:t>2022年6月，安顺市多家机构、市直部门联合推出企业碳账户平台，安顺农商银</w:t>
      </w:r>
      <w:r>
        <w:rPr>
          <w:rFonts w:hint="eastAsia" w:ascii="仿宋_GB2312" w:hAnsi="仿宋_GB2312" w:eastAsia="仿宋_GB2312" w:cs="仿宋_GB2312"/>
          <w:b w:val="0"/>
          <w:bCs/>
          <w:color w:val="000000"/>
          <w:kern w:val="2"/>
          <w:sz w:val="32"/>
          <w:szCs w:val="32"/>
          <w:lang w:val="en-US" w:eastAsia="zh-CN" w:bidi="ar-SA"/>
        </w:rPr>
        <w:t>行依托平台，先后推荐12家入库企业，并创新推出“企业碳账户+再贷款”“企业碳账户+个人碳账户”多种绿色金融服务模式，制定了企业碳账户差异化金融服务方案，持续推进绿色金融工作不断发展。</w:t>
      </w:r>
    </w:p>
    <w:p>
      <w:pPr>
        <w:pStyle w:val="14"/>
        <w:widowControl/>
        <w:spacing w:line="560" w:lineRule="exact"/>
        <w:ind w:firstLine="2420" w:firstLineChars="550"/>
        <w:rPr>
          <w:rFonts w:ascii="方正小标宋简体" w:hAnsi="黑体" w:eastAsia="方正小标宋简体" w:cstheme="minorBidi"/>
          <w:kern w:val="2"/>
          <w:sz w:val="44"/>
          <w:szCs w:val="44"/>
        </w:rPr>
      </w:pPr>
    </w:p>
    <w:p>
      <w:pPr>
        <w:pStyle w:val="14"/>
        <w:widowControl/>
        <w:spacing w:line="560" w:lineRule="exact"/>
        <w:ind w:firstLine="2420" w:firstLineChars="550"/>
        <w:rPr>
          <w:rFonts w:ascii="方正小标宋简体" w:hAnsi="黑体" w:eastAsia="方正小标宋简体" w:cstheme="minorBidi"/>
          <w:kern w:val="2"/>
          <w:sz w:val="44"/>
          <w:szCs w:val="44"/>
        </w:rPr>
      </w:pPr>
    </w:p>
    <w:p>
      <w:pPr>
        <w:pStyle w:val="3"/>
        <w:jc w:val="center"/>
        <w:rPr>
          <w:rFonts w:hint="eastAsia" w:ascii="方正小标宋简体" w:eastAsia="方正小标宋简体"/>
          <w:b w:val="0"/>
        </w:rPr>
      </w:pPr>
      <w:r>
        <w:rPr>
          <w:rFonts w:hint="eastAsia" w:ascii="方正小标宋简体" w:eastAsia="方正小标宋简体"/>
          <w:b w:val="0"/>
        </w:rPr>
        <w:t xml:space="preserve"> </w:t>
      </w:r>
      <w:bookmarkStart w:id="4" w:name="_Toc21947"/>
      <w:r>
        <w:rPr>
          <w:rFonts w:hint="eastAsia" w:ascii="方正公文小标宋" w:hAnsi="方正公文小标宋" w:eastAsia="方正公文小标宋" w:cs="方正公文小标宋"/>
          <w:b w:val="0"/>
        </w:rPr>
        <w:t>第二章 环境相关治理结构</w:t>
      </w:r>
      <w:bookmarkEnd w:id="4"/>
    </w:p>
    <w:p>
      <w:pPr>
        <w:pStyle w:val="14"/>
        <w:widowControl/>
        <w:spacing w:before="0" w:beforeAutospacing="0" w:after="0" w:afterAutospacing="0" w:line="560" w:lineRule="exact"/>
        <w:ind w:firstLine="480" w:firstLineChars="200"/>
        <w:jc w:val="both"/>
        <w:rPr>
          <w:rFonts w:hint="eastAsia" w:ascii="仿宋_GB2312" w:hAnsi="宋体" w:eastAsia="仿宋_GB2312" w:cs="仿宋_GB2312"/>
          <w:sz w:val="32"/>
          <w:szCs w:val="32"/>
          <w:lang w:val="en-US"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2343785</wp:posOffset>
            </wp:positionV>
            <wp:extent cx="5601970" cy="4932045"/>
            <wp:effectExtent l="0" t="0" r="17780" b="1905"/>
            <wp:wrapTopAndBottom/>
            <wp:docPr id="2" name="图片 2" descr="组织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组织架构"/>
                    <pic:cNvPicPr>
                      <a:picLocks noChangeAspect="1"/>
                    </pic:cNvPicPr>
                  </pic:nvPicPr>
                  <pic:blipFill>
                    <a:blip r:embed="rId5"/>
                    <a:stretch>
                      <a:fillRect/>
                    </a:stretch>
                  </pic:blipFill>
                  <pic:spPr>
                    <a:xfrm>
                      <a:off x="0" y="0"/>
                      <a:ext cx="5601970" cy="4932045"/>
                    </a:xfrm>
                    <a:prstGeom prst="rect">
                      <a:avLst/>
                    </a:prstGeom>
                  </pic:spPr>
                </pic:pic>
              </a:graphicData>
            </a:graphic>
          </wp:anchor>
        </w:drawing>
      </w:r>
      <w:r>
        <w:rPr>
          <w:rFonts w:hint="eastAsia" w:ascii="仿宋_GB2312" w:hAnsi="宋体" w:eastAsia="仿宋_GB2312" w:cs="仿宋_GB2312"/>
          <w:sz w:val="32"/>
          <w:szCs w:val="32"/>
          <w:lang w:val="en-US" w:eastAsia="zh-CN"/>
        </w:rPr>
        <w:t>我行不断探索绿色金融、可持续发展路径，持续完善包括战略规划、组织分工、制度建设、风险管理、信息披露、能力建设等绿色金融管理体系，从董事会、高级管理层、归口管理部门等三个层面合理设置绿色信贷组织管理机构，明确各级机构在绿色信贷工作中的职责定位，确保绿色信贷战略、目标得到有效确立和实施。</w:t>
      </w:r>
    </w:p>
    <w:p>
      <w:pPr>
        <w:pStyle w:val="2"/>
        <w:rPr>
          <w:rFonts w:hint="eastAsia" w:ascii="方正公文小标宋" w:hAnsi="方正公文小标宋" w:eastAsia="方正公文小标宋" w:cs="方正公文小标宋"/>
          <w:b w:val="0"/>
          <w:bCs w:val="0"/>
          <w:lang w:eastAsia="zh-CN"/>
        </w:rPr>
      </w:pPr>
      <w:bookmarkStart w:id="5" w:name="_Toc17803"/>
      <w:r>
        <w:rPr>
          <w:rFonts w:hint="eastAsia" w:ascii="方正公文小标宋" w:hAnsi="方正公文小标宋" w:eastAsia="方正公文小标宋" w:cs="方正公文小标宋"/>
          <w:b w:val="0"/>
          <w:bCs w:val="0"/>
        </w:rPr>
        <w:t>2.1</w:t>
      </w:r>
      <w:r>
        <w:rPr>
          <w:rFonts w:hint="eastAsia" w:ascii="方正公文小标宋" w:hAnsi="方正公文小标宋" w:eastAsia="方正公文小标宋" w:cs="方正公文小标宋"/>
          <w:b w:val="0"/>
          <w:bCs w:val="0"/>
          <w:lang w:val="en-US" w:eastAsia="zh-CN"/>
        </w:rPr>
        <w:t>董事会层面</w:t>
      </w:r>
      <w:bookmarkEnd w:id="5"/>
    </w:p>
    <w:p>
      <w:pPr>
        <w:pStyle w:val="14"/>
        <w:widowControl/>
        <w:spacing w:before="0" w:beforeAutospacing="0" w:after="0" w:afterAutospacing="0" w:line="560" w:lineRule="exact"/>
        <w:ind w:firstLine="640" w:firstLineChars="200"/>
        <w:rPr>
          <w:rFonts w:hint="eastAsia" w:ascii="仿宋_GB2312" w:eastAsia="仿宋_GB2312" w:hAnsiTheme="minorHAnsi" w:cstheme="minorBidi"/>
          <w:kern w:val="2"/>
          <w:sz w:val="32"/>
          <w:szCs w:val="32"/>
        </w:rPr>
      </w:pPr>
      <w:r>
        <w:rPr>
          <w:rFonts w:hint="eastAsia" w:ascii="仿宋_GB2312" w:hAnsi="仿宋_GB2312" w:eastAsia="仿宋_GB2312" w:cs="仿宋_GB2312"/>
          <w:sz w:val="32"/>
          <w:szCs w:val="32"/>
          <w:highlight w:val="none"/>
        </w:rPr>
        <w:t>为进一步</w:t>
      </w:r>
      <w:r>
        <w:rPr>
          <w:rFonts w:hint="eastAsia" w:ascii="仿宋_GB2312" w:hAnsi="仿宋_GB2312" w:eastAsia="仿宋_GB2312" w:cs="仿宋_GB2312"/>
          <w:sz w:val="32"/>
          <w:szCs w:val="32"/>
          <w:highlight w:val="none"/>
          <w:lang w:val="en-US" w:eastAsia="zh-CN"/>
        </w:rPr>
        <w:t>加快生态文明建设</w:t>
      </w:r>
      <w:r>
        <w:rPr>
          <w:rFonts w:hint="eastAsia" w:ascii="仿宋_GB2312" w:hAnsi="仿宋_GB2312" w:eastAsia="仿宋_GB2312" w:cs="仿宋_GB2312"/>
          <w:sz w:val="32"/>
          <w:szCs w:val="32"/>
          <w:highlight w:val="none"/>
        </w:rPr>
        <w:t>，有效支持绿色产业</w:t>
      </w:r>
      <w:r>
        <w:rPr>
          <w:rFonts w:hint="eastAsia" w:ascii="仿宋_GB2312" w:hAnsi="仿宋_GB2312" w:eastAsia="仿宋_GB2312" w:cs="仿宋_GB2312"/>
          <w:sz w:val="32"/>
          <w:szCs w:val="32"/>
          <w:highlight w:val="none"/>
          <w:lang w:val="en-US" w:eastAsia="zh-CN"/>
        </w:rPr>
        <w:t>发展</w:t>
      </w:r>
      <w:r>
        <w:rPr>
          <w:rFonts w:hint="eastAsia" w:ascii="仿宋_GB2312" w:hAnsi="仿宋_GB2312" w:eastAsia="仿宋_GB2312" w:cs="仿宋_GB2312"/>
          <w:sz w:val="32"/>
          <w:szCs w:val="32"/>
          <w:highlight w:val="none"/>
        </w:rPr>
        <w:t>，促进社会的可持续发展，</w:t>
      </w:r>
      <w:r>
        <w:rPr>
          <w:rFonts w:hint="eastAsia" w:ascii="仿宋_GB2312" w:hAnsi="仿宋_GB2312" w:eastAsia="仿宋_GB2312" w:cs="仿宋_GB2312"/>
          <w:sz w:val="32"/>
          <w:szCs w:val="32"/>
          <w:highlight w:val="none"/>
          <w:lang w:val="en-US" w:eastAsia="zh-CN"/>
        </w:rPr>
        <w:t>安顺农商银行致力于建立高效的绿色金融服务体系，通过“三会一层”的组织架构有效落实绿色金融管理工作，其中，股东大会为最高权力机构、董事会为决策核心、监事会为监督核心，经营层负责日常经营管理，“三会一层”负责全行绿色金融事业的全面统筹和发展，</w:t>
      </w:r>
      <w:r>
        <w:rPr>
          <w:rFonts w:hint="eastAsia" w:ascii="仿宋_GB2312" w:eastAsia="仿宋_GB2312" w:hAnsiTheme="minorHAnsi" w:cstheme="minorBidi"/>
          <w:kern w:val="2"/>
          <w:sz w:val="32"/>
          <w:szCs w:val="32"/>
        </w:rPr>
        <w:t>成立绿色信贷委员会，负责制定绿色信贷发展战略、目标任务、管理办法、实施细则等具体事项。</w:t>
      </w:r>
    </w:p>
    <w:p>
      <w:pPr>
        <w:pStyle w:val="14"/>
        <w:widowControl/>
        <w:spacing w:before="0" w:beforeAutospacing="0" w:after="0" w:afterAutospacing="0" w:line="560" w:lineRule="exact"/>
        <w:ind w:firstLine="640" w:firstLineChars="200"/>
        <w:rPr>
          <w:rFonts w:hint="eastAsia" w:ascii="仿宋_GB2312" w:eastAsia="仿宋_GB2312" w:hAnsiTheme="minorHAnsi" w:cstheme="minorBidi"/>
          <w:kern w:val="2"/>
          <w:sz w:val="32"/>
          <w:szCs w:val="32"/>
        </w:rPr>
      </w:pPr>
    </w:p>
    <w:p>
      <w:pPr>
        <w:pStyle w:val="15"/>
        <w:numPr>
          <w:ilvl w:val="0"/>
          <w:numId w:val="0"/>
        </w:numPr>
        <w:outlineLvl w:val="1"/>
        <w:rPr>
          <w:rFonts w:hint="eastAsia" w:ascii="方正公文小标宋" w:hAnsi="方正公文小标宋" w:eastAsia="方正公文小标宋" w:cs="方正公文小标宋"/>
          <w:b w:val="0"/>
          <w:bCs w:val="0"/>
          <w:kern w:val="2"/>
          <w:sz w:val="32"/>
          <w:szCs w:val="20"/>
          <w:lang w:val="en-US" w:eastAsia="zh-CN" w:bidi="ar-SA"/>
        </w:rPr>
      </w:pPr>
      <w:bookmarkStart w:id="6" w:name="_Toc31790"/>
      <w:bookmarkStart w:id="7" w:name="_Toc17052"/>
      <w:r>
        <w:rPr>
          <w:rFonts w:hint="eastAsia" w:ascii="方正公文小标宋" w:hAnsi="方正公文小标宋" w:eastAsia="方正公文小标宋" w:cs="方正公文小标宋"/>
          <w:b w:val="0"/>
          <w:bCs w:val="0"/>
          <w:kern w:val="2"/>
          <w:sz w:val="32"/>
          <w:szCs w:val="20"/>
          <w:lang w:val="en-US" w:eastAsia="zh-CN" w:bidi="ar-SA"/>
        </w:rPr>
        <w:t>2.2 高级管理层层面</w:t>
      </w:r>
      <w:bookmarkEnd w:id="6"/>
      <w:bookmarkEnd w:id="7"/>
    </w:p>
    <w:p>
      <w:pPr>
        <w:pStyle w:val="15"/>
        <w:numPr>
          <w:ilvl w:val="0"/>
          <w:numId w:val="0"/>
        </w:numPr>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高级管理层根据董事会的决定，制定绿色信贷目标，建立相应机制和流程，明确职责和权限，负责督导绿色信贷战略的有效实施，每年度向董事会报告绿色信贷发展情况。明确一名高管人员负责牵头绿色信贷工作，组织开展并归口管理绿色信贷各项工作，加快推进绿色、低碳、循环经济建设，加强环境管理。</w:t>
      </w:r>
    </w:p>
    <w:p>
      <w:pPr>
        <w:pStyle w:val="2"/>
        <w:rPr>
          <w:rFonts w:hint="eastAsia" w:ascii="方正公文小标宋" w:hAnsi="方正公文小标宋" w:eastAsia="方正公文小标宋" w:cs="方正公文小标宋"/>
          <w:b w:val="0"/>
          <w:bCs w:val="0"/>
          <w:lang w:val="en-US" w:eastAsia="zh-CN"/>
        </w:rPr>
      </w:pPr>
      <w:bookmarkStart w:id="8" w:name="_Toc10301"/>
      <w:r>
        <w:rPr>
          <w:rFonts w:hint="eastAsia" w:ascii="方正公文小标宋" w:hAnsi="方正公文小标宋" w:eastAsia="方正公文小标宋" w:cs="方正公文小标宋"/>
          <w:b w:val="0"/>
          <w:bCs w:val="0"/>
        </w:rPr>
        <w:t>2.</w:t>
      </w:r>
      <w:r>
        <w:rPr>
          <w:rFonts w:hint="eastAsia" w:ascii="方正公文小标宋" w:hAnsi="方正公文小标宋" w:eastAsia="方正公文小标宋" w:cs="方正公文小标宋"/>
          <w:b w:val="0"/>
          <w:bCs w:val="0"/>
          <w:lang w:val="en-US" w:eastAsia="zh-CN"/>
        </w:rPr>
        <w:t>3 绿色金融相关部门</w:t>
      </w:r>
      <w:bookmarkEnd w:id="8"/>
    </w:p>
    <w:p>
      <w:pPr>
        <w:pStyle w:val="14"/>
        <w:widowControl/>
        <w:spacing w:before="0" w:beforeAutospacing="0" w:after="0" w:afterAutospacing="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此外，在部门设置上</w:t>
      </w:r>
      <w:r>
        <w:rPr>
          <w:rFonts w:hint="eastAsia" w:ascii="仿宋_GB2312" w:hAnsi="仿宋_GB2312" w:eastAsia="仿宋_GB2312" w:cs="仿宋_GB2312"/>
          <w:sz w:val="32"/>
          <w:szCs w:val="32"/>
          <w:highlight w:val="none"/>
        </w:rPr>
        <w:t>成立绿色金融</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val="en-US" w:eastAsia="zh-CN"/>
        </w:rPr>
        <w:t>全面贯彻落实</w:t>
      </w:r>
      <w:r>
        <w:rPr>
          <w:rFonts w:hint="eastAsia" w:ascii="仿宋_GB2312" w:hAnsi="仿宋_GB2312" w:eastAsia="仿宋_GB2312" w:cs="仿宋_GB2312"/>
          <w:sz w:val="32"/>
          <w:szCs w:val="32"/>
          <w:highlight w:val="none"/>
        </w:rPr>
        <w:t>绿色金融服务工作，</w:t>
      </w:r>
      <w:r>
        <w:rPr>
          <w:rFonts w:hint="eastAsia" w:ascii="仿宋_GB2312" w:hAnsi="仿宋_GB2312" w:eastAsia="仿宋_GB2312" w:cs="仿宋_GB2312"/>
          <w:sz w:val="32"/>
          <w:szCs w:val="32"/>
          <w:highlight w:val="none"/>
          <w:lang w:val="en-US" w:eastAsia="zh-CN"/>
        </w:rPr>
        <w:t>有序推动绿色金融工作开展，</w:t>
      </w:r>
      <w:r>
        <w:rPr>
          <w:rFonts w:hint="eastAsia" w:ascii="仿宋_GB2312" w:hAnsi="仿宋_GB2312" w:eastAsia="仿宋_GB2312" w:cs="仿宋_GB2312"/>
          <w:sz w:val="32"/>
          <w:szCs w:val="32"/>
          <w:highlight w:val="none"/>
        </w:rPr>
        <w:t>支行及小微</w:t>
      </w:r>
      <w:r>
        <w:rPr>
          <w:rFonts w:hint="eastAsia" w:ascii="仿宋_GB2312" w:hAnsi="仿宋_GB2312" w:eastAsia="仿宋_GB2312" w:cs="仿宋_GB2312"/>
          <w:sz w:val="32"/>
          <w:szCs w:val="32"/>
          <w:highlight w:val="none"/>
          <w:lang w:val="en-US" w:eastAsia="zh-CN"/>
        </w:rPr>
        <w:t>企业金融服务</w:t>
      </w:r>
      <w:r>
        <w:rPr>
          <w:rFonts w:hint="eastAsia" w:ascii="仿宋_GB2312" w:hAnsi="仿宋_GB2312" w:eastAsia="仿宋_GB2312" w:cs="仿宋_GB2312"/>
          <w:sz w:val="32"/>
          <w:szCs w:val="32"/>
          <w:highlight w:val="none"/>
        </w:rPr>
        <w:t>中心负责</w:t>
      </w:r>
      <w:r>
        <w:rPr>
          <w:rFonts w:hint="eastAsia" w:ascii="仿宋_GB2312" w:hAnsi="仿宋_GB2312" w:eastAsia="仿宋_GB2312" w:cs="仿宋_GB2312"/>
          <w:sz w:val="32"/>
          <w:szCs w:val="32"/>
          <w:highlight w:val="none"/>
          <w:lang w:val="en-US" w:eastAsia="zh-CN"/>
        </w:rPr>
        <w:t>执行</w:t>
      </w:r>
      <w:r>
        <w:rPr>
          <w:rFonts w:hint="eastAsia" w:ascii="仿宋_GB2312" w:hAnsi="仿宋_GB2312" w:eastAsia="仿宋_GB2312" w:cs="仿宋_GB2312"/>
          <w:sz w:val="32"/>
          <w:szCs w:val="32"/>
          <w:highlight w:val="none"/>
        </w:rPr>
        <w:t>绿色金融服务具体工作。</w:t>
      </w:r>
    </w:p>
    <w:p>
      <w:pPr>
        <w:pStyle w:val="3"/>
        <w:numPr>
          <w:ilvl w:val="0"/>
          <w:numId w:val="0"/>
        </w:numPr>
        <w:spacing w:before="0" w:after="0" w:line="560" w:lineRule="exact"/>
        <w:jc w:val="center"/>
        <w:rPr>
          <w:rFonts w:hint="eastAsia" w:ascii="方正公文小标宋" w:hAnsi="方正公文小标宋" w:eastAsia="方正公文小标宋" w:cs="方正公文小标宋"/>
          <w:b w:val="0"/>
        </w:rPr>
      </w:pPr>
      <w:bookmarkStart w:id="9" w:name="_Toc19866"/>
      <w:r>
        <w:rPr>
          <w:rFonts w:hint="eastAsia" w:ascii="方正公文小标宋" w:hAnsi="方正公文小标宋" w:eastAsia="方正公文小标宋" w:cs="方正公文小标宋"/>
          <w:b w:val="0"/>
          <w:lang w:val="en-US" w:eastAsia="zh-CN"/>
        </w:rPr>
        <w:t>第三章 环</w:t>
      </w:r>
      <w:r>
        <w:rPr>
          <w:rFonts w:hint="eastAsia" w:ascii="方正公文小标宋" w:hAnsi="方正公文小标宋" w:eastAsia="方正公文小标宋" w:cs="方正公文小标宋"/>
          <w:b w:val="0"/>
        </w:rPr>
        <w:t>境相关政策制度</w:t>
      </w:r>
      <w:bookmarkEnd w:id="9"/>
    </w:p>
    <w:p/>
    <w:p>
      <w:pPr>
        <w:pStyle w:val="2"/>
        <w:rPr>
          <w:rFonts w:hint="eastAsia" w:ascii="方正公文小标宋" w:hAnsi="方正公文小标宋" w:eastAsia="方正公文小标宋" w:cs="方正公文小标宋"/>
          <w:b w:val="0"/>
        </w:rPr>
      </w:pPr>
      <w:bookmarkStart w:id="10" w:name="_Toc21655"/>
      <w:r>
        <w:rPr>
          <w:rFonts w:hint="eastAsia" w:ascii="方正公文小标宋" w:hAnsi="方正公文小标宋" w:eastAsia="方正公文小标宋" w:cs="方正公文小标宋"/>
          <w:b w:val="0"/>
        </w:rPr>
        <w:t>3.1环境相关政策制度</w:t>
      </w:r>
      <w:bookmarkEnd w:id="10"/>
    </w:p>
    <w:p>
      <w:pPr>
        <w:ind w:firstLine="640" w:firstLineChars="200"/>
        <w:rPr>
          <w:rFonts w:hint="eastAsia" w:ascii="仿宋_GB2312" w:hAnsi="Tahoma" w:eastAsia="仿宋_GB2312" w:cs="Tahoma"/>
          <w:kern w:val="0"/>
          <w:sz w:val="32"/>
          <w:szCs w:val="32"/>
        </w:rPr>
      </w:pPr>
      <w:r>
        <w:rPr>
          <w:rFonts w:hint="eastAsia" w:ascii="仿宋_GB2312" w:hAnsi="宋体" w:eastAsia="仿宋_GB2312" w:cs="仿宋_GB2312"/>
          <w:sz w:val="32"/>
          <w:szCs w:val="32"/>
        </w:rPr>
        <w:t>习近平</w:t>
      </w:r>
      <w:r>
        <w:rPr>
          <w:rFonts w:hint="eastAsia" w:ascii="仿宋_GB2312" w:hAnsi="宋体" w:eastAsia="仿宋_GB2312" w:cs="仿宋_GB2312"/>
          <w:sz w:val="32"/>
          <w:szCs w:val="32"/>
          <w:lang w:val="en-US" w:eastAsia="zh-CN"/>
        </w:rPr>
        <w:t>同志在</w:t>
      </w:r>
      <w:r>
        <w:rPr>
          <w:rFonts w:hint="eastAsia" w:ascii="仿宋_GB2312" w:hAnsi="宋体" w:eastAsia="仿宋_GB2312" w:cs="仿宋_GB2312"/>
          <w:sz w:val="32"/>
          <w:szCs w:val="32"/>
        </w:rPr>
        <w:t>“十四五”</w:t>
      </w:r>
      <w:r>
        <w:rPr>
          <w:rFonts w:hint="eastAsia" w:ascii="仿宋_GB2312" w:hAnsi="宋体" w:eastAsia="仿宋_GB2312" w:cs="仿宋_GB2312"/>
          <w:sz w:val="32"/>
          <w:szCs w:val="32"/>
          <w:lang w:val="en-US" w:eastAsia="zh-CN"/>
        </w:rPr>
        <w:t>规划中</w:t>
      </w:r>
      <w:r>
        <w:rPr>
          <w:rFonts w:hint="eastAsia" w:ascii="仿宋_GB2312" w:hAnsi="宋体" w:eastAsia="仿宋_GB2312" w:cs="仿宋_GB2312"/>
          <w:sz w:val="32"/>
          <w:szCs w:val="32"/>
        </w:rPr>
        <w:t>提到“力争2030年前实现碳达峰、2060年前实现碳中和”，</w:t>
      </w:r>
      <w:r>
        <w:rPr>
          <w:rFonts w:hint="eastAsia" w:ascii="仿宋_GB2312" w:hAnsi="宋体" w:eastAsia="仿宋_GB2312" w:cs="仿宋_GB2312"/>
          <w:sz w:val="32"/>
          <w:szCs w:val="32"/>
          <w:lang w:val="en-US" w:eastAsia="zh-CN"/>
        </w:rPr>
        <w:t>这也</w:t>
      </w:r>
      <w:r>
        <w:rPr>
          <w:rFonts w:hint="eastAsia" w:ascii="仿宋_GB2312" w:hAnsi="Tahoma" w:eastAsia="仿宋_GB2312" w:cs="Tahoma"/>
          <w:kern w:val="0"/>
          <w:sz w:val="32"/>
          <w:szCs w:val="32"/>
          <w:lang w:val="en-US" w:eastAsia="zh-CN"/>
        </w:rPr>
        <w:t>是</w:t>
      </w:r>
      <w:r>
        <w:rPr>
          <w:rFonts w:hint="eastAsia" w:ascii="仿宋_GB2312" w:hAnsi="Tahoma" w:eastAsia="仿宋_GB2312" w:cs="Tahoma"/>
          <w:kern w:val="0"/>
          <w:sz w:val="32"/>
          <w:szCs w:val="32"/>
        </w:rPr>
        <w:t>党中央、国务院关于加快推进生态文明建设的总体部署</w:t>
      </w:r>
      <w:r>
        <w:rPr>
          <w:rFonts w:hint="eastAsia" w:ascii="仿宋_GB2312" w:hAnsi="Tahoma" w:eastAsia="仿宋_GB2312" w:cs="Tahoma"/>
          <w:kern w:val="0"/>
          <w:sz w:val="32"/>
          <w:szCs w:val="32"/>
          <w:lang w:eastAsia="zh-CN"/>
        </w:rPr>
        <w:t>。</w:t>
      </w:r>
      <w:r>
        <w:rPr>
          <w:rFonts w:hint="eastAsia" w:ascii="仿宋_GB2312" w:hAnsi="宋体" w:eastAsia="仿宋_GB2312" w:cs="仿宋_GB2312"/>
          <w:sz w:val="32"/>
          <w:szCs w:val="32"/>
        </w:rPr>
        <w:t>根据《中国银监会关于印发绿色信贷指引的通知》（银监发〔2012〕4号）、《关于构建绿色金融体系的指导意见》(银发〔2016〕228号)、《省联社关于深入推动全省农信社业务转型与创新发展的实施意见》（黔农信发〔2017〕56号）等文件精神要求，</w:t>
      </w:r>
      <w:r>
        <w:rPr>
          <w:rFonts w:hint="eastAsia" w:ascii="仿宋_GB2312" w:hAnsi="宋体" w:eastAsia="仿宋_GB2312" w:cs="仿宋_GB2312"/>
          <w:sz w:val="32"/>
          <w:szCs w:val="32"/>
          <w:lang w:val="en-US" w:eastAsia="zh-CN"/>
        </w:rPr>
        <w:t>安顺农商银行</w:t>
      </w:r>
      <w:r>
        <w:rPr>
          <w:rFonts w:hint="eastAsia" w:ascii="仿宋_GB2312" w:hAnsi="Tahoma" w:eastAsia="仿宋_GB2312" w:cs="Tahoma"/>
          <w:kern w:val="0"/>
          <w:sz w:val="32"/>
          <w:szCs w:val="32"/>
        </w:rPr>
        <w:t>坚持创新、协调、绿色、开放、共享的发展理念，推动绿色信贷体系建设，有效防范环境与社会风险，更好服务实体经济，</w:t>
      </w:r>
      <w:r>
        <w:rPr>
          <w:rFonts w:hint="eastAsia" w:ascii="仿宋_GB2312" w:hAnsi="仿宋_GB2312" w:eastAsia="仿宋_GB2312" w:cs="仿宋_GB2312"/>
          <w:sz w:val="32"/>
          <w:szCs w:val="32"/>
          <w:highlight w:val="none"/>
        </w:rPr>
        <w:t>安顺农商银行</w:t>
      </w:r>
      <w:r>
        <w:rPr>
          <w:rFonts w:hint="eastAsia" w:ascii="仿宋_GB2312" w:hAnsi="仿宋_GB2312" w:eastAsia="仿宋_GB2312" w:cs="仿宋_GB2312"/>
          <w:sz w:val="32"/>
          <w:szCs w:val="32"/>
          <w:highlight w:val="none"/>
          <w:lang w:val="en-US" w:eastAsia="zh-CN"/>
        </w:rPr>
        <w:t>于2018年制定</w:t>
      </w:r>
      <w:r>
        <w:rPr>
          <w:rFonts w:hint="eastAsia" w:ascii="仿宋_GB2312" w:hAnsi="仿宋_GB2312" w:eastAsia="仿宋_GB2312" w:cs="仿宋_GB2312"/>
          <w:sz w:val="32"/>
          <w:szCs w:val="32"/>
          <w:highlight w:val="none"/>
        </w:rPr>
        <w:t>《绿色信贷实施细则》（安农商发〔2018〕164号）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明确指出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绿色信贷重点扶持的行业为绿色农业、生态林业、环保行业等领域，不得承接和发放“两高一剩”行业贷款，紧紧围绕贵州省“大扶贫”“大数据”“大生态”战略，引导信贷资金重点向绿色农业、生态林业、环保行业等领域倾斜</w:t>
      </w:r>
      <w:r>
        <w:rPr>
          <w:rFonts w:hint="eastAsia" w:ascii="仿宋_GB2312" w:hAnsi="仿宋_GB2312" w:eastAsia="仿宋_GB2312" w:cs="仿宋_GB2312"/>
          <w:sz w:val="32"/>
          <w:szCs w:val="32"/>
          <w:highlight w:val="none"/>
          <w:lang w:eastAsia="zh-CN"/>
        </w:rPr>
        <w:t>，</w:t>
      </w:r>
      <w:r>
        <w:rPr>
          <w:rFonts w:hint="eastAsia" w:ascii="仿宋_GB2312" w:hAnsi="Tahoma" w:eastAsia="仿宋_GB2312" w:cs="Tahoma"/>
          <w:kern w:val="0"/>
          <w:sz w:val="32"/>
          <w:szCs w:val="32"/>
        </w:rPr>
        <w:t>规范了绿色信贷准入条件与退出机制，将绿色环保指标纳入授信评审机制，不断充实绿色信贷内涵。</w:t>
      </w:r>
    </w:p>
    <w:p>
      <w:pPr>
        <w:pStyle w:val="14"/>
        <w:widowControl/>
        <w:spacing w:before="0" w:beforeAutospacing="0" w:after="0" w:afterAutospacing="0" w:line="560" w:lineRule="exact"/>
        <w:ind w:firstLine="640" w:firstLineChars="200"/>
        <w:rPr>
          <w:rFonts w:hint="eastAsia" w:ascii="仿宋_GB2312" w:eastAsia="仿宋_GB2312" w:hAnsiTheme="minorHAnsi" w:cstheme="minorBidi"/>
          <w:kern w:val="2"/>
          <w:sz w:val="32"/>
          <w:szCs w:val="32"/>
        </w:rPr>
      </w:pPr>
    </w:p>
    <w:p>
      <w:pPr>
        <w:pStyle w:val="3"/>
        <w:spacing w:before="0" w:after="0" w:line="560" w:lineRule="exact"/>
        <w:ind w:firstLine="1086" w:firstLineChars="247"/>
        <w:rPr>
          <w:rFonts w:hint="eastAsia" w:ascii="方正公文小标宋" w:hAnsi="方正公文小标宋" w:eastAsia="方正公文小标宋" w:cs="方正公文小标宋"/>
          <w:b w:val="0"/>
        </w:rPr>
      </w:pPr>
      <w:bookmarkStart w:id="11" w:name="_Toc16212"/>
      <w:r>
        <w:rPr>
          <w:rFonts w:hint="eastAsia" w:ascii="方正公文小标宋" w:hAnsi="方正公文小标宋" w:eastAsia="方正公文小标宋" w:cs="方正公文小标宋"/>
          <w:b w:val="0"/>
        </w:rPr>
        <w:t>第四章 环境相关产品及服务创新</w:t>
      </w:r>
      <w:bookmarkEnd w:id="11"/>
    </w:p>
    <w:p>
      <w:pPr>
        <w:rPr>
          <w:rFonts w:hint="eastAsia" w:ascii="方正公文小标宋" w:hAnsi="方正公文小标宋" w:eastAsia="方正公文小标宋" w:cs="方正公文小标宋"/>
        </w:rPr>
      </w:pPr>
    </w:p>
    <w:p>
      <w:pPr>
        <w:pStyle w:val="2"/>
        <w:rPr>
          <w:rFonts w:hint="eastAsia" w:ascii="方正公文小标宋" w:hAnsi="方正公文小标宋" w:eastAsia="方正公文小标宋" w:cs="方正公文小标宋"/>
          <w:b w:val="0"/>
          <w:lang w:val="en-US" w:eastAsia="zh-CN"/>
        </w:rPr>
      </w:pPr>
      <w:bookmarkStart w:id="12" w:name="_Toc4404"/>
      <w:r>
        <w:rPr>
          <w:rFonts w:hint="eastAsia" w:ascii="方正公文小标宋" w:hAnsi="方正公文小标宋" w:eastAsia="方正公文小标宋" w:cs="方正公文小标宋"/>
          <w:b w:val="0"/>
        </w:rPr>
        <w:t>4.1</w:t>
      </w:r>
      <w:r>
        <w:rPr>
          <w:rFonts w:hint="eastAsia" w:ascii="方正公文小标宋" w:hAnsi="方正公文小标宋" w:eastAsia="方正公文小标宋" w:cs="方正公文小标宋"/>
          <w:b w:val="0"/>
          <w:lang w:val="en-US" w:eastAsia="zh-CN"/>
        </w:rPr>
        <w:t>创新产品及金融服务模式</w:t>
      </w:r>
      <w:bookmarkEnd w:id="12"/>
    </w:p>
    <w:p>
      <w:pPr>
        <w:pStyle w:val="14"/>
        <w:widowControl/>
        <w:spacing w:before="0" w:beforeAutospacing="0" w:after="0" w:afterAutospacing="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中国银监会关于印发绿色信贷指引的通知》（银监发〔2012〕4号）、《关于构建绿色金融体系的指导意见》(银发〔2016〕228号)、《省联社关于深入推动全省农信社业务转型与创新发展的实施意见》（黔农信发〔2017〕56号）等文件精神要求，我行努力践行地方金融主力军的社会责任，深入贯彻绿色金融发展理念，从社会生态可持续发展的高度出发，全力支持当地生态经济发展，推动绿色信贷相关业务的开展，连续印发《安顺农村商业银行股份有限公司绿色信贷指引》《安顺农村商业银行股份有限公司绿色信贷实施细则（试行）》，建立绿色信贷业务前、中、后台管理体制，实现了绿色信贷业务全流程管理。</w:t>
      </w:r>
    </w:p>
    <w:p>
      <w:pPr>
        <w:pStyle w:val="14"/>
        <w:widowControl/>
        <w:spacing w:before="0" w:beforeAutospacing="0" w:after="0" w:afterAutospacing="0" w:line="560" w:lineRule="exact"/>
        <w:ind w:firstLine="640" w:firstLineChars="20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同时，通过不断创新还款方式、担保方式，配以利率优惠政策，多角度助推绿色企业循环使用资金，让企业得到实惠，减轻财务负担。探索推出排污权质押、收费权质押、专利权质押等担保方式，拓宽绿色环保企业融资担保渠道；</w:t>
      </w:r>
      <w:r>
        <w:rPr>
          <w:rFonts w:hint="eastAsia" w:ascii="仿宋_GB2312" w:hAnsi="宋体" w:eastAsia="仿宋_GB2312" w:cs="仿宋_GB2312"/>
          <w:sz w:val="32"/>
          <w:szCs w:val="32"/>
          <w:highlight w:val="none"/>
        </w:rPr>
        <w:t>9月9日，安顺农商银行推出首款依托个人碳账户的个人信贷产品“低碳分期”个人小额信用贷款，充分体现了安顺农商银行有温度、有速度、有深度的金融服务。</w:t>
      </w:r>
    </w:p>
    <w:p>
      <w:pPr>
        <w:pStyle w:val="2"/>
        <w:rPr>
          <w:rFonts w:hint="eastAsia" w:ascii="方正公文小标宋" w:hAnsi="方正公文小标宋" w:eastAsia="方正公文小标宋" w:cs="方正公文小标宋"/>
          <w:b w:val="0"/>
        </w:rPr>
      </w:pPr>
      <w:bookmarkStart w:id="13" w:name="_Toc29116"/>
      <w:r>
        <w:rPr>
          <w:rFonts w:hint="eastAsia" w:ascii="方正公文小标宋" w:hAnsi="方正公文小标宋" w:eastAsia="方正公文小标宋" w:cs="方正公文小标宋"/>
          <w:b w:val="0"/>
        </w:rPr>
        <w:t>4.2减费让利</w:t>
      </w:r>
      <w:bookmarkEnd w:id="13"/>
    </w:p>
    <w:p>
      <w:pPr>
        <w:pStyle w:val="14"/>
        <w:widowControl/>
        <w:shd w:val="clear" w:color="auto" w:fill="FFFFFF"/>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为有效</w:t>
      </w:r>
      <w:r>
        <w:rPr>
          <w:rFonts w:hint="eastAsia" w:ascii="仿宋_GB2312" w:hAnsi="宋体" w:eastAsia="仿宋_GB2312" w:cs="仿宋_GB2312"/>
          <w:sz w:val="32"/>
          <w:szCs w:val="32"/>
          <w:lang w:val="en-US" w:eastAsia="zh-CN"/>
        </w:rPr>
        <w:t>化解</w:t>
      </w:r>
      <w:r>
        <w:rPr>
          <w:rFonts w:hint="eastAsia" w:ascii="仿宋_GB2312" w:hAnsi="宋体" w:eastAsia="仿宋_GB2312" w:cs="仿宋_GB2312"/>
          <w:sz w:val="32"/>
          <w:szCs w:val="32"/>
        </w:rPr>
        <w:t>辖内绿色产业市场主体</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融资难</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融资贵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的难</w:t>
      </w:r>
      <w:r>
        <w:rPr>
          <w:rFonts w:hint="eastAsia" w:ascii="仿宋_GB2312" w:hAnsi="宋体" w:eastAsia="仿宋_GB2312" w:cs="仿宋_GB2312"/>
          <w:sz w:val="32"/>
          <w:szCs w:val="32"/>
        </w:rPr>
        <w:t>题，安顺农商银行</w:t>
      </w:r>
      <w:r>
        <w:rPr>
          <w:rFonts w:hint="eastAsia" w:ascii="仿宋_GB2312" w:hAnsi="宋体" w:eastAsia="仿宋_GB2312" w:cs="仿宋_GB2312"/>
          <w:sz w:val="32"/>
          <w:szCs w:val="32"/>
          <w:lang w:val="en-US" w:eastAsia="zh-CN"/>
        </w:rPr>
        <w:t>多方采取措施开展工作。一是</w:t>
      </w:r>
      <w:r>
        <w:rPr>
          <w:rFonts w:hint="eastAsia" w:ascii="仿宋_GB2312" w:hAnsi="宋体" w:eastAsia="仿宋_GB2312" w:cs="仿宋_GB2312"/>
          <w:sz w:val="32"/>
          <w:szCs w:val="32"/>
        </w:rPr>
        <w:t>为</w:t>
      </w:r>
      <w:r>
        <w:rPr>
          <w:rFonts w:hint="eastAsia" w:ascii="仿宋_GB2312" w:hAnsi="宋体" w:eastAsia="仿宋_GB2312" w:cs="仿宋_GB2312"/>
          <w:sz w:val="32"/>
          <w:szCs w:val="32"/>
          <w:lang w:val="en-US" w:eastAsia="zh-CN"/>
        </w:rPr>
        <w:t>小微企业</w:t>
      </w:r>
      <w:r>
        <w:rPr>
          <w:rFonts w:hint="eastAsia" w:ascii="仿宋_GB2312" w:hAnsi="宋体" w:eastAsia="仿宋_GB2312" w:cs="仿宋_GB2312"/>
          <w:sz w:val="32"/>
          <w:szCs w:val="32"/>
        </w:rPr>
        <w:t>匹配具有较大利率优惠幅度的“支小</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支农</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再贷款”</w:t>
      </w:r>
      <w:r>
        <w:rPr>
          <w:rFonts w:hint="eastAsia" w:ascii="仿宋_GB2312" w:hAnsi="宋体" w:eastAsia="仿宋_GB2312" w:cs="仿宋_GB2312"/>
          <w:sz w:val="32"/>
          <w:szCs w:val="32"/>
          <w:lang w:val="en-US" w:eastAsia="zh-CN"/>
        </w:rPr>
        <w:t>资金发放贷款</w:t>
      </w:r>
      <w:r>
        <w:rPr>
          <w:rFonts w:hint="eastAsia" w:ascii="仿宋_GB2312" w:hAnsi="宋体" w:eastAsia="仿宋_GB2312" w:cs="仿宋_GB2312"/>
          <w:sz w:val="32"/>
          <w:szCs w:val="32"/>
        </w:rPr>
        <w:t>，持续降低企业融资成本</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是加大与政策性担保公司合作，降低绿色环保企业融资成本，推动绿色信贷风险基金和财政贴息制度的建立；三是实行利率优惠政策，主动让利于民，以灵活的利率定价机制，对信誉良好的“三农”和优质企业采取不同的利率优惠幅度，降低农户及企业融资成本。</w:t>
      </w:r>
    </w:p>
    <w:p>
      <w:pPr>
        <w:pStyle w:val="2"/>
        <w:rPr>
          <w:rFonts w:hint="eastAsia" w:ascii="方正公文小标宋" w:hAnsi="方正公文小标宋" w:eastAsia="方正公文小标宋" w:cs="方正公文小标宋"/>
          <w:b w:val="0"/>
        </w:rPr>
      </w:pPr>
      <w:bookmarkStart w:id="14" w:name="_Toc26719"/>
      <w:r>
        <w:rPr>
          <w:rFonts w:hint="eastAsia" w:ascii="方正公文小标宋" w:hAnsi="方正公文小标宋" w:eastAsia="方正公文小标宋" w:cs="方正公文小标宋"/>
          <w:b w:val="0"/>
        </w:rPr>
        <w:t>4.3</w:t>
      </w:r>
      <w:r>
        <w:rPr>
          <w:rFonts w:hint="eastAsia" w:ascii="方正公文小标宋" w:hAnsi="方正公文小标宋" w:eastAsia="方正公文小标宋" w:cs="方正公文小标宋"/>
          <w:b w:val="0"/>
          <w:lang w:val="en-US" w:eastAsia="zh-CN"/>
        </w:rPr>
        <w:t xml:space="preserve"> </w:t>
      </w:r>
      <w:r>
        <w:rPr>
          <w:rFonts w:hint="eastAsia" w:ascii="方正公文小标宋" w:hAnsi="方正公文小标宋" w:eastAsia="方正公文小标宋" w:cs="方正公文小标宋"/>
          <w:b w:val="0"/>
        </w:rPr>
        <w:t>典型案例</w:t>
      </w:r>
      <w:bookmarkEnd w:id="14"/>
    </w:p>
    <w:p>
      <w:pPr>
        <w:pStyle w:val="14"/>
        <w:widowControl/>
        <w:spacing w:before="0" w:beforeAutospacing="0" w:after="0" w:afterAutospacing="0" w:line="560" w:lineRule="exact"/>
        <w:ind w:firstLine="640" w:firstLineChars="200"/>
        <w:rPr>
          <w:rFonts w:hint="eastAsia" w:ascii="仿宋_GB2312" w:hAnsi="仿宋_GB2312" w:eastAsia="仿宋_GB2312" w:cs="仿宋_GB2312"/>
          <w:kern w:val="2"/>
          <w:sz w:val="32"/>
          <w:szCs w:val="32"/>
          <w:highlight w:val="none"/>
          <w:lang w:val="en-US" w:eastAsia="zh-CN" w:bidi="ar-SA"/>
        </w:rPr>
      </w:pPr>
      <w:bookmarkStart w:id="15" w:name="_Toc11143"/>
      <w:r>
        <w:rPr>
          <w:rFonts w:hint="eastAsia" w:ascii="仿宋_GB2312" w:hAnsi="仿宋_GB2312" w:eastAsia="仿宋_GB2312" w:cs="仿宋_GB2312"/>
          <w:kern w:val="2"/>
          <w:sz w:val="32"/>
          <w:szCs w:val="32"/>
          <w:highlight w:val="none"/>
          <w:lang w:val="en-US" w:eastAsia="zh-CN" w:bidi="ar-SA"/>
        </w:rPr>
        <w:t>个人碳账户作为碳交易市场的重要组成部分试点运行，是在党和国家“双碳目标”和系列政策的指引下，立足于当前贵州省围绕“四新”主攻“四化”的一项重要举措；是安顺农商银行助推当地经济朝着低碳、绿色、环保、普惠方向发展的积极配合；是人民银行安顺中支与安顺农商银行共同携手对绿色金融领域深入探索的一次创新性举措，促进了绿色低碳行为的可量化、可追溯并赋予价值。2022年4月初，人民银行安顺市中心支行牵头，指导安顺农商银行开展个人碳账户试点建设工作，这是对绿色金融领域的一次探索和尝试。2022年8月末，安顺农商银行个人碳账户微信小程序“低碳黔行”全面启动上线运行，9月9日，安顺农商银行推出首款依托个人碳账户的个人信贷产品“低碳分期”个人小额信用贷款。</w:t>
      </w:r>
    </w:p>
    <w:p>
      <w:pPr>
        <w:pStyle w:val="14"/>
        <w:widowControl/>
        <w:spacing w:before="0" w:beforeAutospacing="0" w:after="0" w:afterAutospacing="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个人碳账户微信小程序“低碳黔行”的运行，是为了有效发挥行业金融支持作用，将金融服务与用户行为在碳减排目标下进行链接构建安顺市个人碳账户应用场景，通过记录和检测采集到的基础数据，将代扣水费、电费、公交卡消费、ETC消费、电子账单、窗口预约排队等低碳行为划分为绿色出行、绿色支付、绿色生活三个模块，将个人减碳行为综合折算碳减排量，按照每减排10克二氧化碳获得1分碳积分的方法，科学测算不同低碳行为碳减排数据。通过搭建礼品兑换、信贷增信、利率优惠等应用场景，让用户能方便快捷地将低碳积分进行转化。</w:t>
      </w:r>
    </w:p>
    <w:p>
      <w:pPr>
        <w:pStyle w:val="16"/>
        <w:ind w:left="0" w:leftChars="0" w:firstLine="640" w:firstLineChars="200"/>
        <w:rPr>
          <w:rFonts w:hint="eastAsia" w:ascii="仿宋_GB2312" w:hAnsi="仿宋_GB2312" w:eastAsia="仿宋_GB2312" w:cs="仿宋_GB2312"/>
          <w:sz w:val="32"/>
          <w:szCs w:val="32"/>
          <w:highlight w:val="none"/>
        </w:rPr>
      </w:pPr>
    </w:p>
    <w:p>
      <w:pPr>
        <w:pStyle w:val="3"/>
        <w:spacing w:before="0" w:after="0" w:line="560" w:lineRule="exact"/>
        <w:jc w:val="center"/>
        <w:rPr>
          <w:rFonts w:hint="eastAsia" w:ascii="方正公文小标宋" w:hAnsi="方正公文小标宋" w:eastAsia="方正公文小标宋" w:cs="方正公文小标宋"/>
          <w:b w:val="0"/>
          <w:lang w:val="en-US" w:eastAsia="zh-CN"/>
        </w:rPr>
      </w:pPr>
      <w:bookmarkStart w:id="16" w:name="_Toc11188"/>
      <w:r>
        <w:rPr>
          <w:rFonts w:hint="eastAsia" w:ascii="方正小标宋简体" w:hAnsi="方正小标宋简体" w:eastAsia="方正小标宋简体" w:cs="方正小标宋简体"/>
          <w:b w:val="0"/>
          <w:lang w:val="en-US" w:eastAsia="zh-CN"/>
        </w:rPr>
        <w:t>第五章 环境风险管理流程</w:t>
      </w:r>
      <w:bookmarkEnd w:id="15"/>
      <w:bookmarkEnd w:id="16"/>
    </w:p>
    <w:p>
      <w:pPr>
        <w:pStyle w:val="2"/>
        <w:rPr>
          <w:rFonts w:hint="eastAsia" w:ascii="方正公文小标宋" w:hAnsi="方正公文小标宋" w:eastAsia="方正公文小标宋" w:cs="方正公文小标宋"/>
          <w:b w:val="0"/>
          <w:lang w:val="en-US"/>
        </w:rPr>
      </w:pPr>
      <w:bookmarkStart w:id="17" w:name="_Toc23595"/>
      <w:r>
        <w:rPr>
          <w:rFonts w:hint="eastAsia" w:ascii="方正公文小标宋" w:hAnsi="方正公文小标宋" w:eastAsia="方正公文小标宋" w:cs="方正公文小标宋"/>
          <w:b w:val="0"/>
          <w:lang w:val="en-US" w:eastAsia="zh-CN"/>
        </w:rPr>
        <w:t>5.1 环境风险管理流程</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本行</w:t>
      </w:r>
      <w:r>
        <w:rPr>
          <w:rFonts w:hint="eastAsia" w:ascii="仿宋_GB2312" w:hAnsi="仿宋_GB2312" w:eastAsia="仿宋_GB2312" w:cs="仿宋_GB2312"/>
          <w:b w:val="0"/>
          <w:bCs w:val="0"/>
          <w:i w:val="0"/>
          <w:caps w:val="0"/>
          <w:color w:val="000000"/>
          <w:spacing w:val="0"/>
          <w:w w:val="100"/>
          <w:sz w:val="32"/>
          <w:szCs w:val="32"/>
          <w:highlight w:val="none"/>
          <w:lang w:val="zh-CN"/>
        </w:rPr>
        <w:t>紧紧围绕业务发展和全面风险防控为重心，树立全面风险管理的意识</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highlight w:val="none"/>
        </w:rPr>
        <w:t>对贷款营销、调查、审查和贷后检查等工作环节进行监督、指导，并将绿色信贷理念贯穿于信贷全流程管理。</w:t>
      </w:r>
      <w:r>
        <w:rPr>
          <w:rFonts w:hint="default" w:ascii="仿宋_GB2312" w:hAnsi="仿宋_GB2312" w:eastAsia="仿宋_GB2312" w:cs="仿宋_GB2312"/>
          <w:sz w:val="32"/>
          <w:szCs w:val="32"/>
          <w:highlight w:val="none"/>
          <w:lang w:val="en-US" w:eastAsia="zh-CN"/>
        </w:rPr>
        <w:t>有效识别、计量、监测、控制信贷业务活动中的环境和社会风险，在政策中明确对于过剩产能、高污染、高耗能企业或项目融资的压退要求，要求项目和客户必须达到环保要求，通过政策引导，使全行对绿色金融形成统一的风险偏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修订完善行内相关制度，</w:t>
      </w:r>
      <w:r>
        <w:rPr>
          <w:rFonts w:hint="eastAsia" w:ascii="仿宋_GB2312" w:hAnsi="仿宋_GB2312" w:eastAsia="仿宋_GB2312" w:cs="仿宋_GB2312"/>
          <w:sz w:val="32"/>
          <w:szCs w:val="32"/>
          <w:highlight w:val="none"/>
        </w:rPr>
        <w:t>建立健全绿色信贷全流程管理机制，严格落实贷款“三查”制度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建立审贷分离的绿色信贷</w:t>
      </w:r>
      <w:r>
        <w:rPr>
          <w:rFonts w:hint="eastAsia" w:ascii="仿宋_GB2312" w:hAnsi="仿宋_GB2312" w:eastAsia="仿宋_GB2312" w:cs="仿宋_GB2312"/>
          <w:sz w:val="32"/>
          <w:szCs w:val="32"/>
          <w:highlight w:val="none"/>
          <w:lang w:val="en-US" w:eastAsia="zh-CN"/>
        </w:rPr>
        <w:t>机制</w:t>
      </w:r>
      <w:r>
        <w:rPr>
          <w:rFonts w:hint="eastAsia" w:ascii="仿宋_GB2312" w:hAnsi="仿宋_GB2312" w:eastAsia="仿宋_GB2312" w:cs="仿宋_GB2312"/>
          <w:sz w:val="32"/>
          <w:szCs w:val="32"/>
          <w:highlight w:val="none"/>
        </w:rPr>
        <w:t>，通过前、中、后台的岗位设置和相互制衡，有效防范信贷风险。</w:t>
      </w:r>
      <w:r>
        <w:rPr>
          <w:rFonts w:hint="default" w:ascii="仿宋_GB2312" w:hAnsi="仿宋_GB2312" w:eastAsia="仿宋_GB2312" w:cs="仿宋_GB2312"/>
          <w:sz w:val="32"/>
          <w:szCs w:val="32"/>
          <w:highlight w:val="none"/>
          <w:lang w:val="en-US" w:eastAsia="zh-CN"/>
        </w:rPr>
        <w:t>要求在</w:t>
      </w:r>
      <w:r>
        <w:rPr>
          <w:rFonts w:hint="eastAsia" w:ascii="仿宋_GB2312" w:hAnsi="仿宋_GB2312" w:eastAsia="仿宋_GB2312" w:cs="仿宋_GB2312"/>
          <w:sz w:val="32"/>
          <w:szCs w:val="32"/>
          <w:highlight w:val="none"/>
          <w:lang w:val="en-US" w:eastAsia="zh-CN"/>
        </w:rPr>
        <w:t>贷前调查</w:t>
      </w:r>
      <w:r>
        <w:rPr>
          <w:rFonts w:hint="default" w:ascii="仿宋_GB2312" w:hAnsi="仿宋_GB2312" w:eastAsia="仿宋_GB2312" w:cs="仿宋_GB2312"/>
          <w:sz w:val="32"/>
          <w:szCs w:val="32"/>
          <w:highlight w:val="none"/>
          <w:lang w:val="en-US" w:eastAsia="zh-CN"/>
        </w:rPr>
        <w:t>及审查环节，提供企业及业务相关批文、证照、政策、文件、合同等原始资料</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充分查询各类监管机构发布的相关信息，进行业务合规性审查和融资安全性审查，对申请人的环境影响、社会责任、公司治理因素、经营可持续性、财务安全性、竞争能力、偿债能力和行业发展前景等形成基本判断，并制定合理的授信方案。尤其对涉及绿色金融、环境保护、“高污染、高排放”行业等方面，要求严格执行本行信贷政策、绿色信贷制度中相关</w:t>
      </w:r>
      <w:r>
        <w:rPr>
          <w:rFonts w:hint="eastAsia" w:ascii="仿宋_GB2312" w:hAnsi="仿宋_GB2312" w:eastAsia="仿宋_GB2312" w:cs="仿宋_GB2312"/>
          <w:sz w:val="32"/>
          <w:szCs w:val="32"/>
          <w:highlight w:val="none"/>
          <w:lang w:val="en-US" w:eastAsia="zh-CN"/>
        </w:rPr>
        <w:t>规定</w:t>
      </w:r>
      <w:r>
        <w:rPr>
          <w:rFonts w:hint="default"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严格控制“两高一剩”“落后产能”企业融资规模，对产能过剩行业的新增授信业务采取限额管理，</w:t>
      </w:r>
      <w:r>
        <w:rPr>
          <w:rFonts w:hint="default" w:ascii="仿宋_GB2312" w:hAnsi="仿宋_GB2312" w:eastAsia="仿宋_GB2312" w:cs="仿宋_GB2312"/>
          <w:sz w:val="32"/>
          <w:szCs w:val="32"/>
          <w:highlight w:val="none"/>
          <w:lang w:val="en-US" w:eastAsia="zh-CN"/>
        </w:rPr>
        <w:t>从严审查项目是否通过环评、节能审查和土地预审，对不符合环境保护规定的项目和企业，不得发放授信</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对确需新增的，信贷规模上实行严格控制。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实行“区别对待、有保有压”的差异化信贷风险管理。落实“一户一策”管理策略，根据企业规模、盈利能力和发展潜力等情况，对</w:t>
      </w:r>
      <w:r>
        <w:rPr>
          <w:rFonts w:hint="eastAsia" w:ascii="仿宋_GB2312" w:hAnsi="仿宋_GB2312" w:eastAsia="仿宋_GB2312" w:cs="仿宋_GB2312"/>
          <w:sz w:val="32"/>
          <w:szCs w:val="32"/>
          <w:highlight w:val="none"/>
          <w:lang w:val="en-US" w:eastAsia="zh-CN"/>
        </w:rPr>
        <w:t>已出现的风险贷款</w:t>
      </w:r>
      <w:r>
        <w:rPr>
          <w:rFonts w:hint="eastAsia" w:ascii="仿宋_GB2312" w:hAnsi="仿宋_GB2312" w:eastAsia="仿宋_GB2312" w:cs="仿宋_GB2312"/>
          <w:sz w:val="32"/>
          <w:szCs w:val="32"/>
          <w:highlight w:val="none"/>
        </w:rPr>
        <w:t>，制定切实可行的风险化解处置方案，支持化解产能过剩。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加强绿色信贷贷后管理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绿色信贷投放后，建立专门的台账，加强绿色信贷的统计和管理，做好绿色贷款档案管理。加大绿色信贷监测分析，</w:t>
      </w:r>
      <w:r>
        <w:rPr>
          <w:rFonts w:hint="default" w:ascii="仿宋_GB2312" w:hAnsi="仿宋_GB2312" w:eastAsia="仿宋_GB2312" w:cs="仿宋_GB2312"/>
          <w:sz w:val="32"/>
          <w:szCs w:val="32"/>
          <w:highlight w:val="none"/>
          <w:lang w:val="en-US" w:eastAsia="zh-CN"/>
        </w:rPr>
        <w:t>收集质检、环保(如环保处罚、排污许可警示等方面)、法院、媒体等环境风险预警信息并进行预警提示，对有重大环境、行业风险的客户进行风险管控</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对已投放贷款项目在准备、施工、竣工、运营等各环节出现风险或者隐患的，及时采取</w:t>
      </w:r>
      <w:r>
        <w:rPr>
          <w:rFonts w:hint="default" w:ascii="仿宋_GB2312" w:hAnsi="仿宋_GB2312" w:eastAsia="仿宋_GB2312" w:cs="仿宋_GB2312"/>
          <w:sz w:val="32"/>
          <w:szCs w:val="32"/>
          <w:highlight w:val="none"/>
          <w:lang w:val="en-US" w:eastAsia="zh-CN"/>
        </w:rPr>
        <w:t>限制提款</w:t>
      </w:r>
      <w:r>
        <w:rPr>
          <w:rFonts w:hint="eastAsia" w:ascii="仿宋_GB2312" w:hAnsi="仿宋_GB2312" w:eastAsia="仿宋_GB2312" w:cs="仿宋_GB2312"/>
          <w:sz w:val="32"/>
          <w:szCs w:val="32"/>
          <w:highlight w:val="none"/>
          <w:lang w:val="en-US" w:eastAsia="zh-CN"/>
        </w:rPr>
        <w:t>、收回已发放的融资</w:t>
      </w:r>
      <w:r>
        <w:rPr>
          <w:rFonts w:hint="default" w:ascii="仿宋_GB2312" w:hAnsi="仿宋_GB2312" w:eastAsia="仿宋_GB2312" w:cs="仿宋_GB2312"/>
          <w:sz w:val="32"/>
          <w:szCs w:val="32"/>
          <w:highlight w:val="none"/>
          <w:lang w:val="en-US" w:eastAsia="zh-CN"/>
        </w:rPr>
        <w:t>等管控措施。</w:t>
      </w:r>
      <w:r>
        <w:rPr>
          <w:rFonts w:hint="eastAsia" w:ascii="仿宋_GB2312" w:hAnsi="仿宋_GB2312" w:eastAsia="仿宋_GB2312" w:cs="仿宋_GB2312"/>
          <w:sz w:val="32"/>
          <w:szCs w:val="32"/>
          <w:highlight w:val="none"/>
        </w:rPr>
        <w:t>及时根据</w:t>
      </w:r>
      <w:r>
        <w:rPr>
          <w:rFonts w:hint="eastAsia" w:ascii="仿宋_GB2312" w:hAnsi="仿宋_GB2312" w:eastAsia="仿宋_GB2312" w:cs="仿宋_GB2312"/>
          <w:sz w:val="32"/>
          <w:szCs w:val="32"/>
          <w:highlight w:val="none"/>
          <w:lang w:val="en-US" w:eastAsia="zh-CN"/>
        </w:rPr>
        <w:t>跟踪</w:t>
      </w:r>
      <w:r>
        <w:rPr>
          <w:rFonts w:hint="eastAsia" w:ascii="仿宋_GB2312" w:hAnsi="仿宋_GB2312" w:eastAsia="仿宋_GB2312" w:cs="仿宋_GB2312"/>
          <w:sz w:val="32"/>
          <w:szCs w:val="32"/>
          <w:highlight w:val="none"/>
        </w:rPr>
        <w:t>情况对绿色信贷进行风险分类、准备计提、损失核销等。</w:t>
      </w:r>
    </w:p>
    <w:p>
      <w:pPr>
        <w:pStyle w:val="16"/>
        <w:ind w:left="0" w:leftChars="0" w:firstLine="0" w:firstLineChars="0"/>
      </w:pPr>
    </w:p>
    <w:p>
      <w:pPr>
        <w:spacing w:line="560" w:lineRule="exact"/>
        <w:ind w:firstLine="640" w:firstLineChars="200"/>
        <w:rPr>
          <w:rFonts w:ascii="仿宋_GB2312" w:hAnsi="仿宋_GB2312" w:eastAsia="仿宋_GB2312" w:cs="仿宋_GB2312"/>
          <w:color w:val="auto"/>
          <w:sz w:val="32"/>
          <w:szCs w:val="32"/>
        </w:rPr>
      </w:pPr>
    </w:p>
    <w:p>
      <w:pPr>
        <w:pStyle w:val="3"/>
        <w:numPr>
          <w:ilvl w:val="0"/>
          <w:numId w:val="0"/>
        </w:numPr>
        <w:spacing w:before="0" w:after="0" w:line="560" w:lineRule="exact"/>
        <w:jc w:val="center"/>
        <w:rPr>
          <w:rFonts w:hint="eastAsia" w:ascii="方正公文小标宋" w:hAnsi="方正公文小标宋" w:eastAsia="方正公文小标宋" w:cs="方正公文小标宋"/>
          <w:b w:val="0"/>
          <w:lang w:val="en-US" w:eastAsia="zh-CN"/>
        </w:rPr>
      </w:pPr>
      <w:bookmarkStart w:id="18" w:name="_Toc19157"/>
      <w:r>
        <w:rPr>
          <w:rFonts w:hint="eastAsia" w:ascii="方正公文小标宋" w:hAnsi="方正公文小标宋" w:eastAsia="方正公文小标宋" w:cs="方正公文小标宋"/>
          <w:b w:val="0"/>
          <w:lang w:val="en-US" w:eastAsia="zh-CN"/>
        </w:rPr>
        <w:t xml:space="preserve">第六章 </w:t>
      </w:r>
      <w:r>
        <w:rPr>
          <w:rFonts w:hint="eastAsia" w:ascii="方正公文小标宋" w:hAnsi="方正公文小标宋" w:eastAsia="方正公文小标宋" w:cs="方正公文小标宋"/>
          <w:b w:val="0"/>
        </w:rPr>
        <w:t>环境</w:t>
      </w:r>
      <w:r>
        <w:rPr>
          <w:rFonts w:hint="eastAsia" w:ascii="方正公文小标宋" w:hAnsi="方正公文小标宋" w:eastAsia="方正公文小标宋" w:cs="方正公文小标宋"/>
          <w:b w:val="0"/>
          <w:lang w:val="en-US" w:eastAsia="zh-CN"/>
        </w:rPr>
        <w:t>风险与机遇</w:t>
      </w:r>
      <w:bookmarkEnd w:id="18"/>
    </w:p>
    <w:p>
      <w:pPr>
        <w:spacing w:line="560" w:lineRule="exact"/>
        <w:rPr>
          <w:rFonts w:hint="eastAsia" w:ascii="方正公文小标宋" w:hAnsi="方正公文小标宋" w:eastAsia="方正公文小标宋" w:cs="方正公文小标宋"/>
        </w:rPr>
      </w:pPr>
    </w:p>
    <w:p>
      <w:pPr>
        <w:pStyle w:val="2"/>
        <w:rPr>
          <w:rFonts w:hint="eastAsia" w:ascii="方正公文小标宋" w:hAnsi="方正公文小标宋" w:eastAsia="方正公文小标宋" w:cs="方正公文小标宋"/>
          <w:b w:val="0"/>
        </w:rPr>
      </w:pPr>
      <w:bookmarkStart w:id="19" w:name="_Toc28757"/>
      <w:r>
        <w:rPr>
          <w:rFonts w:hint="eastAsia" w:ascii="方正公文小标宋" w:hAnsi="方正公文小标宋" w:eastAsia="方正公文小标宋" w:cs="方正公文小标宋"/>
          <w:b w:val="0"/>
          <w:lang w:val="en-US" w:eastAsia="zh-CN"/>
        </w:rPr>
        <w:t>6</w:t>
      </w:r>
      <w:r>
        <w:rPr>
          <w:rFonts w:hint="eastAsia" w:ascii="方正公文小标宋" w:hAnsi="方正公文小标宋" w:eastAsia="方正公文小标宋" w:cs="方正公文小标宋"/>
          <w:b w:val="0"/>
        </w:rPr>
        <w:t>.1环境风险和机遇</w:t>
      </w:r>
      <w:bookmarkEnd w:id="19"/>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直以来，我国高度重视生态文明的建设和绿色金融的发展，国务院发布的《关于加快建立健全绿色低碳循环发展经济体系的指导意见》中提出，我国要在2025年初步形成绿色、循环发展的生产、消费和流通体系，在2035年基本实现美丽中国建设目标。2021年3月发布的《“十四五”规划纲要》中提出我国要在“十四五”时期着力发展绿色经济，严格控制“两高一剩”产业的发展，加快形成节约能耗、保护环境的生产和消费方式，大力发展对环境有保护和改善作用的产业及项目，加紧实施有助于发展节能环保产业的税收优惠等绿色金融发展激励政策，着力推行绿色金融。</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由此可见，</w:t>
      </w:r>
      <w:r>
        <w:rPr>
          <w:rFonts w:hint="eastAsia" w:ascii="仿宋_GB2312" w:hAnsi="仿宋_GB2312" w:eastAsia="仿宋_GB2312" w:cs="仿宋_GB2312"/>
          <w:sz w:val="32"/>
          <w:szCs w:val="32"/>
          <w:highlight w:val="none"/>
        </w:rPr>
        <w:t>未来环境政策和执法力度</w:t>
      </w:r>
      <w:r>
        <w:rPr>
          <w:rFonts w:hint="eastAsia" w:ascii="仿宋_GB2312" w:hAnsi="仿宋_GB2312" w:eastAsia="仿宋_GB2312" w:cs="仿宋_GB2312"/>
          <w:sz w:val="32"/>
          <w:szCs w:val="32"/>
          <w:highlight w:val="none"/>
          <w:lang w:val="en-US" w:eastAsia="zh-CN"/>
        </w:rPr>
        <w:t>将更加严格</w:t>
      </w:r>
      <w:r>
        <w:rPr>
          <w:rFonts w:hint="eastAsia" w:ascii="仿宋_GB2312" w:hAnsi="仿宋_GB2312" w:eastAsia="仿宋_GB2312" w:cs="仿宋_GB2312"/>
          <w:sz w:val="32"/>
          <w:szCs w:val="32"/>
          <w:highlight w:val="none"/>
        </w:rPr>
        <w:t>，高污染和高能耗行业</w:t>
      </w:r>
      <w:r>
        <w:rPr>
          <w:rFonts w:hint="eastAsia" w:ascii="仿宋_GB2312" w:hAnsi="仿宋_GB2312" w:eastAsia="仿宋_GB2312" w:cs="仿宋_GB2312"/>
          <w:sz w:val="32"/>
          <w:szCs w:val="32"/>
          <w:highlight w:val="none"/>
          <w:lang w:val="en-US" w:eastAsia="zh-CN"/>
        </w:rPr>
        <w:t>贷款</w:t>
      </w:r>
      <w:r>
        <w:rPr>
          <w:rFonts w:hint="eastAsia" w:ascii="仿宋_GB2312" w:hAnsi="仿宋_GB2312" w:eastAsia="仿宋_GB2312" w:cs="仿宋_GB2312"/>
          <w:sz w:val="32"/>
          <w:szCs w:val="32"/>
          <w:highlight w:val="none"/>
        </w:rPr>
        <w:t>不良率或违约率</w:t>
      </w:r>
      <w:r>
        <w:rPr>
          <w:rFonts w:hint="eastAsia" w:ascii="仿宋_GB2312" w:hAnsi="仿宋_GB2312" w:eastAsia="仿宋_GB2312" w:cs="仿宋_GB2312"/>
          <w:sz w:val="32"/>
          <w:szCs w:val="32"/>
          <w:highlight w:val="none"/>
          <w:lang w:val="en-US" w:eastAsia="zh-CN"/>
        </w:rPr>
        <w:t>可能</w:t>
      </w:r>
      <w:r>
        <w:rPr>
          <w:rFonts w:hint="eastAsia" w:ascii="仿宋_GB2312" w:hAnsi="仿宋_GB2312" w:eastAsia="仿宋_GB2312" w:cs="仿宋_GB2312"/>
          <w:sz w:val="32"/>
          <w:szCs w:val="32"/>
          <w:highlight w:val="none"/>
        </w:rPr>
        <w:t>会上升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同时，一大批新兴的环保型、节能型市场主体将异军突起，迎来新的发展机遇</w:t>
      </w:r>
      <w:r>
        <w:rPr>
          <w:rFonts w:hint="eastAsia" w:ascii="仿宋_GB2312" w:hAnsi="仿宋_GB2312" w:eastAsia="仿宋_GB2312" w:cs="仿宋_GB2312"/>
          <w:sz w:val="32"/>
          <w:szCs w:val="32"/>
          <w:highlight w:val="none"/>
        </w:rPr>
        <w:t>。因此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从长远来看，金融机构要通过对环境风险识别、评估、控制、转移和监控，大力发展绿色信贷业务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提升绿色金融服务能力，服务更多的环保型、节能型市场主体信贷资金需求</w:t>
      </w:r>
      <w:r>
        <w:rPr>
          <w:rFonts w:hint="eastAsia" w:ascii="仿宋_GB2312" w:hAnsi="仿宋_GB2312" w:eastAsia="仿宋_GB2312" w:cs="仿宋_GB2312"/>
          <w:sz w:val="32"/>
          <w:szCs w:val="32"/>
          <w:highlight w:val="none"/>
        </w:rPr>
        <w:t>。从宏观层面推动业务向绿色转型，也有利于金融机构加强风险防控，实现稳健经营，进一步提升综合竞争实力，树立良好的社会形象。</w:t>
      </w:r>
    </w:p>
    <w:p>
      <w:pPr>
        <w:ind w:firstLine="640" w:firstLineChars="200"/>
        <w:rPr>
          <w:rFonts w:hint="eastAsia" w:ascii="仿宋_GB2312" w:hAnsi="宋体" w:eastAsia="仿宋_GB2312" w:cs="Times New Roman"/>
          <w:kern w:val="2"/>
          <w:sz w:val="32"/>
          <w:szCs w:val="32"/>
          <w:lang w:val="en-US" w:eastAsia="zh-CN" w:bidi="ar"/>
        </w:rPr>
      </w:pPr>
      <w:r>
        <w:rPr>
          <w:rFonts w:hint="eastAsia" w:ascii="仿宋_GB2312" w:hAnsi="仿宋_GB2312" w:eastAsia="仿宋_GB2312" w:cs="仿宋_GB2312"/>
          <w:sz w:val="32"/>
          <w:szCs w:val="32"/>
          <w:highlight w:val="none"/>
        </w:rPr>
        <w:t>安顺农商银行将</w:t>
      </w:r>
      <w:r>
        <w:rPr>
          <w:rFonts w:hint="eastAsia" w:ascii="仿宋_GB2312" w:hAnsi="仿宋_GB2312" w:eastAsia="仿宋_GB2312" w:cs="仿宋_GB2312"/>
          <w:kern w:val="2"/>
          <w:sz w:val="32"/>
          <w:szCs w:val="32"/>
          <w:lang w:val="en-US" w:eastAsia="zh-CN" w:bidi="ar"/>
        </w:rPr>
        <w:t>严格执行国家产业政策、货币政策和信贷政策，全面贯彻落实人民银行和监管部门的管理要求，加大对绿色、低碳、循环经济的支持力度，严控高污染、高能耗、淘汰落后产能信贷投放。</w:t>
      </w:r>
      <w:r>
        <w:rPr>
          <w:rFonts w:hint="eastAsia" w:ascii="仿宋_GB2312" w:hAnsi="仿宋_GB2312" w:eastAsia="仿宋_GB2312" w:cs="仿宋_GB2312"/>
          <w:sz w:val="32"/>
          <w:szCs w:val="32"/>
          <w:highlight w:val="none"/>
        </w:rPr>
        <w:t>积极推进绿色金融发展战略，加快发展绿色金融，积极履行社会责任，完善内部风险管理系统，推进信贷</w:t>
      </w:r>
      <w:r>
        <w:rPr>
          <w:rFonts w:hint="eastAsia" w:ascii="仿宋_GB2312" w:hAnsi="仿宋_GB2312" w:eastAsia="仿宋_GB2312" w:cs="仿宋_GB2312"/>
          <w:sz w:val="32"/>
          <w:szCs w:val="32"/>
          <w:highlight w:val="none"/>
          <w:lang w:val="en-US" w:eastAsia="zh-CN"/>
        </w:rPr>
        <w:t>规模发展与信贷</w:t>
      </w:r>
      <w:r>
        <w:rPr>
          <w:rFonts w:hint="eastAsia" w:ascii="仿宋_GB2312" w:hAnsi="仿宋_GB2312" w:eastAsia="仿宋_GB2312" w:cs="仿宋_GB2312"/>
          <w:sz w:val="32"/>
          <w:szCs w:val="32"/>
          <w:highlight w:val="none"/>
        </w:rPr>
        <w:t>结构</w:t>
      </w:r>
      <w:r>
        <w:rPr>
          <w:rFonts w:hint="eastAsia" w:ascii="仿宋_GB2312" w:hAnsi="仿宋_GB2312" w:eastAsia="仿宋_GB2312" w:cs="仿宋_GB2312"/>
          <w:sz w:val="32"/>
          <w:szCs w:val="32"/>
          <w:highlight w:val="none"/>
          <w:lang w:val="en-US" w:eastAsia="zh-CN"/>
        </w:rPr>
        <w:t>的持续</w:t>
      </w:r>
      <w:r>
        <w:rPr>
          <w:rFonts w:hint="eastAsia" w:ascii="仿宋_GB2312" w:hAnsi="仿宋_GB2312" w:eastAsia="仿宋_GB2312" w:cs="仿宋_GB2312"/>
          <w:sz w:val="32"/>
          <w:szCs w:val="32"/>
          <w:highlight w:val="none"/>
        </w:rPr>
        <w:t>优化。</w:t>
      </w:r>
      <w:r>
        <w:rPr>
          <w:rFonts w:hint="eastAsia" w:ascii="仿宋_GB2312" w:hAnsi="宋体" w:eastAsia="仿宋_GB2312" w:cs="Times New Roman"/>
          <w:kern w:val="2"/>
          <w:sz w:val="32"/>
          <w:szCs w:val="32"/>
          <w:lang w:val="en-US" w:eastAsia="zh-CN" w:bidi="ar"/>
        </w:rPr>
        <w:t>将客户、项目及贷款用途的环境和社会风险评估评价作为贷前调查、贷时审查、贷后管理的重要环节，并将评估评价结果作为客户评级授信、贷款准入、贷款管理和退出的重要依据，将环保评估评价纳入贷款管理全过程，</w:t>
      </w:r>
      <w:r>
        <w:rPr>
          <w:rFonts w:hint="eastAsia" w:ascii="仿宋_GB2312" w:hAnsi="Times New Roman" w:eastAsia="仿宋_GB2312" w:cs="Times New Roman"/>
          <w:kern w:val="2"/>
          <w:sz w:val="32"/>
          <w:szCs w:val="32"/>
          <w:lang w:val="en-US" w:eastAsia="zh-CN" w:bidi="ar"/>
        </w:rPr>
        <w:t>坚持审贷分离的绿色信贷制度，通过前、中、后台的岗位设置和相互制衡，避免对环境和社会影响不合规的客户授信、贷款，</w:t>
      </w:r>
      <w:r>
        <w:rPr>
          <w:rFonts w:hint="eastAsia" w:ascii="仿宋_GB2312" w:hAnsi="宋体" w:eastAsia="仿宋_GB2312" w:cs="Times New Roman"/>
          <w:kern w:val="2"/>
          <w:sz w:val="32"/>
          <w:szCs w:val="32"/>
          <w:lang w:val="en-US" w:eastAsia="zh-CN" w:bidi="ar"/>
        </w:rPr>
        <w:t>不断提高环境风险管理水平。</w:t>
      </w:r>
    </w:p>
    <w:p>
      <w:pPr>
        <w:pStyle w:val="3"/>
        <w:numPr>
          <w:ilvl w:val="0"/>
          <w:numId w:val="0"/>
        </w:numPr>
        <w:spacing w:before="0" w:after="0" w:line="560" w:lineRule="exact"/>
        <w:jc w:val="center"/>
        <w:rPr>
          <w:rFonts w:hint="eastAsia" w:ascii="方正公文小标宋" w:hAnsi="方正公文小标宋" w:eastAsia="方正公文小标宋" w:cs="方正公文小标宋"/>
          <w:b w:val="0"/>
        </w:rPr>
      </w:pPr>
      <w:bookmarkStart w:id="20" w:name="_Toc5707"/>
      <w:r>
        <w:rPr>
          <w:rFonts w:hint="eastAsia" w:ascii="方正公文小标宋" w:hAnsi="方正公文小标宋" w:eastAsia="方正公文小标宋" w:cs="方正公文小标宋"/>
          <w:b w:val="0"/>
          <w:lang w:val="en-US" w:eastAsia="zh-CN"/>
        </w:rPr>
        <w:t xml:space="preserve">第七章 </w:t>
      </w:r>
      <w:r>
        <w:rPr>
          <w:rFonts w:hint="eastAsia" w:ascii="方正公文小标宋" w:hAnsi="方正公文小标宋" w:eastAsia="方正公文小标宋" w:cs="方正公文小标宋"/>
          <w:b w:val="0"/>
        </w:rPr>
        <w:t>投融资活动的环境影响</w:t>
      </w:r>
      <w:bookmarkEnd w:id="20"/>
    </w:p>
    <w:p>
      <w:pPr>
        <w:rPr>
          <w:rFonts w:hint="eastAsia" w:ascii="方正公文小标宋" w:hAnsi="方正公文小标宋" w:eastAsia="方正公文小标宋" w:cs="方正公文小标宋"/>
        </w:rPr>
      </w:pPr>
    </w:p>
    <w:p>
      <w:pPr>
        <w:pStyle w:val="2"/>
        <w:numPr>
          <w:ilvl w:val="0"/>
          <w:numId w:val="0"/>
        </w:numPr>
        <w:rPr>
          <w:rFonts w:hint="eastAsia" w:ascii="方正公文小标宋" w:hAnsi="方正公文小标宋" w:eastAsia="方正公文小标宋" w:cs="方正公文小标宋"/>
          <w:b w:val="0"/>
          <w:bCs/>
          <w:sz w:val="32"/>
          <w:szCs w:val="32"/>
        </w:rPr>
      </w:pPr>
      <w:bookmarkStart w:id="21" w:name="_Toc24632"/>
      <w:r>
        <w:rPr>
          <w:rFonts w:hint="eastAsia" w:ascii="方正公文小标宋" w:hAnsi="方正公文小标宋" w:eastAsia="方正公文小标宋" w:cs="方正公文小标宋"/>
          <w:b w:val="0"/>
          <w:bCs/>
          <w:sz w:val="32"/>
          <w:szCs w:val="32"/>
          <w:lang w:val="en-US" w:eastAsia="zh-CN"/>
        </w:rPr>
        <w:t>7</w:t>
      </w:r>
      <w:r>
        <w:rPr>
          <w:rFonts w:hint="eastAsia" w:ascii="方正公文小标宋" w:hAnsi="方正公文小标宋" w:eastAsia="方正公文小标宋" w:cs="方正公文小标宋"/>
          <w:b w:val="0"/>
          <w:bCs/>
          <w:sz w:val="32"/>
          <w:szCs w:val="32"/>
        </w:rPr>
        <w:t>.1 整体投融资情况及其环境影响</w:t>
      </w:r>
      <w:bookmarkEnd w:id="21"/>
    </w:p>
    <w:p>
      <w:pPr>
        <w:spacing w:line="560" w:lineRule="exact"/>
        <w:jc w:val="center"/>
        <w:outlineLvl w:val="2"/>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rPr>
        <w:t>202</w:t>
      </w:r>
      <w:r>
        <w:rPr>
          <w:rFonts w:hint="eastAsia" w:ascii="方正公文小标宋" w:hAnsi="方正公文小标宋" w:eastAsia="方正公文小标宋" w:cs="方正公文小标宋"/>
          <w:kern w:val="0"/>
          <w:sz w:val="28"/>
          <w:szCs w:val="28"/>
          <w:lang w:val="en-US" w:eastAsia="zh-CN"/>
        </w:rPr>
        <w:t>2</w:t>
      </w:r>
      <w:r>
        <w:rPr>
          <w:rFonts w:hint="eastAsia" w:ascii="方正公文小标宋" w:hAnsi="方正公文小标宋" w:eastAsia="方正公文小标宋" w:cs="方正公文小标宋"/>
          <w:kern w:val="0"/>
          <w:sz w:val="28"/>
          <w:szCs w:val="28"/>
        </w:rPr>
        <w:t>年投融资活动碳排放量</w:t>
      </w:r>
    </w:p>
    <w:tbl>
      <w:tblPr>
        <w:tblStyle w:val="18"/>
        <w:tblpPr w:leftFromText="180" w:rightFromText="180" w:vertAnchor="text" w:horzAnchor="margin" w:tblpX="157" w:tblpY="30"/>
        <w:tblW w:w="48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9"/>
        <w:gridCol w:w="2615"/>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63" w:type="pct"/>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行业类别（一级行业代码及类别）</w:t>
            </w:r>
          </w:p>
        </w:tc>
        <w:tc>
          <w:tcPr>
            <w:tcW w:w="1490" w:type="pct"/>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行业贷款碳排放量（吨）</w:t>
            </w:r>
          </w:p>
        </w:tc>
        <w:tc>
          <w:tcPr>
            <w:tcW w:w="946" w:type="pct"/>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行业贷款碳排放量占比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A农、林、牧、渔业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90.74</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C制造业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1373.15</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E建筑业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3589.29</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F批发和零售业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455.53</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G交通运输、仓储和邮政业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26288.85</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76.27%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H住宿和餐饮业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69.26</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K房地产业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108.70</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L租赁和商务服务业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1274.57</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O居民服务、修理和其他服务业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792.76</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P教育</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52.87</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Q卫生和社会工作</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371.34</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总计</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34467.06</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100.00%</w:t>
            </w:r>
          </w:p>
        </w:tc>
      </w:tr>
    </w:tbl>
    <w:p>
      <w:pPr>
        <w:spacing w:line="360" w:lineRule="auto"/>
        <w:ind w:firstLine="420" w:firstLineChars="200"/>
        <w:rPr>
          <w:rFonts w:ascii="宋体" w:hAnsi="宋体"/>
          <w:szCs w:val="21"/>
        </w:rPr>
      </w:pPr>
      <w:r>
        <w:rPr>
          <w:rFonts w:ascii="宋体" w:hAnsi="宋体" w:eastAsia="宋体" w:cs="Times New Roman"/>
          <w:szCs w:val="21"/>
        </w:rPr>
        <w:t>注：</w:t>
      </w:r>
      <w:r>
        <w:rPr>
          <w:rFonts w:ascii="宋体" w:hAnsi="宋体"/>
          <w:szCs w:val="21"/>
        </w:rPr>
        <w:t>数据来源：主要企业/项目碳排放数据基于客户提供的碳排放数据或能耗数据计算得出，对于部分贷款企业/项目数据如客户无法提供，则主要根据企业/项目投入量/产出量等参数与同行业企业/项目类比得到；</w:t>
      </w:r>
    </w:p>
    <w:p>
      <w:pPr>
        <w:pStyle w:val="26"/>
        <w:numPr>
          <w:ilvl w:val="0"/>
          <w:numId w:val="1"/>
        </w:numPr>
        <w:spacing w:line="360" w:lineRule="auto"/>
        <w:ind w:firstLineChars="0"/>
        <w:rPr>
          <w:rFonts w:ascii="宋体" w:hAnsi="宋体"/>
          <w:szCs w:val="21"/>
        </w:rPr>
      </w:pPr>
      <w:r>
        <w:rPr>
          <w:rFonts w:ascii="宋体" w:hAnsi="宋体"/>
          <w:szCs w:val="21"/>
        </w:rPr>
        <w:t>碳排放核算方法主要依据：《金融机构碳核算技术指南（试行）》和其规范性引用文件；</w:t>
      </w:r>
    </w:p>
    <w:p>
      <w:pPr>
        <w:pStyle w:val="26"/>
        <w:numPr>
          <w:ilvl w:val="0"/>
          <w:numId w:val="1"/>
        </w:numPr>
        <w:spacing w:line="360" w:lineRule="auto"/>
        <w:ind w:firstLineChars="0"/>
        <w:rPr>
          <w:rFonts w:ascii="宋体" w:hAnsi="宋体"/>
          <w:szCs w:val="21"/>
        </w:rPr>
      </w:pPr>
      <w:r>
        <w:rPr>
          <w:rFonts w:ascii="宋体" w:hAnsi="宋体"/>
          <w:szCs w:val="21"/>
        </w:rPr>
        <w:t xml:space="preserve">项目融资业务：报告期内，运行时间不足30天的项目碳排放未纳入核算； </w:t>
      </w:r>
    </w:p>
    <w:p>
      <w:pPr>
        <w:pStyle w:val="26"/>
        <w:numPr>
          <w:ilvl w:val="0"/>
          <w:numId w:val="1"/>
        </w:numPr>
        <w:spacing w:line="360" w:lineRule="auto"/>
        <w:ind w:firstLineChars="0"/>
        <w:rPr>
          <w:rFonts w:ascii="宋体" w:hAnsi="宋体"/>
          <w:szCs w:val="21"/>
        </w:rPr>
      </w:pPr>
      <w:r>
        <w:rPr>
          <w:rFonts w:ascii="宋体" w:hAnsi="宋体"/>
          <w:szCs w:val="21"/>
        </w:rPr>
        <w:t>非项目融资业务：存续期不足30天或月均融资额少于500万元的融资主体的碳排放未纳入核算。仅统计大型和中型企业的碳排放；</w:t>
      </w:r>
    </w:p>
    <w:p>
      <w:pPr>
        <w:pStyle w:val="26"/>
        <w:numPr>
          <w:ilvl w:val="0"/>
          <w:numId w:val="1"/>
        </w:numPr>
        <w:spacing w:line="360" w:lineRule="auto"/>
        <w:ind w:firstLineChars="0"/>
        <w:rPr>
          <w:rFonts w:ascii="宋体" w:hAnsi="宋体"/>
          <w:szCs w:val="21"/>
        </w:rPr>
      </w:pPr>
      <w:r>
        <w:rPr>
          <w:rFonts w:ascii="宋体" w:hAnsi="宋体"/>
          <w:szCs w:val="21"/>
        </w:rPr>
        <w:t>我行不存在境外项目和境外融资主体。</w:t>
      </w:r>
    </w:p>
    <w:p>
      <w:pPr>
        <w:spacing w:line="560" w:lineRule="exact"/>
        <w:jc w:val="center"/>
        <w:outlineLvl w:val="2"/>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rPr>
        <w:t>报告期投融资活动产生的碳排放量汇总表</w:t>
      </w:r>
    </w:p>
    <w:tbl>
      <w:tblPr>
        <w:tblStyle w:val="18"/>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0"/>
        <w:gridCol w:w="199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0" w:type="dxa"/>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类别</w:t>
            </w:r>
          </w:p>
        </w:tc>
        <w:tc>
          <w:tcPr>
            <w:tcW w:w="1995" w:type="dxa"/>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二氧化碳当量</w:t>
            </w:r>
          </w:p>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（单位：吨二氧化碳当量）</w:t>
            </w:r>
          </w:p>
        </w:tc>
        <w:tc>
          <w:tcPr>
            <w:tcW w:w="3135" w:type="dxa"/>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所报告部分融资业务占该类型融资业务的比例</w:t>
            </w:r>
          </w:p>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0" w:type="dxa"/>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项目融资业务碳排放量</w:t>
            </w:r>
          </w:p>
        </w:tc>
        <w:tc>
          <w:tcPr>
            <w:tcW w:w="1995" w:type="dxa"/>
          </w:tcPr>
          <w:p>
            <w:pPr>
              <w:widowControl/>
              <w:jc w:val="center"/>
              <w:rPr>
                <w:rFonts w:hint="eastAsia" w:asciiTheme="minorEastAsia" w:hAnsiTheme="minorEastAsia" w:eastAsiaTheme="minorEastAsia" w:cstheme="minorEastAsia"/>
                <w:b w:val="0"/>
                <w:bCs w:val="0"/>
                <w:color w:val="auto"/>
                <w:kern w:val="0"/>
                <w:sz w:val="28"/>
                <w:szCs w:val="28"/>
                <w:lang w:eastAsia="zh-CN"/>
              </w:rPr>
            </w:pPr>
            <w:r>
              <w:rPr>
                <w:rFonts w:hint="eastAsia" w:asciiTheme="minorEastAsia" w:hAnsiTheme="minorEastAsia" w:eastAsiaTheme="minorEastAsia" w:cstheme="minorEastAsia"/>
                <w:b w:val="0"/>
                <w:bCs w:val="0"/>
                <w:color w:val="auto"/>
                <w:kern w:val="0"/>
                <w:sz w:val="28"/>
                <w:szCs w:val="28"/>
                <w:lang w:val="en-US" w:eastAsia="zh-CN"/>
              </w:rPr>
              <w:t>0</w:t>
            </w:r>
          </w:p>
        </w:tc>
        <w:tc>
          <w:tcPr>
            <w:tcW w:w="3135" w:type="dxa"/>
            <w:shd w:val="clear" w:color="auto" w:fill="auto"/>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0" w:type="dxa"/>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非项目融资业务碳排放量</w:t>
            </w:r>
          </w:p>
        </w:tc>
        <w:tc>
          <w:tcPr>
            <w:tcW w:w="1995" w:type="dxa"/>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31565.35</w:t>
            </w:r>
          </w:p>
        </w:tc>
        <w:tc>
          <w:tcPr>
            <w:tcW w:w="3135" w:type="dxa"/>
            <w:shd w:val="clear" w:color="auto" w:fill="auto"/>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100</w:t>
            </w:r>
          </w:p>
        </w:tc>
      </w:tr>
    </w:tbl>
    <w:p>
      <w:pPr>
        <w:spacing w:line="360" w:lineRule="auto"/>
        <w:ind w:firstLine="420" w:firstLineChars="200"/>
        <w:rPr>
          <w:rFonts w:ascii="宋体" w:hAnsi="宋体" w:eastAsia="宋体" w:cs="仿宋_GB2312"/>
          <w:szCs w:val="21"/>
        </w:rPr>
      </w:pPr>
      <w:r>
        <w:rPr>
          <w:rFonts w:hint="eastAsia" w:ascii="宋体" w:hAnsi="宋体" w:eastAsia="宋体" w:cs="仿宋_GB2312"/>
          <w:szCs w:val="21"/>
        </w:rPr>
        <w:t>注：本报告遵循“能披尽披”原则，对符合《金融机构碳核算技术指南（试行）》的全部融资业务进行了碳核算。其中</w:t>
      </w:r>
      <w:r>
        <w:rPr>
          <w:rFonts w:hint="eastAsia" w:ascii="宋体" w:hAnsi="宋体" w:cs="仿宋_GB2312"/>
          <w:szCs w:val="21"/>
          <w:lang w:val="en-US" w:eastAsia="zh-CN"/>
        </w:rPr>
        <w:t>,</w:t>
      </w:r>
      <w:r>
        <w:rPr>
          <w:rFonts w:hint="eastAsia" w:ascii="宋体" w:hAnsi="宋体" w:eastAsia="宋体" w:cs="仿宋_GB2312"/>
          <w:szCs w:val="21"/>
        </w:rPr>
        <w:t>非项目融资业务共</w:t>
      </w:r>
      <w:r>
        <w:rPr>
          <w:rFonts w:hint="eastAsia" w:ascii="宋体" w:hAnsi="宋体" w:cs="仿宋_GB2312"/>
          <w:szCs w:val="21"/>
          <w:lang w:val="en-US" w:eastAsia="zh-CN"/>
        </w:rPr>
        <w:t>309</w:t>
      </w:r>
      <w:r>
        <w:rPr>
          <w:rFonts w:hint="eastAsia" w:ascii="宋体" w:hAnsi="宋体" w:eastAsia="宋体" w:cs="仿宋_GB2312"/>
          <w:szCs w:val="21"/>
        </w:rPr>
        <w:t>笔，月均融资额大于500万元且符合大型、中型企业标准的共1</w:t>
      </w:r>
      <w:r>
        <w:rPr>
          <w:rFonts w:hint="eastAsia" w:ascii="宋体" w:hAnsi="宋体" w:cs="仿宋_GB2312"/>
          <w:szCs w:val="21"/>
          <w:lang w:val="en-US" w:eastAsia="zh-CN"/>
        </w:rPr>
        <w:t>6</w:t>
      </w:r>
      <w:r>
        <w:rPr>
          <w:rFonts w:hint="eastAsia" w:ascii="宋体" w:hAnsi="宋体" w:eastAsia="宋体" w:cs="仿宋_GB2312"/>
          <w:szCs w:val="21"/>
        </w:rPr>
        <w:t>笔，该类型业务碳核算占比</w:t>
      </w:r>
      <w:r>
        <w:rPr>
          <w:rFonts w:hint="eastAsia" w:ascii="宋体" w:hAnsi="宋体" w:cs="仿宋_GB2312"/>
          <w:szCs w:val="21"/>
          <w:lang w:val="en-US" w:eastAsia="zh-CN"/>
        </w:rPr>
        <w:t>6.05</w:t>
      </w:r>
      <w:r>
        <w:rPr>
          <w:rFonts w:hint="eastAsia" w:ascii="宋体" w:hAnsi="宋体" w:eastAsia="宋体" w:cs="仿宋_GB2312"/>
          <w:szCs w:val="21"/>
        </w:rPr>
        <w:t>%。</w:t>
      </w:r>
    </w:p>
    <w:p>
      <w:pPr>
        <w:spacing w:line="560" w:lineRule="exact"/>
        <w:rPr>
          <w:rFonts w:ascii="宋体" w:hAnsi="宋体" w:eastAsia="宋体" w:cs="Times New Roman"/>
        </w:rPr>
      </w:pPr>
    </w:p>
    <w:p>
      <w:pPr>
        <w:spacing w:line="560" w:lineRule="exact"/>
        <w:jc w:val="center"/>
        <w:outlineLvl w:val="2"/>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rPr>
        <w:t>报告期投融资活动产生的碳减排量汇总表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251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类别</w:t>
            </w:r>
          </w:p>
        </w:tc>
        <w:tc>
          <w:tcPr>
            <w:tcW w:w="2513" w:type="dxa"/>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二氧化碳当量</w:t>
            </w:r>
          </w:p>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（单位：吨二氧化碳当量）</w:t>
            </w:r>
          </w:p>
        </w:tc>
        <w:tc>
          <w:tcPr>
            <w:tcW w:w="3015" w:type="dxa"/>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所报告部分融资业务占该类型融资业务的比例</w:t>
            </w:r>
          </w:p>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项目融资业务碳减排量</w:t>
            </w:r>
          </w:p>
        </w:tc>
        <w:tc>
          <w:tcPr>
            <w:tcW w:w="2513" w:type="dxa"/>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w:t>
            </w:r>
          </w:p>
        </w:tc>
        <w:tc>
          <w:tcPr>
            <w:tcW w:w="3015" w:type="dxa"/>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非项目融资业务碳减排量</w:t>
            </w:r>
          </w:p>
        </w:tc>
        <w:tc>
          <w:tcPr>
            <w:tcW w:w="2513" w:type="dxa"/>
            <w:shd w:val="clear" w:color="auto" w:fill="auto"/>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538.18</w:t>
            </w:r>
          </w:p>
        </w:tc>
        <w:tc>
          <w:tcPr>
            <w:tcW w:w="3015" w:type="dxa"/>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100</w:t>
            </w:r>
          </w:p>
        </w:tc>
      </w:tr>
    </w:tbl>
    <w:p>
      <w:pPr>
        <w:spacing w:line="360" w:lineRule="auto"/>
        <w:ind w:firstLine="420" w:firstLineChars="200"/>
        <w:rPr>
          <w:rFonts w:cs="仿宋_GB2312" w:asciiTheme="minorEastAsia" w:hAnsiTheme="minorEastAsia"/>
          <w:szCs w:val="21"/>
        </w:rPr>
      </w:pPr>
      <w:r>
        <w:rPr>
          <w:rFonts w:hint="eastAsia" w:cs="仿宋_GB2312" w:asciiTheme="minorEastAsia" w:hAnsiTheme="minorEastAsia"/>
          <w:szCs w:val="21"/>
        </w:rPr>
        <w:t>注：项目/非项目融资业务碳减排核算与碳排放核算对象保持一致。碳减排核算的报告期为202</w:t>
      </w:r>
      <w:r>
        <w:rPr>
          <w:rFonts w:hint="eastAsia" w:cs="仿宋_GB2312" w:asciiTheme="minorEastAsia" w:hAnsiTheme="minorEastAsia"/>
          <w:szCs w:val="21"/>
          <w:lang w:val="en-US" w:eastAsia="zh-CN"/>
        </w:rPr>
        <w:t>2</w:t>
      </w:r>
      <w:r>
        <w:rPr>
          <w:rFonts w:hint="eastAsia" w:cs="仿宋_GB2312" w:asciiTheme="minorEastAsia" w:hAnsiTheme="minorEastAsia"/>
          <w:szCs w:val="21"/>
        </w:rPr>
        <w:t>年，基期为202</w:t>
      </w:r>
      <w:r>
        <w:rPr>
          <w:rFonts w:hint="eastAsia" w:cs="仿宋_GB2312" w:asciiTheme="minorEastAsia" w:hAnsiTheme="minorEastAsia"/>
          <w:szCs w:val="21"/>
          <w:lang w:val="en-US" w:eastAsia="zh-CN"/>
        </w:rPr>
        <w:t>1</w:t>
      </w:r>
      <w:r>
        <w:rPr>
          <w:rFonts w:hint="eastAsia" w:cs="仿宋_GB2312" w:asciiTheme="minorEastAsia" w:hAnsiTheme="minorEastAsia"/>
          <w:szCs w:val="21"/>
        </w:rPr>
        <w:t>年。</w:t>
      </w:r>
      <w:bookmarkStart w:id="22" w:name="_Hlk98925673"/>
      <w:r>
        <w:rPr>
          <w:rFonts w:cs="仿宋_GB2312" w:asciiTheme="minorEastAsia" w:hAnsiTheme="minorEastAsia"/>
          <w:szCs w:val="21"/>
        </w:rPr>
        <w:t>其中，项目融资业务的分类符合《绿色债券支持目录》《绿色产业指导目录》等</w:t>
      </w:r>
      <w:r>
        <w:rPr>
          <w:rFonts w:hint="eastAsia" w:cs="仿宋_GB2312" w:asciiTheme="minorEastAsia" w:hAnsiTheme="minorEastAsia"/>
          <w:szCs w:val="21"/>
        </w:rPr>
        <w:t>，共</w:t>
      </w:r>
      <w:r>
        <w:rPr>
          <w:rFonts w:hint="eastAsia" w:cs="仿宋_GB2312" w:asciiTheme="minorEastAsia" w:hAnsiTheme="minorEastAsia"/>
          <w:szCs w:val="21"/>
          <w:lang w:val="en-US" w:eastAsia="zh-CN"/>
        </w:rPr>
        <w:t>8</w:t>
      </w:r>
      <w:r>
        <w:rPr>
          <w:rFonts w:hint="eastAsia" w:cs="仿宋_GB2312" w:asciiTheme="minorEastAsia" w:hAnsiTheme="minorEastAsia"/>
          <w:szCs w:val="21"/>
        </w:rPr>
        <w:t>笔</w:t>
      </w:r>
      <w:r>
        <w:rPr>
          <w:rFonts w:cs="仿宋_GB2312" w:asciiTheme="minorEastAsia" w:hAnsiTheme="minorEastAsia"/>
          <w:szCs w:val="21"/>
        </w:rPr>
        <w:t>，项目融资业务</w:t>
      </w:r>
      <w:r>
        <w:rPr>
          <w:rFonts w:hint="eastAsia" w:cs="仿宋_GB2312" w:asciiTheme="minorEastAsia" w:hAnsiTheme="minorEastAsia"/>
          <w:szCs w:val="21"/>
        </w:rPr>
        <w:t>未产生碳减排量</w:t>
      </w:r>
      <w:r>
        <w:rPr>
          <w:rFonts w:cs="仿宋_GB2312" w:asciiTheme="minorEastAsia" w:hAnsiTheme="minorEastAsia"/>
          <w:szCs w:val="21"/>
        </w:rPr>
        <w:t>。</w:t>
      </w:r>
      <w:bookmarkEnd w:id="22"/>
      <w:bookmarkStart w:id="23" w:name="_Hlk97048853"/>
      <w:r>
        <w:rPr>
          <w:rFonts w:hint="eastAsia" w:cs="仿宋_GB2312" w:asciiTheme="minorEastAsia" w:hAnsiTheme="minorEastAsia"/>
          <w:szCs w:val="21"/>
        </w:rPr>
        <w:t>非项目融资业务共</w:t>
      </w:r>
      <w:r>
        <w:rPr>
          <w:rFonts w:hint="eastAsia" w:cs="仿宋_GB2312" w:asciiTheme="minorEastAsia" w:hAnsiTheme="minorEastAsia"/>
          <w:szCs w:val="21"/>
          <w:lang w:val="en-US" w:eastAsia="zh-CN"/>
        </w:rPr>
        <w:t>309</w:t>
      </w:r>
      <w:r>
        <w:rPr>
          <w:rFonts w:hint="eastAsia" w:cs="仿宋_GB2312" w:asciiTheme="minorEastAsia" w:hAnsiTheme="minorEastAsia"/>
          <w:szCs w:val="21"/>
        </w:rPr>
        <w:t>笔，碳减排核算1</w:t>
      </w:r>
      <w:r>
        <w:rPr>
          <w:rFonts w:cs="仿宋_GB2312" w:asciiTheme="minorEastAsia" w:hAnsiTheme="minorEastAsia"/>
          <w:szCs w:val="21"/>
        </w:rPr>
        <w:t>5</w:t>
      </w:r>
      <w:r>
        <w:rPr>
          <w:rFonts w:hint="eastAsia" w:cs="仿宋_GB2312" w:asciiTheme="minorEastAsia" w:hAnsiTheme="minorEastAsia"/>
          <w:szCs w:val="21"/>
        </w:rPr>
        <w:t>笔，占比</w:t>
      </w:r>
      <w:r>
        <w:rPr>
          <w:rFonts w:hint="eastAsia" w:cs="仿宋_GB2312" w:asciiTheme="minorEastAsia" w:hAnsiTheme="minorEastAsia"/>
          <w:szCs w:val="21"/>
          <w:lang w:val="en-US" w:eastAsia="zh-CN"/>
        </w:rPr>
        <w:t>6.05</w:t>
      </w:r>
      <w:r>
        <w:rPr>
          <w:rFonts w:hint="eastAsia" w:cs="仿宋_GB2312" w:asciiTheme="minorEastAsia" w:hAnsiTheme="minorEastAsia"/>
          <w:szCs w:val="21"/>
        </w:rPr>
        <w:t>%。</w:t>
      </w:r>
      <w:bookmarkEnd w:id="23"/>
    </w:p>
    <w:p>
      <w:pPr>
        <w:pStyle w:val="2"/>
        <w:numPr>
          <w:ilvl w:val="0"/>
          <w:numId w:val="0"/>
        </w:numPr>
        <w:rPr>
          <w:rFonts w:hint="eastAsia" w:ascii="方正公文小标宋" w:hAnsi="方正公文小标宋" w:eastAsia="方正公文小标宋" w:cs="方正公文小标宋"/>
          <w:b w:val="0"/>
          <w:bCs/>
          <w:sz w:val="32"/>
          <w:szCs w:val="32"/>
        </w:rPr>
      </w:pPr>
      <w:bookmarkStart w:id="24" w:name="_Toc16743"/>
      <w:bookmarkStart w:id="25" w:name="_Toc4470"/>
      <w:bookmarkStart w:id="26" w:name="_Toc9850"/>
      <w:bookmarkStart w:id="27" w:name="_Toc153"/>
      <w:r>
        <w:rPr>
          <w:rFonts w:hint="eastAsia" w:ascii="方正公文小标宋" w:hAnsi="方正公文小标宋" w:eastAsia="方正公文小标宋" w:cs="方正公文小标宋"/>
          <w:b w:val="0"/>
          <w:bCs/>
          <w:sz w:val="32"/>
          <w:szCs w:val="32"/>
          <w:lang w:val="en-US" w:eastAsia="zh-CN"/>
        </w:rPr>
        <w:t>7</w:t>
      </w:r>
      <w:r>
        <w:rPr>
          <w:rFonts w:hint="eastAsia" w:ascii="方正公文小标宋" w:hAnsi="方正公文小标宋" w:eastAsia="方正公文小标宋" w:cs="方正公文小标宋"/>
          <w:b w:val="0"/>
          <w:bCs/>
          <w:sz w:val="32"/>
          <w:szCs w:val="32"/>
        </w:rPr>
        <w:t>.2 绿色信贷及其环境影响</w:t>
      </w:r>
      <w:bookmarkEnd w:id="24"/>
      <w:bookmarkEnd w:id="25"/>
      <w:bookmarkEnd w:id="26"/>
      <w:bookmarkEnd w:id="27"/>
    </w:p>
    <w:p>
      <w:pPr>
        <w:ind w:firstLine="640" w:firstLineChars="200"/>
        <w:rPr>
          <w:rFonts w:hint="eastAsia" w:ascii="仿宋_GB2312" w:hAnsi="宋体" w:eastAsia="仿宋_GB2312" w:cs="Times New Roman"/>
          <w:kern w:val="2"/>
          <w:sz w:val="32"/>
          <w:szCs w:val="32"/>
          <w:highlight w:val="none"/>
          <w:lang w:val="en-US" w:eastAsia="zh-CN" w:bidi="ar"/>
        </w:rPr>
      </w:pPr>
      <w:r>
        <w:rPr>
          <w:rFonts w:hint="eastAsia" w:ascii="仿宋_GB2312" w:hAnsi="宋体" w:eastAsia="仿宋_GB2312" w:cs="Times New Roman"/>
          <w:kern w:val="2"/>
          <w:sz w:val="32"/>
          <w:szCs w:val="32"/>
          <w:highlight w:val="none"/>
          <w:lang w:val="en-US" w:eastAsia="zh-CN" w:bidi="ar"/>
        </w:rPr>
        <w:t>截止2022年12月末，我行绿色贷款余额15490.3万元，主要投向绿色交通产业9825.3万元（占比63.43%），园林绿化产业1790万元（占比11.56%），生态修复产业3240万元（占比20.92%），资源循环利用产业635万元（占比4.10%）</w:t>
      </w:r>
      <w:r>
        <w:rPr>
          <w:rFonts w:hint="eastAsia" w:ascii="仿宋_GB2312" w:hAnsi="宋体" w:eastAsia="仿宋_GB2312" w:cs="仿宋_GB2312"/>
          <w:sz w:val="32"/>
          <w:szCs w:val="32"/>
          <w:highlight w:val="none"/>
        </w:rPr>
        <w:t>。</w:t>
      </w:r>
    </w:p>
    <w:p>
      <w:pPr>
        <w:spacing w:line="560" w:lineRule="exact"/>
        <w:jc w:val="center"/>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rPr>
        <w:t>202</w:t>
      </w:r>
      <w:r>
        <w:rPr>
          <w:rFonts w:hint="eastAsia" w:ascii="方正公文小标宋" w:hAnsi="方正公文小标宋" w:eastAsia="方正公文小标宋" w:cs="方正公文小标宋"/>
          <w:kern w:val="0"/>
          <w:sz w:val="28"/>
          <w:szCs w:val="28"/>
          <w:lang w:val="en-US" w:eastAsia="zh-CN"/>
        </w:rPr>
        <w:t>2</w:t>
      </w:r>
      <w:r>
        <w:rPr>
          <w:rFonts w:hint="eastAsia" w:ascii="方正公文小标宋" w:hAnsi="方正公文小标宋" w:eastAsia="方正公文小标宋" w:cs="方正公文小标宋"/>
          <w:kern w:val="0"/>
          <w:sz w:val="28"/>
          <w:szCs w:val="28"/>
        </w:rPr>
        <w:t>年度绿色信贷情况概览</w:t>
      </w:r>
    </w:p>
    <w:tbl>
      <w:tblPr>
        <w:tblStyle w:val="17"/>
        <w:tblW w:w="4866" w:type="pct"/>
        <w:tblInd w:w="111" w:type="dxa"/>
        <w:tblLayout w:type="autofit"/>
        <w:tblCellMar>
          <w:top w:w="0" w:type="dxa"/>
          <w:left w:w="108" w:type="dxa"/>
          <w:bottom w:w="0" w:type="dxa"/>
          <w:right w:w="108" w:type="dxa"/>
        </w:tblCellMar>
      </w:tblPr>
      <w:tblGrid>
        <w:gridCol w:w="5745"/>
        <w:gridCol w:w="1663"/>
        <w:gridCol w:w="1409"/>
      </w:tblGrid>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指标</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数额</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单位</w:t>
            </w:r>
          </w:p>
        </w:tc>
      </w:tr>
      <w:tr>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信贷余额</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111.49</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亿元</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绿色信贷余额</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rPr>
              <w:t>1.</w:t>
            </w:r>
            <w:r>
              <w:rPr>
                <w:rFonts w:hint="eastAsia" w:asciiTheme="minorEastAsia" w:hAnsiTheme="minorEastAsia" w:eastAsiaTheme="minorEastAsia" w:cstheme="minorEastAsia"/>
                <w:b w:val="0"/>
                <w:bCs w:val="0"/>
                <w:color w:val="auto"/>
                <w:kern w:val="0"/>
                <w:sz w:val="28"/>
                <w:szCs w:val="28"/>
                <w:lang w:val="en-US" w:eastAsia="zh-CN"/>
              </w:rPr>
              <w:t>55</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亿元</w:t>
            </w:r>
          </w:p>
        </w:tc>
      </w:tr>
      <w:tr>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其中：绿色信贷余额占比</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lang w:eastAsia="zh-CN"/>
              </w:rPr>
            </w:pPr>
            <w:r>
              <w:rPr>
                <w:rFonts w:hint="eastAsia" w:asciiTheme="minorEastAsia" w:hAnsiTheme="minorEastAsia" w:eastAsiaTheme="minorEastAsia" w:cstheme="minorEastAsia"/>
                <w:b w:val="0"/>
                <w:bCs w:val="0"/>
                <w:color w:val="auto"/>
                <w:kern w:val="0"/>
                <w:sz w:val="28"/>
                <w:szCs w:val="28"/>
              </w:rPr>
              <w:t>1.3</w:t>
            </w:r>
            <w:r>
              <w:rPr>
                <w:rFonts w:hint="eastAsia" w:asciiTheme="minorEastAsia" w:hAnsiTheme="minorEastAsia" w:eastAsiaTheme="minorEastAsia" w:cstheme="minorEastAsia"/>
                <w:b w:val="0"/>
                <w:bCs w:val="0"/>
                <w:color w:val="auto"/>
                <w:kern w:val="0"/>
                <w:sz w:val="28"/>
                <w:szCs w:val="28"/>
                <w:lang w:val="en-US" w:eastAsia="zh-CN"/>
              </w:rPr>
              <w:t>9</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绿色客户数量</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10</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户</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对公表内信贷余额</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37.34</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亿元</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对公表内绿色信贷余额</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rPr>
              <w:t>1.</w:t>
            </w:r>
            <w:r>
              <w:rPr>
                <w:rFonts w:hint="eastAsia" w:asciiTheme="minorEastAsia" w:hAnsiTheme="minorEastAsia" w:eastAsiaTheme="minorEastAsia" w:cstheme="minorEastAsia"/>
                <w:b w:val="0"/>
                <w:bCs w:val="0"/>
                <w:color w:val="auto"/>
                <w:kern w:val="0"/>
                <w:sz w:val="28"/>
                <w:szCs w:val="28"/>
                <w:lang w:val="en-US" w:eastAsia="zh-CN"/>
              </w:rPr>
              <w:t>55</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亿元</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其中：绿色信贷余额占对公表内信贷余额占比</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4.15</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ind w:firstLine="1120" w:firstLineChars="400"/>
              <w:contextualSpacing/>
              <w:jc w:val="left"/>
              <w:textAlignment w:val="top"/>
              <w:rPr>
                <w:rFonts w:ascii="Times New Roman" w:hAnsi="Times New Roman" w:eastAsia="宋体"/>
                <w:color w:val="000000"/>
                <w:sz w:val="28"/>
                <w:szCs w:val="28"/>
              </w:rPr>
            </w:pPr>
            <w:r>
              <w:rPr>
                <w:rFonts w:ascii="宋体" w:hAnsi="宋体" w:eastAsia="宋体"/>
                <w:color w:val="000000"/>
                <w:kern w:val="0"/>
                <w:sz w:val="28"/>
                <w:szCs w:val="28"/>
              </w:rPr>
              <w:t>对公绿色客户数量</w:t>
            </w:r>
          </w:p>
        </w:tc>
        <w:tc>
          <w:tcPr>
            <w:tcW w:w="943" w:type="pct"/>
            <w:tcBorders>
              <w:top w:val="single" w:color="000000" w:sz="4" w:space="0"/>
              <w:left w:val="nil"/>
              <w:bottom w:val="single" w:color="000000" w:sz="4" w:space="0"/>
              <w:right w:val="single" w:color="000000" w:sz="4" w:space="0"/>
            </w:tcBorders>
            <w:vAlign w:val="center"/>
          </w:tcPr>
          <w:p>
            <w:pPr>
              <w:widowControl/>
              <w:autoSpaceDE w:val="0"/>
              <w:contextualSpacing/>
              <w:jc w:val="center"/>
              <w:textAlignment w:val="top"/>
              <w:rPr>
                <w:rFonts w:hint="default" w:ascii="Times New Roman" w:hAnsi="Times New Roman" w:eastAsia="宋体"/>
                <w:color w:val="00000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10</w:t>
            </w:r>
          </w:p>
        </w:tc>
        <w:tc>
          <w:tcPr>
            <w:tcW w:w="799" w:type="pct"/>
            <w:tcBorders>
              <w:top w:val="single" w:color="000000" w:sz="4" w:space="0"/>
              <w:left w:val="nil"/>
              <w:bottom w:val="single" w:color="000000" w:sz="4" w:space="0"/>
              <w:right w:val="single" w:color="000000" w:sz="4" w:space="0"/>
            </w:tcBorders>
            <w:vAlign w:val="center"/>
          </w:tcPr>
          <w:p>
            <w:pPr>
              <w:widowControl/>
              <w:autoSpaceDE w:val="0"/>
              <w:contextualSpacing/>
              <w:jc w:val="center"/>
              <w:textAlignment w:val="top"/>
              <w:rPr>
                <w:rFonts w:ascii="Times New Roman" w:hAnsi="Times New Roman" w:eastAsia="宋体"/>
                <w:color w:val="000000"/>
                <w:sz w:val="28"/>
                <w:szCs w:val="28"/>
              </w:rPr>
            </w:pPr>
            <w:r>
              <w:rPr>
                <w:rFonts w:ascii="宋体" w:hAnsi="宋体" w:eastAsia="宋体"/>
                <w:color w:val="000000"/>
                <w:kern w:val="0"/>
                <w:sz w:val="28"/>
                <w:szCs w:val="28"/>
              </w:rPr>
              <w:t>户</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ind w:firstLine="1120" w:firstLineChars="400"/>
              <w:contextualSpacing/>
              <w:jc w:val="left"/>
              <w:textAlignment w:val="top"/>
              <w:rPr>
                <w:rFonts w:ascii="宋体" w:hAnsi="宋体" w:eastAsia="宋体" w:cs="Times New Roman"/>
                <w:color w:val="000000"/>
                <w:kern w:val="0"/>
                <w:sz w:val="28"/>
                <w:szCs w:val="28"/>
              </w:rPr>
            </w:pPr>
            <w:r>
              <w:rPr>
                <w:rFonts w:ascii="宋体" w:hAnsi="宋体" w:eastAsia="宋体" w:cs="Times New Roman"/>
                <w:color w:val="000000"/>
                <w:kern w:val="0"/>
                <w:sz w:val="28"/>
                <w:szCs w:val="28"/>
              </w:rPr>
              <w:t>零售信贷余额</w:t>
            </w:r>
          </w:p>
        </w:tc>
        <w:tc>
          <w:tcPr>
            <w:tcW w:w="943" w:type="pct"/>
            <w:tcBorders>
              <w:top w:val="single" w:color="000000" w:sz="4" w:space="0"/>
              <w:left w:val="nil"/>
              <w:bottom w:val="single" w:color="000000" w:sz="4" w:space="0"/>
              <w:right w:val="single" w:color="000000" w:sz="4" w:space="0"/>
            </w:tcBorders>
            <w:vAlign w:val="center"/>
          </w:tcPr>
          <w:p>
            <w:pPr>
              <w:widowControl/>
              <w:contextualSpacing/>
              <w:jc w:val="center"/>
              <w:textAlignment w:val="top"/>
              <w:rPr>
                <w:rFonts w:hint="default" w:ascii="宋体" w:hAnsi="宋体" w:eastAsia="宋体" w:cs="Times New Roman"/>
                <w:color w:val="000000"/>
                <w:kern w:val="0"/>
                <w:sz w:val="28"/>
                <w:szCs w:val="28"/>
                <w:lang w:val="en-US" w:eastAsia="zh-CN"/>
              </w:rPr>
            </w:pPr>
            <w:r>
              <w:rPr>
                <w:rFonts w:hint="eastAsia" w:ascii="宋体" w:hAnsi="宋体" w:cs="Times New Roman"/>
                <w:color w:val="000000"/>
                <w:kern w:val="0"/>
                <w:sz w:val="28"/>
                <w:szCs w:val="28"/>
                <w:lang w:val="en-US" w:eastAsia="zh-CN"/>
              </w:rPr>
              <w:t>74.15</w:t>
            </w:r>
          </w:p>
        </w:tc>
        <w:tc>
          <w:tcPr>
            <w:tcW w:w="799" w:type="pct"/>
            <w:tcBorders>
              <w:top w:val="single" w:color="000000" w:sz="4" w:space="0"/>
              <w:left w:val="nil"/>
              <w:bottom w:val="single" w:color="000000" w:sz="4" w:space="0"/>
              <w:right w:val="single" w:color="000000" w:sz="4" w:space="0"/>
            </w:tcBorders>
            <w:vAlign w:val="center"/>
          </w:tcPr>
          <w:p>
            <w:pPr>
              <w:widowControl/>
              <w:contextualSpacing/>
              <w:jc w:val="center"/>
              <w:textAlignment w:val="top"/>
              <w:rPr>
                <w:rFonts w:ascii="宋体" w:hAnsi="宋体" w:eastAsia="宋体" w:cs="Times New Roman"/>
                <w:color w:val="000000"/>
                <w:kern w:val="0"/>
                <w:sz w:val="28"/>
                <w:szCs w:val="28"/>
              </w:rPr>
            </w:pPr>
            <w:r>
              <w:rPr>
                <w:rFonts w:ascii="宋体" w:hAnsi="宋体" w:eastAsia="宋体" w:cs="Times New Roman"/>
                <w:color w:val="000000"/>
                <w:kern w:val="0"/>
                <w:sz w:val="28"/>
                <w:szCs w:val="28"/>
              </w:rPr>
              <w:t>亿元</w:t>
            </w:r>
          </w:p>
        </w:tc>
      </w:tr>
    </w:tbl>
    <w:p>
      <w:pPr>
        <w:pStyle w:val="2"/>
        <w:numPr>
          <w:ilvl w:val="0"/>
          <w:numId w:val="0"/>
        </w:numPr>
        <w:rPr>
          <w:rFonts w:hint="eastAsia" w:ascii="方正公文小标宋" w:hAnsi="方正公文小标宋" w:eastAsia="方正公文小标宋" w:cs="方正公文小标宋"/>
          <w:b w:val="0"/>
          <w:bCs/>
          <w:sz w:val="32"/>
          <w:szCs w:val="32"/>
        </w:rPr>
      </w:pPr>
      <w:bookmarkStart w:id="28" w:name="_Toc29162"/>
      <w:bookmarkStart w:id="29" w:name="_Toc14258"/>
      <w:bookmarkStart w:id="30" w:name="_Toc2598"/>
      <w:bookmarkStart w:id="31" w:name="_Toc18776"/>
      <w:r>
        <w:rPr>
          <w:rFonts w:hint="eastAsia" w:ascii="方正公文小标宋" w:hAnsi="方正公文小标宋" w:eastAsia="方正公文小标宋" w:cs="方正公文小标宋"/>
          <w:b w:val="0"/>
          <w:bCs/>
          <w:sz w:val="32"/>
          <w:szCs w:val="32"/>
          <w:lang w:val="en-US" w:eastAsia="zh-CN"/>
        </w:rPr>
        <w:t>7</w:t>
      </w:r>
      <w:r>
        <w:rPr>
          <w:rFonts w:hint="eastAsia" w:ascii="方正公文小标宋" w:hAnsi="方正公文小标宋" w:eastAsia="方正公文小标宋" w:cs="方正公文小标宋"/>
          <w:b w:val="0"/>
          <w:bCs/>
          <w:sz w:val="32"/>
          <w:szCs w:val="32"/>
        </w:rPr>
        <w:t>.3 环境风险对投融资影响的测算与表达</w:t>
      </w:r>
      <w:bookmarkEnd w:id="28"/>
      <w:bookmarkEnd w:id="29"/>
      <w:bookmarkEnd w:id="30"/>
      <w:bookmarkEnd w:id="31"/>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采用的环境影响测算方法来源于《金融机构碳核算技术指南（试行）》，其中企业碳排放数据基于客户提供的碳排放数据或能耗数据计算得出，对于部分贷款企业/项目数据如客户无法提供，则主要根据企业/项目投入量/产出量等参数与同行业企业/项目类别得到。企业或项目本身的碳排放量是按照GB/T 32150及相关企业温室气体排放核算和报告标准、企业温室气体排放核算方法与报告指南（试行）等的要求，核算其报告期内的排放量。我行支持企业或项目建设运营投放的信贷产生的碳排放量依据其对企业或项目的月均投资额与企业总资产或项目总投资的比例分摊折算得到，具体测算公式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vAlign w:val="center"/>
          </w:tcPr>
          <w:p>
            <w:pPr>
              <w:spacing w:line="360" w:lineRule="auto"/>
              <w:contextualSpacing/>
              <w:jc w:val="center"/>
              <w:rPr>
                <w:rFonts w:ascii="宋体" w:hAnsi="宋体" w:eastAsia="宋体" w:cs="宋体"/>
                <w:kern w:val="0"/>
                <w:szCs w:val="16"/>
              </w:rPr>
            </w:pPr>
            <m:oMathPara>
              <m:oMath>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项目业务</m:t>
                    </m:r>
                    <m:ctrlPr>
                      <w:rPr>
                        <w:rFonts w:ascii="Cambria Math" w:hAnsi="Cambria Math" w:eastAsia="宋体" w:cs="宋体"/>
                        <w:kern w:val="0"/>
                        <w:szCs w:val="16"/>
                      </w:rPr>
                    </m:ctrlPr>
                  </m:sub>
                </m:sSub>
                <m:r>
                  <m:rPr/>
                  <w:rPr>
                    <w:rFonts w:hint="eastAsia" w:ascii="Cambria Math" w:hAnsi="Cambria Math" w:eastAsia="宋体" w:cs="宋体"/>
                    <w:kern w:val="0"/>
                    <w:szCs w:val="16"/>
                  </w:rPr>
                  <m:t>=</m:t>
                </m:r>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项目</m:t>
                    </m:r>
                    <m:ctrlPr>
                      <w:rPr>
                        <w:rFonts w:ascii="Cambria Math" w:hAnsi="Cambria Math" w:eastAsia="宋体" w:cs="宋体"/>
                        <w:kern w:val="0"/>
                        <w:szCs w:val="16"/>
                      </w:rPr>
                    </m:ctrlPr>
                  </m:sub>
                </m:sSub>
                <m:r>
                  <m:rPr>
                    <m:sty m:val="p"/>
                  </m:rPr>
                  <w:rPr>
                    <w:rFonts w:hint="eastAsia" w:ascii="Cambria Math" w:hAnsi="Cambria Math" w:eastAsia="宋体" w:cs="宋体"/>
                    <w:kern w:val="0"/>
                    <w:szCs w:val="16"/>
                  </w:rPr>
                  <m:t>×（</m:t>
                </m:r>
                <m:f>
                  <m:fPr>
                    <m:ctrlPr>
                      <w:rPr>
                        <w:rFonts w:ascii="Cambria Math" w:hAnsi="Cambria Math" w:eastAsia="宋体" w:cs="宋体"/>
                        <w:iCs/>
                        <w:kern w:val="0"/>
                        <w:szCs w:val="16"/>
                      </w:rPr>
                    </m:ctrlPr>
                  </m:fPr>
                  <m:num>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投资</m:t>
                        </m:r>
                        <m:ctrlPr>
                          <w:rPr>
                            <w:rFonts w:ascii="Cambria Math" w:hAnsi="Cambria Math" w:eastAsia="宋体" w:cs="宋体"/>
                            <w:kern w:val="0"/>
                            <w:szCs w:val="16"/>
                          </w:rPr>
                        </m:ctrlPr>
                      </m:sub>
                    </m:sSub>
                    <m:ctrlPr>
                      <w:rPr>
                        <w:rFonts w:ascii="Cambria Math" w:hAnsi="Cambria Math" w:eastAsia="宋体" w:cs="宋体"/>
                        <w:iCs/>
                        <w:kern w:val="0"/>
                        <w:szCs w:val="16"/>
                      </w:rPr>
                    </m:ctrlPr>
                  </m:num>
                  <m:den>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总投资</m:t>
                        </m:r>
                        <m:ctrlPr>
                          <w:rPr>
                            <w:rFonts w:ascii="Cambria Math" w:hAnsi="Cambria Math" w:eastAsia="宋体" w:cs="宋体"/>
                            <w:kern w:val="0"/>
                            <w:szCs w:val="16"/>
                          </w:rPr>
                        </m:ctrlPr>
                      </m:sub>
                    </m:sSub>
                    <m:ctrlPr>
                      <w:rPr>
                        <w:rFonts w:ascii="Cambria Math" w:hAnsi="Cambria Math" w:eastAsia="宋体" w:cs="宋体"/>
                        <w:iCs/>
                        <w:kern w:val="0"/>
                        <w:szCs w:val="16"/>
                      </w:rPr>
                    </m:ctrlPr>
                  </m:den>
                </m:f>
                <m:r>
                  <m:rPr>
                    <m:sty m:val="p"/>
                  </m:rPr>
                  <w:rPr>
                    <w:rFonts w:hint="eastAsia" w:ascii="Cambria Math" w:hAnsi="Cambria Math" w:eastAsia="宋体" w:cs="宋体"/>
                    <w:kern w:val="0"/>
                    <w:szCs w:val="16"/>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kern w:val="0"/>
                <w:szCs w:val="16"/>
              </w:rPr>
              <w:t xml:space="preserve">此式为项目融资业务的碳排放核算公式，式中：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w:t>
            </w:r>
            <w:r>
              <w:rPr>
                <w:rFonts w:ascii="Times New Roman" w:hAnsi="Times New Roman" w:eastAsia="宋体" w:cs="Times New Roman"/>
                <w:kern w:val="0"/>
                <w:szCs w:val="16"/>
                <w:vertAlign w:val="subscript"/>
              </w:rPr>
              <w:t>项目业务</w:t>
            </w:r>
            <w:r>
              <w:rPr>
                <w:rFonts w:ascii="Times New Roman" w:hAnsi="Times New Roman" w:eastAsia="宋体" w:cs="Times New Roman"/>
                <w:kern w:val="0"/>
                <w:szCs w:val="16"/>
              </w:rPr>
              <w:t>——报告期内，项目融资业务对应的碳排放量，单位为吨二氧化碳当量（tCO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w:t>
            </w:r>
            <w:r>
              <w:rPr>
                <w:rFonts w:ascii="Times New Roman" w:hAnsi="Times New Roman" w:eastAsia="宋体" w:cs="Times New Roman"/>
                <w:kern w:val="0"/>
                <w:szCs w:val="16"/>
                <w:vertAlign w:val="subscript"/>
              </w:rPr>
              <w:t>项目</w:t>
            </w:r>
            <w:r>
              <w:rPr>
                <w:rFonts w:ascii="Times New Roman" w:hAnsi="Times New Roman" w:eastAsia="宋体" w:cs="Times New Roman"/>
                <w:kern w:val="0"/>
                <w:szCs w:val="16"/>
              </w:rPr>
              <w:t>——报告期内，项目的碳排放量，单位为吨二氧化碳当量（tCO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投资</w:t>
            </w:r>
            <w:r>
              <w:rPr>
                <w:rFonts w:ascii="Times New Roman" w:hAnsi="Times New Roman" w:eastAsia="宋体" w:cs="Times New Roman"/>
                <w:kern w:val="0"/>
                <w:szCs w:val="16"/>
              </w:rPr>
              <w:t xml:space="preserve">——报告期内，金融机构对项目的月均投资额，单位为万元；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总投资</w:t>
            </w:r>
            <w:r>
              <w:rPr>
                <w:rFonts w:ascii="Times New Roman" w:hAnsi="Times New Roman" w:eastAsia="宋体" w:cs="Times New Roman"/>
                <w:kern w:val="0"/>
                <w:szCs w:val="16"/>
              </w:rPr>
              <w:t xml:space="preserve">——报告期内，项目的总投资额，单位为万元。 </w:t>
            </w:r>
          </w:p>
          <w:p>
            <w:pPr>
              <w:spacing w:line="360" w:lineRule="auto"/>
              <w:ind w:firstLine="420" w:firstLineChars="200"/>
              <w:contextualSpacing/>
              <w:rPr>
                <w:rFonts w:ascii="宋体" w:hAnsi="宋体" w:eastAsia="宋体" w:cs="宋体"/>
                <w:kern w:val="0"/>
                <w:szCs w:val="16"/>
              </w:rPr>
            </w:pPr>
            <w:r>
              <w:rPr>
                <w:rFonts w:ascii="Times New Roman" w:hAnsi="Times New Roman" w:eastAsia="宋体" w:cs="Times New Roman"/>
                <w:kern w:val="0"/>
                <w:szCs w:val="16"/>
              </w:rPr>
              <w:t>当</w:t>
            </w: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投资</w:t>
            </w:r>
            <w:r>
              <w:rPr>
                <w:rFonts w:ascii="Times New Roman" w:hAnsi="Times New Roman" w:eastAsia="宋体" w:cs="Times New Roman"/>
                <w:kern w:val="0"/>
                <w:szCs w:val="16"/>
              </w:rPr>
              <w:t>&gt;</w:t>
            </w:r>
            <w:r>
              <w:rPr>
                <w:rFonts w:ascii="Times New Roman" w:hAnsi="Times New Roman" w:eastAsia="宋体" w:cs="Times New Roman"/>
                <w:i/>
                <w:iCs/>
                <w:kern w:val="0"/>
                <w:szCs w:val="16"/>
              </w:rPr>
              <w:t xml:space="preserve"> V</w:t>
            </w:r>
            <w:r>
              <w:rPr>
                <w:rFonts w:ascii="Times New Roman" w:hAnsi="Times New Roman" w:eastAsia="宋体" w:cs="Times New Roman"/>
                <w:kern w:val="0"/>
                <w:szCs w:val="16"/>
                <w:vertAlign w:val="subscript"/>
              </w:rPr>
              <w:t>总投资</w:t>
            </w:r>
            <w:r>
              <w:rPr>
                <w:rFonts w:ascii="Times New Roman" w:hAnsi="Times New Roman" w:eastAsia="宋体" w:cs="Times New Roman"/>
                <w:kern w:val="0"/>
                <w:szCs w:val="16"/>
              </w:rPr>
              <w:t>时，</w:t>
            </w:r>
            <m:oMath>
              <m:r>
                <m:rPr>
                  <m:sty m:val="p"/>
                </m:rPr>
                <w:rPr>
                  <w:rFonts w:ascii="Cambria Math" w:hAnsi="Cambria Math" w:eastAsia="宋体" w:cs="Times New Roman"/>
                  <w:kern w:val="0"/>
                  <w:szCs w:val="16"/>
                </w:rPr>
                <m:t>（</m:t>
              </m:r>
              <m:f>
                <m:fPr>
                  <m:ctrlPr>
                    <w:rPr>
                      <w:rFonts w:ascii="Cambria Math" w:hAnsi="Cambria Math" w:eastAsia="宋体" w:cs="Times New Roman"/>
                      <w:iCs/>
                      <w:kern w:val="0"/>
                      <w:szCs w:val="16"/>
                    </w:rPr>
                  </m:ctrlPr>
                </m:fPr>
                <m:num>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投资</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num>
                <m:den>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总投资</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den>
              </m:f>
              <m:r>
                <m:rPr>
                  <m:sty m:val="p"/>
                </m:rPr>
                <w:rPr>
                  <w:rFonts w:ascii="Cambria Math" w:hAnsi="Cambria Math" w:eastAsia="宋体" w:cs="Times New Roman"/>
                  <w:kern w:val="0"/>
                  <w:szCs w:val="16"/>
                </w:rPr>
                <m:t>）</m:t>
              </m:r>
            </m:oMath>
            <w:r>
              <w:rPr>
                <w:rFonts w:ascii="Times New Roman" w:hAnsi="Times New Roman" w:eastAsia="宋体" w:cs="Times New Roman"/>
                <w:kern w:val="0"/>
                <w:szCs w:val="16"/>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296" w:type="dxa"/>
            <w:vAlign w:val="center"/>
          </w:tcPr>
          <w:p>
            <w:pPr>
              <w:spacing w:line="360" w:lineRule="auto"/>
              <w:contextualSpacing/>
              <w:jc w:val="center"/>
              <w:rPr>
                <w:rFonts w:ascii="宋体" w:hAnsi="宋体" w:eastAsia="宋体" w:cs="宋体"/>
                <w:kern w:val="0"/>
                <w:szCs w:val="16"/>
              </w:rPr>
            </w:pPr>
            <m:oMathPara>
              <m:oMath>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非项目业务</m:t>
                    </m:r>
                    <m:ctrlPr>
                      <w:rPr>
                        <w:rFonts w:ascii="Cambria Math" w:hAnsi="Cambria Math" w:eastAsia="宋体" w:cs="宋体"/>
                        <w:kern w:val="0"/>
                        <w:szCs w:val="16"/>
                      </w:rPr>
                    </m:ctrlPr>
                  </m:sub>
                </m:sSub>
                <m:r>
                  <m:rPr/>
                  <w:rPr>
                    <w:rFonts w:hint="eastAsia" w:ascii="Cambria Math" w:hAnsi="Cambria Math" w:eastAsia="宋体" w:cs="宋体"/>
                    <w:kern w:val="0"/>
                    <w:szCs w:val="16"/>
                  </w:rPr>
                  <m:t>=</m:t>
                </m:r>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主体</m:t>
                    </m:r>
                    <m:ctrlPr>
                      <w:rPr>
                        <w:rFonts w:ascii="Cambria Math" w:hAnsi="Cambria Math" w:eastAsia="宋体" w:cs="宋体"/>
                        <w:kern w:val="0"/>
                        <w:szCs w:val="16"/>
                      </w:rPr>
                    </m:ctrlPr>
                  </m:sub>
                </m:sSub>
                <m:r>
                  <m:rPr>
                    <m:sty m:val="p"/>
                  </m:rPr>
                  <w:rPr>
                    <w:rFonts w:hint="eastAsia" w:ascii="Cambria Math" w:hAnsi="Cambria Math" w:eastAsia="宋体" w:cs="宋体"/>
                    <w:kern w:val="0"/>
                    <w:szCs w:val="16"/>
                  </w:rPr>
                  <m:t>×（</m:t>
                </m:r>
                <m:f>
                  <m:fPr>
                    <m:ctrlPr>
                      <w:rPr>
                        <w:rFonts w:ascii="Cambria Math" w:hAnsi="Cambria Math" w:eastAsia="宋体" w:cs="宋体"/>
                        <w:iCs/>
                        <w:kern w:val="0"/>
                        <w:szCs w:val="16"/>
                      </w:rPr>
                    </m:ctrlPr>
                  </m:fPr>
                  <m:num>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融资</m:t>
                        </m:r>
                        <m:ctrlPr>
                          <w:rPr>
                            <w:rFonts w:ascii="Cambria Math" w:hAnsi="Cambria Math" w:eastAsia="宋体" w:cs="宋体"/>
                            <w:kern w:val="0"/>
                            <w:szCs w:val="16"/>
                          </w:rPr>
                        </m:ctrlPr>
                      </m:sub>
                    </m:sSub>
                    <m:ctrlPr>
                      <w:rPr>
                        <w:rFonts w:ascii="Cambria Math" w:hAnsi="Cambria Math" w:eastAsia="宋体" w:cs="宋体"/>
                        <w:iCs/>
                        <w:kern w:val="0"/>
                        <w:szCs w:val="16"/>
                      </w:rPr>
                    </m:ctrlPr>
                  </m:num>
                  <m:den>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收入</m:t>
                        </m:r>
                        <m:ctrlPr>
                          <w:rPr>
                            <w:rFonts w:ascii="Cambria Math" w:hAnsi="Cambria Math" w:eastAsia="宋体" w:cs="宋体"/>
                            <w:kern w:val="0"/>
                            <w:szCs w:val="16"/>
                          </w:rPr>
                        </m:ctrlPr>
                      </m:sub>
                    </m:sSub>
                    <m:ctrlPr>
                      <w:rPr>
                        <w:rFonts w:ascii="Cambria Math" w:hAnsi="Cambria Math" w:eastAsia="宋体" w:cs="宋体"/>
                        <w:iCs/>
                        <w:kern w:val="0"/>
                        <w:szCs w:val="16"/>
                      </w:rPr>
                    </m:ctrlPr>
                  </m:den>
                </m:f>
                <m:r>
                  <m:rPr>
                    <m:sty m:val="p"/>
                  </m:rPr>
                  <w:rPr>
                    <w:rFonts w:hint="eastAsia" w:ascii="Cambria Math" w:hAnsi="Cambria Math" w:eastAsia="宋体" w:cs="宋体"/>
                    <w:kern w:val="0"/>
                    <w:szCs w:val="16"/>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296" w:type="dxa"/>
          </w:tcPr>
          <w:p>
            <w:pPr>
              <w:spacing w:line="360" w:lineRule="auto"/>
              <w:ind w:firstLine="420" w:firstLineChars="200"/>
              <w:contextualSpacing/>
              <w:rPr>
                <w:rFonts w:ascii="宋体" w:hAnsi="宋体" w:eastAsia="宋体" w:cs="宋体"/>
                <w:kern w:val="0"/>
                <w:szCs w:val="16"/>
              </w:rPr>
            </w:pPr>
            <w:r>
              <w:rPr>
                <w:rFonts w:hint="eastAsia" w:ascii="宋体" w:hAnsi="宋体" w:eastAsia="宋体" w:cs="宋体"/>
                <w:kern w:val="0"/>
                <w:szCs w:val="16"/>
              </w:rPr>
              <w:t xml:space="preserve">此式为非项目融资业务的碳排放核算公式，式中：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w:t>
            </w:r>
            <w:r>
              <w:rPr>
                <w:rFonts w:ascii="Times New Roman" w:hAnsi="Times New Roman" w:eastAsia="宋体" w:cs="Times New Roman"/>
                <w:kern w:val="0"/>
                <w:szCs w:val="16"/>
                <w:vertAlign w:val="subscript"/>
              </w:rPr>
              <w:t>非项目业务</w:t>
            </w:r>
            <w:r>
              <w:rPr>
                <w:rFonts w:ascii="Times New Roman" w:hAnsi="Times New Roman" w:eastAsia="宋体" w:cs="Times New Roman"/>
                <w:kern w:val="0"/>
                <w:szCs w:val="16"/>
              </w:rPr>
              <w:t>——报告期内，非项目融资业务对应的碳排放量，单位为吨二氧化碳当量（tCO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w:t>
            </w:r>
            <w:r>
              <w:rPr>
                <w:rFonts w:ascii="Times New Roman" w:hAnsi="Times New Roman" w:eastAsia="宋体" w:cs="Times New Roman"/>
                <w:kern w:val="0"/>
                <w:szCs w:val="16"/>
                <w:vertAlign w:val="subscript"/>
              </w:rPr>
              <w:t>主体</w:t>
            </w:r>
            <w:r>
              <w:rPr>
                <w:rFonts w:ascii="Times New Roman" w:hAnsi="Times New Roman" w:eastAsia="宋体" w:cs="Times New Roman"/>
                <w:kern w:val="0"/>
                <w:szCs w:val="16"/>
              </w:rPr>
              <w:t>——报告期内，非项目融资业务相关融资主体的碳排放量，单位为吨二氧化碳当量（tCO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融资</w:t>
            </w:r>
            <w:r>
              <w:rPr>
                <w:rFonts w:ascii="Times New Roman" w:hAnsi="Times New Roman" w:eastAsia="宋体" w:cs="Times New Roman"/>
                <w:kern w:val="0"/>
                <w:szCs w:val="16"/>
              </w:rPr>
              <w:t xml:space="preserve">——报告期内，金融机构对融资主体的月均非项目融资额，单位为万元；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收入</w:t>
            </w:r>
            <w:r>
              <w:rPr>
                <w:rFonts w:ascii="Times New Roman" w:hAnsi="Times New Roman" w:eastAsia="宋体" w:cs="Times New Roman"/>
                <w:kern w:val="0"/>
                <w:szCs w:val="16"/>
              </w:rPr>
              <w:t xml:space="preserve">——报告期内，融资主体的主营业务收入，单位为万元。 </w:t>
            </w:r>
          </w:p>
          <w:p>
            <w:pPr>
              <w:spacing w:line="360" w:lineRule="auto"/>
              <w:ind w:firstLine="420" w:firstLineChars="200"/>
              <w:contextualSpacing/>
              <w:rPr>
                <w:rFonts w:ascii="宋体" w:hAnsi="宋体" w:eastAsia="宋体" w:cs="宋体"/>
                <w:kern w:val="0"/>
                <w:szCs w:val="16"/>
              </w:rPr>
            </w:pPr>
            <w:r>
              <w:rPr>
                <w:rFonts w:ascii="Times New Roman" w:hAnsi="Times New Roman" w:eastAsia="宋体" w:cs="Times New Roman"/>
                <w:kern w:val="0"/>
                <w:szCs w:val="16"/>
              </w:rPr>
              <w:t>当</w:t>
            </w: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融资</w:t>
            </w:r>
            <w:r>
              <w:rPr>
                <w:rFonts w:ascii="Times New Roman" w:hAnsi="Times New Roman" w:eastAsia="宋体" w:cs="Times New Roman"/>
                <w:kern w:val="0"/>
                <w:szCs w:val="16"/>
              </w:rPr>
              <w:t xml:space="preserve">&gt; </w:t>
            </w: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收入</w:t>
            </w:r>
            <w:r>
              <w:rPr>
                <w:rFonts w:ascii="Times New Roman" w:hAnsi="Times New Roman" w:eastAsia="宋体" w:cs="Times New Roman"/>
                <w:kern w:val="0"/>
                <w:szCs w:val="16"/>
              </w:rPr>
              <w:t>时，</w:t>
            </w:r>
            <m:oMath>
              <m:r>
                <m:rPr>
                  <m:sty m:val="p"/>
                </m:rPr>
                <w:rPr>
                  <w:rFonts w:ascii="Cambria Math" w:hAnsi="Cambria Math" w:eastAsia="宋体" w:cs="Times New Roman"/>
                  <w:kern w:val="0"/>
                  <w:szCs w:val="16"/>
                </w:rPr>
                <m:t>（</m:t>
              </m:r>
              <m:f>
                <m:fPr>
                  <m:ctrlPr>
                    <w:rPr>
                      <w:rFonts w:ascii="Cambria Math" w:hAnsi="Cambria Math" w:eastAsia="宋体" w:cs="Times New Roman"/>
                      <w:iCs/>
                      <w:kern w:val="0"/>
                      <w:szCs w:val="16"/>
                    </w:rPr>
                  </m:ctrlPr>
                </m:fPr>
                <m:num>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融资</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num>
                <m:den>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收入</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den>
              </m:f>
              <m:r>
                <m:rPr>
                  <m:sty m:val="p"/>
                </m:rPr>
                <w:rPr>
                  <w:rFonts w:ascii="Cambria Math" w:hAnsi="Cambria Math" w:eastAsia="宋体" w:cs="Times New Roman"/>
                  <w:kern w:val="0"/>
                  <w:szCs w:val="16"/>
                </w:rPr>
                <m:t>）</m:t>
              </m:r>
            </m:oMath>
            <w:r>
              <w:rPr>
                <w:rFonts w:ascii="Times New Roman" w:hAnsi="Times New Roman" w:eastAsia="宋体" w:cs="Times New Roman"/>
                <w:kern w:val="0"/>
                <w:szCs w:val="16"/>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296" w:type="dxa"/>
            <w:vAlign w:val="center"/>
          </w:tcPr>
          <w:p>
            <w:pPr>
              <w:widowControl/>
              <w:spacing w:line="360" w:lineRule="auto"/>
              <w:contextualSpacing/>
              <w:jc w:val="center"/>
              <w:rPr>
                <w:rFonts w:ascii="Times New Roman" w:hAnsi="Times New Roman" w:eastAsia="宋体" w:cs="Times New Roman"/>
                <w:kern w:val="0"/>
                <w:szCs w:val="16"/>
              </w:rPr>
            </w:pPr>
            <m:oMathPara>
              <m:oMath>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R</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碳排放</m:t>
                    </m:r>
                    <m:ctrlPr>
                      <w:rPr>
                        <w:rFonts w:ascii="Cambria Math" w:hAnsi="Cambria Math" w:eastAsia="宋体" w:cs="Times New Roman"/>
                        <w:kern w:val="0"/>
                        <w:szCs w:val="16"/>
                      </w:rPr>
                    </m:ctrlPr>
                  </m:sub>
                </m:sSub>
                <m:r>
                  <m:rPr/>
                  <w:rPr>
                    <w:rFonts w:ascii="Cambria Math" w:hAnsi="Cambria Math" w:eastAsia="宋体" w:cs="Times New Roman"/>
                    <w:kern w:val="0"/>
                    <w:szCs w:val="16"/>
                  </w:rPr>
                  <m:t>=</m:t>
                </m:r>
                <m:f>
                  <m:fPr>
                    <m:ctrlPr>
                      <w:rPr>
                        <w:rFonts w:ascii="Cambria Math" w:hAnsi="Cambria Math" w:eastAsia="宋体" w:cs="Times New Roman"/>
                        <w:iCs/>
                        <w:kern w:val="0"/>
                        <w:szCs w:val="16"/>
                      </w:rPr>
                    </m:ctrlPr>
                  </m:fPr>
                  <m:num>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n</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碳排放</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num>
                  <m:den>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N</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总</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360" w:lineRule="auto"/>
              <w:ind w:firstLine="420" w:firstLineChars="200"/>
              <w:contextualSpacing/>
              <w:jc w:val="left"/>
              <w:rPr>
                <w:rFonts w:ascii="Times New Roman" w:hAnsi="Times New Roman" w:eastAsia="宋体" w:cs="Times New Roman"/>
                <w:kern w:val="0"/>
                <w:szCs w:val="16"/>
              </w:rPr>
            </w:pPr>
            <w:r>
              <w:rPr>
                <w:rFonts w:ascii="Cambria Math" w:hAnsi="Cambria Math" w:eastAsia="宋体" w:cs="Cambria Math"/>
                <w:color w:val="000000"/>
                <w:kern w:val="0"/>
                <w:szCs w:val="16"/>
              </w:rPr>
              <w:t>𝑅</w:t>
            </w:r>
            <w:r>
              <w:rPr>
                <w:rFonts w:ascii="Times New Roman" w:hAnsi="Times New Roman" w:eastAsia="宋体" w:cs="Times New Roman"/>
                <w:color w:val="000000"/>
                <w:kern w:val="0"/>
                <w:szCs w:val="16"/>
                <w:vertAlign w:val="subscript"/>
              </w:rPr>
              <w:t>碳排放</w:t>
            </w:r>
            <w:r>
              <w:rPr>
                <w:rFonts w:ascii="Times New Roman" w:hAnsi="Times New Roman" w:eastAsia="宋体" w:cs="Times New Roman"/>
                <w:color w:val="000000"/>
                <w:kern w:val="0"/>
                <w:szCs w:val="16"/>
              </w:rPr>
              <w:t xml:space="preserve">——报告期内，纳入碳排放量核算的融资业务占金融机构该类型融资业务的比例，按项目融资业务和非项目融资业务两种类型分别计算； </w:t>
            </w:r>
          </w:p>
          <w:p>
            <w:pPr>
              <w:widowControl/>
              <w:spacing w:line="360" w:lineRule="auto"/>
              <w:ind w:firstLine="420" w:firstLineChars="200"/>
              <w:contextualSpacing/>
              <w:jc w:val="left"/>
              <w:rPr>
                <w:rFonts w:ascii="Times New Roman" w:hAnsi="Times New Roman" w:eastAsia="宋体" w:cs="Times New Roman"/>
                <w:kern w:val="0"/>
                <w:szCs w:val="16"/>
              </w:rPr>
            </w:pPr>
            <w:r>
              <w:rPr>
                <w:rFonts w:ascii="Cambria Math" w:hAnsi="Cambria Math" w:eastAsia="宋体" w:cs="Cambria Math"/>
                <w:color w:val="000000"/>
                <w:kern w:val="0"/>
                <w:szCs w:val="16"/>
              </w:rPr>
              <w:t>𝑛</w:t>
            </w:r>
            <w:r>
              <w:rPr>
                <w:rFonts w:ascii="Times New Roman" w:hAnsi="Times New Roman" w:eastAsia="宋体" w:cs="Times New Roman"/>
                <w:color w:val="000000"/>
                <w:kern w:val="0"/>
                <w:szCs w:val="16"/>
                <w:vertAlign w:val="subscript"/>
              </w:rPr>
              <w:t>碳排放</w:t>
            </w:r>
            <w:r>
              <w:rPr>
                <w:rFonts w:ascii="Times New Roman" w:hAnsi="Times New Roman" w:eastAsia="宋体" w:cs="Times New Roman"/>
                <w:color w:val="000000"/>
                <w:kern w:val="0"/>
                <w:szCs w:val="16"/>
              </w:rPr>
              <w:t xml:space="preserve">——报告期内，纳入碳排放量核算的融资业务的笔数，按项目融资业务和非项目融资业务两种类型分别统计； </w:t>
            </w:r>
          </w:p>
          <w:p>
            <w:pPr>
              <w:widowControl/>
              <w:spacing w:line="360" w:lineRule="auto"/>
              <w:ind w:firstLine="420" w:firstLineChars="200"/>
              <w:contextualSpacing/>
              <w:jc w:val="left"/>
              <w:rPr>
                <w:rFonts w:ascii="Times New Roman" w:hAnsi="Times New Roman" w:eastAsia="宋体" w:cs="Times New Roman"/>
                <w:kern w:val="0"/>
                <w:szCs w:val="16"/>
              </w:rPr>
            </w:pPr>
            <w:r>
              <w:rPr>
                <w:rFonts w:ascii="Cambria Math" w:hAnsi="Cambria Math" w:eastAsia="宋体" w:cs="Cambria Math"/>
                <w:color w:val="000000"/>
                <w:kern w:val="0"/>
                <w:szCs w:val="16"/>
              </w:rPr>
              <w:t>𝑁</w:t>
            </w:r>
            <w:r>
              <w:rPr>
                <w:rFonts w:ascii="Times New Roman" w:hAnsi="Times New Roman" w:eastAsia="宋体" w:cs="Times New Roman"/>
                <w:color w:val="000000"/>
                <w:kern w:val="0"/>
                <w:szCs w:val="16"/>
                <w:vertAlign w:val="subscript"/>
              </w:rPr>
              <w:t>总</w:t>
            </w:r>
            <w:r>
              <w:rPr>
                <w:rFonts w:ascii="Times New Roman" w:hAnsi="Times New Roman" w:eastAsia="宋体" w:cs="Times New Roman"/>
                <w:color w:val="000000"/>
                <w:kern w:val="0"/>
                <w:szCs w:val="16"/>
              </w:rPr>
              <w:t>——报告期内，不同类型融资业务的总笔数，按项目融资业务和非项目融资业务两种类型分别统计。</w:t>
            </w:r>
          </w:p>
        </w:tc>
      </w:tr>
    </w:tbl>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企业或项目本身的碳减排量参照GB/T 28750、GB/T 32045、GB/T 33760、GB/T 13234的要求，选择适用的评估方法，核算其报告期内的碳减排量。我行支持企业或项目建设运营投放的信贷产生的碳减排量依据其对企业或项目的月均投资额与企业总资产或项目总投资的比例分摊折算得到，具体测算公式如下：</w:t>
      </w:r>
    </w:p>
    <w:tbl>
      <w:tblPr>
        <w:tblStyle w:val="18"/>
        <w:tblpPr w:leftFromText="180" w:rightFromText="180" w:vertAnchor="text" w:horzAnchor="page" w:tblpX="1846"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296" w:type="dxa"/>
            <w:vAlign w:val="center"/>
          </w:tcPr>
          <w:p>
            <w:pPr>
              <w:spacing w:line="360" w:lineRule="auto"/>
              <w:contextualSpacing/>
              <w:jc w:val="center"/>
              <w:rPr>
                <w:rFonts w:ascii="宋体" w:hAnsi="宋体" w:eastAsia="宋体" w:cs="宋体"/>
                <w:kern w:val="0"/>
                <w:szCs w:val="16"/>
              </w:rPr>
            </w:pPr>
            <m:oMathPara>
              <m:oMath>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ER</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项目业务</m:t>
                    </m:r>
                    <m:ctrlPr>
                      <w:rPr>
                        <w:rFonts w:ascii="Cambria Math" w:hAnsi="Cambria Math" w:eastAsia="宋体" w:cs="宋体"/>
                        <w:kern w:val="0"/>
                        <w:szCs w:val="16"/>
                      </w:rPr>
                    </m:ctrlPr>
                  </m:sub>
                </m:sSub>
                <m:r>
                  <m:rPr/>
                  <w:rPr>
                    <w:rFonts w:hint="eastAsia" w:ascii="Cambria Math" w:hAnsi="Cambria Math" w:eastAsia="宋体" w:cs="宋体"/>
                    <w:kern w:val="0"/>
                    <w:szCs w:val="16"/>
                  </w:rPr>
                  <m:t>=</m:t>
                </m:r>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ER</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项目</m:t>
                    </m:r>
                    <m:ctrlPr>
                      <w:rPr>
                        <w:rFonts w:ascii="Cambria Math" w:hAnsi="Cambria Math" w:eastAsia="宋体" w:cs="宋体"/>
                        <w:kern w:val="0"/>
                        <w:szCs w:val="16"/>
                      </w:rPr>
                    </m:ctrlPr>
                  </m:sub>
                </m:sSub>
                <m:r>
                  <m:rPr>
                    <m:sty m:val="p"/>
                  </m:rPr>
                  <w:rPr>
                    <w:rFonts w:hint="eastAsia" w:ascii="Cambria Math" w:hAnsi="Cambria Math" w:eastAsia="宋体" w:cs="宋体"/>
                    <w:kern w:val="0"/>
                    <w:szCs w:val="16"/>
                  </w:rPr>
                  <m:t>×（</m:t>
                </m:r>
                <m:f>
                  <m:fPr>
                    <m:ctrlPr>
                      <w:rPr>
                        <w:rFonts w:ascii="Cambria Math" w:hAnsi="Cambria Math" w:eastAsia="宋体" w:cs="宋体"/>
                        <w:iCs/>
                        <w:kern w:val="0"/>
                        <w:szCs w:val="16"/>
                      </w:rPr>
                    </m:ctrlPr>
                  </m:fPr>
                  <m:num>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投资</m:t>
                        </m:r>
                        <m:ctrlPr>
                          <w:rPr>
                            <w:rFonts w:ascii="Cambria Math" w:hAnsi="Cambria Math" w:eastAsia="宋体" w:cs="宋体"/>
                            <w:kern w:val="0"/>
                            <w:szCs w:val="16"/>
                          </w:rPr>
                        </m:ctrlPr>
                      </m:sub>
                    </m:sSub>
                    <m:ctrlPr>
                      <w:rPr>
                        <w:rFonts w:ascii="Cambria Math" w:hAnsi="Cambria Math" w:eastAsia="宋体" w:cs="宋体"/>
                        <w:iCs/>
                        <w:kern w:val="0"/>
                        <w:szCs w:val="16"/>
                      </w:rPr>
                    </m:ctrlPr>
                  </m:num>
                  <m:den>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总投资</m:t>
                        </m:r>
                        <m:ctrlPr>
                          <w:rPr>
                            <w:rFonts w:ascii="Cambria Math" w:hAnsi="Cambria Math" w:eastAsia="宋体" w:cs="宋体"/>
                            <w:kern w:val="0"/>
                            <w:szCs w:val="16"/>
                          </w:rPr>
                        </m:ctrlPr>
                      </m:sub>
                    </m:sSub>
                    <m:ctrlPr>
                      <w:rPr>
                        <w:rFonts w:ascii="Cambria Math" w:hAnsi="Cambria Math" w:eastAsia="宋体" w:cs="宋体"/>
                        <w:iCs/>
                        <w:kern w:val="0"/>
                        <w:szCs w:val="16"/>
                      </w:rPr>
                    </m:ctrlPr>
                  </m:den>
                </m:f>
                <m:r>
                  <m:rPr>
                    <m:sty m:val="p"/>
                  </m:rPr>
                  <w:rPr>
                    <w:rFonts w:hint="eastAsia" w:ascii="Cambria Math" w:hAnsi="Cambria Math" w:eastAsia="宋体" w:cs="宋体"/>
                    <w:kern w:val="0"/>
                    <w:szCs w:val="16"/>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contextualSpacing/>
              <w:rPr>
                <w:rFonts w:ascii="宋体" w:hAnsi="宋体" w:eastAsia="宋体" w:cs="宋体"/>
                <w:kern w:val="0"/>
                <w:szCs w:val="16"/>
              </w:rPr>
            </w:pPr>
            <w:r>
              <w:rPr>
                <w:rFonts w:hint="eastAsia" w:ascii="宋体" w:hAnsi="宋体" w:eastAsia="宋体" w:cs="宋体"/>
                <w:kern w:val="0"/>
                <w:szCs w:val="16"/>
              </w:rPr>
              <w:t xml:space="preserve">此式为项目融资业务的碳减排核算公式，式中：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ER</w:t>
            </w:r>
            <w:r>
              <w:rPr>
                <w:rFonts w:ascii="Times New Roman" w:hAnsi="Times New Roman" w:eastAsia="宋体" w:cs="Times New Roman"/>
                <w:kern w:val="0"/>
                <w:szCs w:val="16"/>
                <w:vertAlign w:val="subscript"/>
              </w:rPr>
              <w:t>项目业务</w:t>
            </w:r>
            <w:r>
              <w:rPr>
                <w:rFonts w:ascii="Times New Roman" w:hAnsi="Times New Roman" w:eastAsia="宋体" w:cs="Times New Roman"/>
                <w:kern w:val="0"/>
                <w:szCs w:val="16"/>
              </w:rPr>
              <w:t>——报告期内，项目融资业务对应的碳减排量，单位为吨二氧化碳当量（tCO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ER</w:t>
            </w:r>
            <w:r>
              <w:rPr>
                <w:rFonts w:ascii="Times New Roman" w:hAnsi="Times New Roman" w:eastAsia="宋体" w:cs="Times New Roman"/>
                <w:kern w:val="0"/>
                <w:szCs w:val="16"/>
                <w:vertAlign w:val="subscript"/>
              </w:rPr>
              <w:t>项目</w:t>
            </w:r>
            <w:r>
              <w:rPr>
                <w:rFonts w:ascii="Times New Roman" w:hAnsi="Times New Roman" w:eastAsia="宋体" w:cs="Times New Roman"/>
                <w:kern w:val="0"/>
                <w:szCs w:val="16"/>
              </w:rPr>
              <w:t>——报告期内，项目的碳减排量，单位为吨二氧化碳当量（tCO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投资</w:t>
            </w:r>
            <w:r>
              <w:rPr>
                <w:rFonts w:ascii="Times New Roman" w:hAnsi="Times New Roman" w:eastAsia="宋体" w:cs="Times New Roman"/>
                <w:kern w:val="0"/>
                <w:szCs w:val="16"/>
              </w:rPr>
              <w:t xml:space="preserve">——报告期内，金融机构对项目的月均投资额，单位为万元；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总投资</w:t>
            </w:r>
            <w:r>
              <w:rPr>
                <w:rFonts w:ascii="Times New Roman" w:hAnsi="Times New Roman" w:eastAsia="宋体" w:cs="Times New Roman"/>
                <w:kern w:val="0"/>
                <w:szCs w:val="16"/>
              </w:rPr>
              <w:t xml:space="preserve">——报告期内，项目的总投资额，单位为万元。 </w:t>
            </w:r>
          </w:p>
          <w:p>
            <w:pPr>
              <w:spacing w:line="360" w:lineRule="auto"/>
              <w:ind w:firstLine="420" w:firstLineChars="200"/>
              <w:contextualSpacing/>
              <w:rPr>
                <w:rFonts w:ascii="宋体" w:hAnsi="宋体" w:eastAsia="宋体" w:cs="宋体"/>
                <w:kern w:val="0"/>
                <w:szCs w:val="16"/>
              </w:rPr>
            </w:pPr>
            <w:r>
              <w:rPr>
                <w:rFonts w:ascii="Times New Roman" w:hAnsi="Times New Roman" w:eastAsia="宋体" w:cs="Times New Roman"/>
                <w:kern w:val="0"/>
                <w:szCs w:val="16"/>
              </w:rPr>
              <w:t>当</w:t>
            </w:r>
            <m:oMath>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投资</m:t>
                  </m:r>
                  <m:ctrlPr>
                    <w:rPr>
                      <w:rFonts w:ascii="Cambria Math" w:hAnsi="Cambria Math" w:eastAsia="宋体" w:cs="Times New Roman"/>
                      <w:kern w:val="0"/>
                      <w:szCs w:val="16"/>
                    </w:rPr>
                  </m:ctrlPr>
                </m:sub>
              </m:sSub>
            </m:oMath>
            <w:r>
              <w:rPr>
                <w:rFonts w:ascii="Times New Roman" w:hAnsi="Times New Roman" w:eastAsia="宋体" w:cs="Times New Roman"/>
                <w:kern w:val="0"/>
                <w:szCs w:val="16"/>
              </w:rPr>
              <w:t xml:space="preserve"> &gt;</w:t>
            </w:r>
            <m:oMath>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总投资</m:t>
                  </m:r>
                  <m:ctrlPr>
                    <w:rPr>
                      <w:rFonts w:ascii="Cambria Math" w:hAnsi="Cambria Math" w:eastAsia="宋体" w:cs="Times New Roman"/>
                      <w:kern w:val="0"/>
                      <w:szCs w:val="16"/>
                    </w:rPr>
                  </m:ctrlPr>
                </m:sub>
              </m:sSub>
            </m:oMath>
            <w:r>
              <w:rPr>
                <w:rFonts w:ascii="Times New Roman" w:hAnsi="Times New Roman" w:eastAsia="宋体" w:cs="Times New Roman"/>
                <w:kern w:val="0"/>
                <w:szCs w:val="16"/>
              </w:rPr>
              <w:t>时，</w:t>
            </w:r>
            <m:oMath>
              <m:r>
                <m:rPr>
                  <m:sty m:val="p"/>
                </m:rPr>
                <w:rPr>
                  <w:rFonts w:ascii="Cambria Math" w:hAnsi="Cambria Math" w:eastAsia="宋体" w:cs="Times New Roman"/>
                  <w:kern w:val="0"/>
                  <w:szCs w:val="16"/>
                </w:rPr>
                <m:t>（</m:t>
              </m:r>
              <m:f>
                <m:fPr>
                  <m:ctrlPr>
                    <w:rPr>
                      <w:rFonts w:ascii="Cambria Math" w:hAnsi="Cambria Math" w:eastAsia="宋体" w:cs="Times New Roman"/>
                      <w:iCs/>
                      <w:kern w:val="0"/>
                      <w:szCs w:val="16"/>
                    </w:rPr>
                  </m:ctrlPr>
                </m:fPr>
                <m:num>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投资</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num>
                <m:den>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总投资</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den>
              </m:f>
              <m:r>
                <m:rPr>
                  <m:sty m:val="p"/>
                </m:rPr>
                <w:rPr>
                  <w:rFonts w:ascii="Cambria Math" w:hAnsi="Cambria Math" w:eastAsia="宋体" w:cs="Times New Roman"/>
                  <w:kern w:val="0"/>
                  <w:szCs w:val="16"/>
                </w:rPr>
                <m:t>）</m:t>
              </m:r>
            </m:oMath>
            <w:r>
              <w:rPr>
                <w:rFonts w:ascii="Times New Roman" w:hAnsi="Times New Roman" w:eastAsia="宋体" w:cs="Times New Roman"/>
                <w:kern w:val="0"/>
                <w:szCs w:val="16"/>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96" w:type="dxa"/>
            <w:vAlign w:val="center"/>
          </w:tcPr>
          <w:p>
            <w:pPr>
              <w:spacing w:line="360" w:lineRule="auto"/>
              <w:contextualSpacing/>
              <w:jc w:val="center"/>
              <w:rPr>
                <w:rFonts w:ascii="宋体" w:hAnsi="宋体" w:eastAsia="宋体" w:cs="宋体"/>
                <w:kern w:val="0"/>
                <w:szCs w:val="16"/>
              </w:rPr>
            </w:pPr>
            <m:oMathPara>
              <m:oMath>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ER</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非项目业务</m:t>
                    </m:r>
                    <m:ctrlPr>
                      <w:rPr>
                        <w:rFonts w:ascii="Cambria Math" w:hAnsi="Cambria Math" w:eastAsia="宋体" w:cs="宋体"/>
                        <w:kern w:val="0"/>
                        <w:szCs w:val="16"/>
                      </w:rPr>
                    </m:ctrlPr>
                  </m:sub>
                </m:sSub>
                <m:r>
                  <m:rPr/>
                  <w:rPr>
                    <w:rFonts w:hint="eastAsia" w:ascii="Cambria Math" w:hAnsi="Cambria Math" w:eastAsia="宋体" w:cs="宋体"/>
                    <w:kern w:val="0"/>
                    <w:szCs w:val="16"/>
                  </w:rPr>
                  <m:t>=</m:t>
                </m:r>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ER</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主体</m:t>
                    </m:r>
                    <m:ctrlPr>
                      <w:rPr>
                        <w:rFonts w:ascii="Cambria Math" w:hAnsi="Cambria Math" w:eastAsia="宋体" w:cs="宋体"/>
                        <w:kern w:val="0"/>
                        <w:szCs w:val="16"/>
                      </w:rPr>
                    </m:ctrlPr>
                  </m:sub>
                </m:sSub>
                <m:r>
                  <m:rPr>
                    <m:sty m:val="p"/>
                  </m:rPr>
                  <w:rPr>
                    <w:rFonts w:hint="eastAsia" w:ascii="Cambria Math" w:hAnsi="Cambria Math" w:eastAsia="宋体" w:cs="宋体"/>
                    <w:kern w:val="0"/>
                    <w:szCs w:val="16"/>
                  </w:rPr>
                  <m:t>×（</m:t>
                </m:r>
                <m:f>
                  <m:fPr>
                    <m:ctrlPr>
                      <w:rPr>
                        <w:rFonts w:ascii="Cambria Math" w:hAnsi="Cambria Math" w:eastAsia="宋体" w:cs="宋体"/>
                        <w:iCs/>
                        <w:kern w:val="0"/>
                        <w:szCs w:val="16"/>
                      </w:rPr>
                    </m:ctrlPr>
                  </m:fPr>
                  <m:num>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融资</m:t>
                        </m:r>
                        <m:ctrlPr>
                          <w:rPr>
                            <w:rFonts w:ascii="Cambria Math" w:hAnsi="Cambria Math" w:eastAsia="宋体" w:cs="宋体"/>
                            <w:kern w:val="0"/>
                            <w:szCs w:val="16"/>
                          </w:rPr>
                        </m:ctrlPr>
                      </m:sub>
                    </m:sSub>
                    <m:ctrlPr>
                      <w:rPr>
                        <w:rFonts w:ascii="Cambria Math" w:hAnsi="Cambria Math" w:eastAsia="宋体" w:cs="宋体"/>
                        <w:iCs/>
                        <w:kern w:val="0"/>
                        <w:szCs w:val="16"/>
                      </w:rPr>
                    </m:ctrlPr>
                  </m:num>
                  <m:den>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收入</m:t>
                        </m:r>
                        <m:ctrlPr>
                          <w:rPr>
                            <w:rFonts w:ascii="Cambria Math" w:hAnsi="Cambria Math" w:eastAsia="宋体" w:cs="宋体"/>
                            <w:kern w:val="0"/>
                            <w:szCs w:val="16"/>
                          </w:rPr>
                        </m:ctrlPr>
                      </m:sub>
                    </m:sSub>
                    <m:ctrlPr>
                      <w:rPr>
                        <w:rFonts w:ascii="Cambria Math" w:hAnsi="Cambria Math" w:eastAsia="宋体" w:cs="宋体"/>
                        <w:iCs/>
                        <w:kern w:val="0"/>
                        <w:szCs w:val="16"/>
                      </w:rPr>
                    </m:ctrlPr>
                  </m:den>
                </m:f>
                <m:r>
                  <m:rPr>
                    <m:sty m:val="p"/>
                  </m:rPr>
                  <w:rPr>
                    <w:rFonts w:hint="eastAsia" w:ascii="Cambria Math" w:hAnsi="Cambria Math" w:eastAsia="宋体" w:cs="宋体"/>
                    <w:kern w:val="0"/>
                    <w:szCs w:val="16"/>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contextualSpacing/>
              <w:rPr>
                <w:rFonts w:ascii="宋体" w:hAnsi="宋体" w:eastAsia="宋体" w:cs="宋体"/>
                <w:kern w:val="0"/>
                <w:szCs w:val="16"/>
              </w:rPr>
            </w:pPr>
            <w:r>
              <w:rPr>
                <w:rFonts w:hint="eastAsia" w:ascii="宋体" w:hAnsi="宋体" w:eastAsia="宋体" w:cs="宋体"/>
                <w:kern w:val="0"/>
                <w:szCs w:val="16"/>
              </w:rPr>
              <w:t xml:space="preserve">此式为非项目融资业务的碳减排核算公式，式中：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ER</w:t>
            </w:r>
            <w:r>
              <w:rPr>
                <w:rFonts w:ascii="Times New Roman" w:hAnsi="Times New Roman" w:eastAsia="宋体" w:cs="Times New Roman"/>
                <w:kern w:val="0"/>
                <w:szCs w:val="16"/>
                <w:vertAlign w:val="subscript"/>
              </w:rPr>
              <w:t>非项目业务</w:t>
            </w:r>
            <w:r>
              <w:rPr>
                <w:rFonts w:ascii="Times New Roman" w:hAnsi="Times New Roman" w:eastAsia="宋体" w:cs="Times New Roman"/>
                <w:kern w:val="0"/>
                <w:szCs w:val="16"/>
              </w:rPr>
              <w:t>——报告期内，非项目融资业务对应的碳减排量，单位为吨二氧化碳当量（tCO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ER</w:t>
            </w:r>
            <w:r>
              <w:rPr>
                <w:rFonts w:ascii="Times New Roman" w:hAnsi="Times New Roman" w:eastAsia="宋体" w:cs="Times New Roman"/>
                <w:kern w:val="0"/>
                <w:szCs w:val="16"/>
                <w:vertAlign w:val="subscript"/>
              </w:rPr>
              <w:t>主体</w:t>
            </w:r>
            <w:r>
              <w:rPr>
                <w:rFonts w:ascii="Times New Roman" w:hAnsi="Times New Roman" w:eastAsia="宋体" w:cs="Times New Roman"/>
                <w:kern w:val="0"/>
                <w:szCs w:val="16"/>
              </w:rPr>
              <w:t>——报告期内，非项目融资业务相关融资主体的碳减排量，单位为吨二氧化碳当量（tCO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融资</w:t>
            </w:r>
            <w:r>
              <w:rPr>
                <w:rFonts w:ascii="Times New Roman" w:hAnsi="Times New Roman" w:eastAsia="宋体" w:cs="Times New Roman"/>
                <w:kern w:val="0"/>
                <w:szCs w:val="16"/>
              </w:rPr>
              <w:t xml:space="preserve">——报告期内，金融机构对融资主体的月均非项目融资额，单位为万元；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收入</w:t>
            </w:r>
            <w:r>
              <w:rPr>
                <w:rFonts w:ascii="Times New Roman" w:hAnsi="Times New Roman" w:eastAsia="宋体" w:cs="Times New Roman"/>
                <w:kern w:val="0"/>
                <w:szCs w:val="16"/>
              </w:rPr>
              <w:t xml:space="preserve">——报告期内，融资主体的主营业务收入，单位为万元。 </w:t>
            </w:r>
          </w:p>
          <w:p>
            <w:pPr>
              <w:spacing w:line="360" w:lineRule="auto"/>
              <w:ind w:firstLine="420" w:firstLineChars="200"/>
              <w:contextualSpacing/>
              <w:rPr>
                <w:rFonts w:ascii="宋体" w:hAnsi="宋体" w:eastAsia="宋体" w:cs="宋体"/>
                <w:kern w:val="0"/>
                <w:szCs w:val="16"/>
              </w:rPr>
            </w:pPr>
            <w:r>
              <w:rPr>
                <w:rFonts w:ascii="Times New Roman" w:hAnsi="Times New Roman" w:eastAsia="宋体" w:cs="Times New Roman"/>
                <w:kern w:val="0"/>
                <w:szCs w:val="16"/>
              </w:rPr>
              <w:t>当</w:t>
            </w:r>
            <m:oMath>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融资</m:t>
                  </m:r>
                  <m:ctrlPr>
                    <w:rPr>
                      <w:rFonts w:ascii="Cambria Math" w:hAnsi="Cambria Math" w:eastAsia="宋体" w:cs="Times New Roman"/>
                      <w:kern w:val="0"/>
                      <w:szCs w:val="16"/>
                    </w:rPr>
                  </m:ctrlPr>
                </m:sub>
              </m:sSub>
            </m:oMath>
            <w:r>
              <w:rPr>
                <w:rFonts w:ascii="Times New Roman" w:hAnsi="Times New Roman" w:eastAsia="宋体" w:cs="Times New Roman"/>
                <w:kern w:val="0"/>
                <w:szCs w:val="16"/>
              </w:rPr>
              <w:t>&gt;</w:t>
            </w:r>
            <m:oMath>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收入</m:t>
                  </m:r>
                  <m:ctrlPr>
                    <w:rPr>
                      <w:rFonts w:ascii="Cambria Math" w:hAnsi="Cambria Math" w:eastAsia="宋体" w:cs="Times New Roman"/>
                      <w:kern w:val="0"/>
                      <w:szCs w:val="16"/>
                    </w:rPr>
                  </m:ctrlPr>
                </m:sub>
              </m:sSub>
            </m:oMath>
            <w:r>
              <w:rPr>
                <w:rFonts w:ascii="Times New Roman" w:hAnsi="Times New Roman" w:eastAsia="宋体" w:cs="Times New Roman"/>
                <w:kern w:val="0"/>
                <w:szCs w:val="16"/>
              </w:rPr>
              <w:t>时，</w:t>
            </w:r>
            <m:oMath>
              <m:r>
                <m:rPr>
                  <m:sty m:val="p"/>
                </m:rPr>
                <w:rPr>
                  <w:rFonts w:ascii="Cambria Math" w:hAnsi="Cambria Math" w:eastAsia="宋体" w:cs="Times New Roman"/>
                  <w:kern w:val="0"/>
                  <w:szCs w:val="16"/>
                </w:rPr>
                <m:t>（</m:t>
              </m:r>
              <m:f>
                <m:fPr>
                  <m:ctrlPr>
                    <w:rPr>
                      <w:rFonts w:ascii="Cambria Math" w:hAnsi="Cambria Math" w:eastAsia="宋体" w:cs="Times New Roman"/>
                      <w:iCs/>
                      <w:kern w:val="0"/>
                      <w:szCs w:val="16"/>
                    </w:rPr>
                  </m:ctrlPr>
                </m:fPr>
                <m:num>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融资</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num>
                <m:den>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收入</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den>
              </m:f>
              <m:r>
                <m:rPr>
                  <m:sty m:val="p"/>
                </m:rPr>
                <w:rPr>
                  <w:rFonts w:ascii="Cambria Math" w:hAnsi="Cambria Math" w:eastAsia="宋体" w:cs="Times New Roman"/>
                  <w:kern w:val="0"/>
                  <w:szCs w:val="16"/>
                </w:rPr>
                <m:t>）</m:t>
              </m:r>
            </m:oMath>
            <w:r>
              <w:rPr>
                <w:rFonts w:ascii="Times New Roman" w:hAnsi="Times New Roman" w:eastAsia="宋体" w:cs="Times New Roman"/>
                <w:kern w:val="0"/>
                <w:szCs w:val="16"/>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96" w:type="dxa"/>
            <w:vAlign w:val="center"/>
          </w:tcPr>
          <w:p>
            <w:pPr>
              <w:widowControl/>
              <w:spacing w:line="360" w:lineRule="auto"/>
              <w:contextualSpacing/>
              <w:jc w:val="center"/>
              <w:rPr>
                <w:rFonts w:ascii="宋体" w:hAnsi="宋体" w:eastAsia="宋体" w:cs="宋体"/>
                <w:kern w:val="0"/>
                <w:szCs w:val="16"/>
              </w:rPr>
            </w:pPr>
            <m:oMathPara>
              <m:oMath>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R</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碳减排</m:t>
                    </m:r>
                    <m:ctrlPr>
                      <w:rPr>
                        <w:rFonts w:ascii="Cambria Math" w:hAnsi="Cambria Math" w:eastAsia="宋体" w:cs="宋体"/>
                        <w:kern w:val="0"/>
                        <w:szCs w:val="16"/>
                      </w:rPr>
                    </m:ctrlPr>
                  </m:sub>
                </m:sSub>
                <m:r>
                  <m:rPr/>
                  <w:rPr>
                    <w:rFonts w:hint="eastAsia" w:ascii="Cambria Math" w:hAnsi="Cambria Math" w:eastAsia="宋体" w:cs="宋体"/>
                    <w:kern w:val="0"/>
                    <w:szCs w:val="16"/>
                  </w:rPr>
                  <m:t>=</m:t>
                </m:r>
                <m:f>
                  <m:fPr>
                    <m:ctrlPr>
                      <w:rPr>
                        <w:rFonts w:ascii="Cambria Math" w:hAnsi="Cambria Math" w:eastAsia="宋体" w:cs="宋体"/>
                        <w:iCs/>
                        <w:kern w:val="0"/>
                        <w:szCs w:val="16"/>
                      </w:rPr>
                    </m:ctrlPr>
                  </m:fPr>
                  <m:num>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n</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碳减排</m:t>
                        </m:r>
                        <m:ctrlPr>
                          <w:rPr>
                            <w:rFonts w:ascii="Cambria Math" w:hAnsi="Cambria Math" w:eastAsia="宋体" w:cs="宋体"/>
                            <w:kern w:val="0"/>
                            <w:szCs w:val="16"/>
                          </w:rPr>
                        </m:ctrlPr>
                      </m:sub>
                    </m:sSub>
                    <m:ctrlPr>
                      <w:rPr>
                        <w:rFonts w:ascii="Cambria Math" w:hAnsi="Cambria Math" w:eastAsia="宋体" w:cs="宋体"/>
                        <w:iCs/>
                        <w:kern w:val="0"/>
                        <w:szCs w:val="16"/>
                      </w:rPr>
                    </m:ctrlPr>
                  </m:num>
                  <m:den>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N</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总</m:t>
                        </m:r>
                        <m:ctrlPr>
                          <w:rPr>
                            <w:rFonts w:ascii="Cambria Math" w:hAnsi="Cambria Math" w:eastAsia="宋体" w:cs="宋体"/>
                            <w:kern w:val="0"/>
                            <w:szCs w:val="16"/>
                          </w:rPr>
                        </m:ctrlPr>
                      </m:sub>
                    </m:sSub>
                    <m:ctrlPr>
                      <w:rPr>
                        <w:rFonts w:ascii="Cambria Math" w:hAnsi="Cambria Math" w:eastAsia="宋体" w:cs="宋体"/>
                        <w:iCs/>
                        <w:kern w:val="0"/>
                        <w:szCs w:val="16"/>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360" w:lineRule="auto"/>
              <w:ind w:firstLine="420" w:firstLineChars="200"/>
              <w:contextualSpacing/>
              <w:jc w:val="left"/>
              <w:rPr>
                <w:rFonts w:ascii="宋体" w:hAnsi="宋体" w:eastAsia="宋体" w:cs="宋体"/>
                <w:kern w:val="0"/>
                <w:szCs w:val="16"/>
              </w:rPr>
            </w:pPr>
            <w:r>
              <w:rPr>
                <w:rFonts w:ascii="Cambria Math" w:hAnsi="Cambria Math" w:eastAsia="宋体" w:cs="Cambria Math"/>
                <w:color w:val="000000"/>
                <w:kern w:val="0"/>
                <w:szCs w:val="16"/>
              </w:rPr>
              <w:t>𝑅</w:t>
            </w:r>
            <w:r>
              <w:rPr>
                <w:rFonts w:hint="eastAsia" w:ascii="宋体" w:hAnsi="宋体" w:eastAsia="宋体" w:cs="宋体"/>
                <w:color w:val="000000"/>
                <w:kern w:val="0"/>
                <w:szCs w:val="16"/>
                <w:vertAlign w:val="subscript"/>
              </w:rPr>
              <w:t>碳减排</w:t>
            </w:r>
            <w:r>
              <w:rPr>
                <w:rFonts w:hint="eastAsia" w:ascii="宋体" w:hAnsi="宋体" w:eastAsia="宋体" w:cs="宋体"/>
                <w:color w:val="000000"/>
                <w:kern w:val="0"/>
                <w:szCs w:val="16"/>
              </w:rPr>
              <w:t xml:space="preserve">——报告期内，纳入碳减排量核算的融资业务占金融机构该类型融资业务的比例，按项目融资业务和非项目融资业务两种类型分别计算； </w:t>
            </w:r>
          </w:p>
          <w:p>
            <w:pPr>
              <w:widowControl/>
              <w:spacing w:line="360" w:lineRule="auto"/>
              <w:ind w:firstLine="420" w:firstLineChars="200"/>
              <w:contextualSpacing/>
              <w:jc w:val="left"/>
              <w:rPr>
                <w:rFonts w:ascii="Times New Roman" w:hAnsi="Times New Roman" w:eastAsia="宋体" w:cs="Times New Roman"/>
                <w:kern w:val="0"/>
                <w:szCs w:val="16"/>
              </w:rPr>
            </w:pPr>
            <w:r>
              <w:rPr>
                <w:rFonts w:ascii="Cambria Math" w:hAnsi="Cambria Math" w:eastAsia="宋体" w:cs="Cambria Math"/>
                <w:color w:val="000000"/>
                <w:kern w:val="0"/>
                <w:szCs w:val="16"/>
              </w:rPr>
              <w:t>𝑛</w:t>
            </w:r>
            <w:r>
              <w:rPr>
                <w:rFonts w:ascii="Times New Roman" w:hAnsi="Times New Roman" w:eastAsia="宋体" w:cs="Times New Roman"/>
                <w:color w:val="000000"/>
                <w:kern w:val="0"/>
                <w:szCs w:val="16"/>
                <w:vertAlign w:val="subscript"/>
              </w:rPr>
              <w:t>碳减排</w:t>
            </w:r>
            <w:r>
              <w:rPr>
                <w:rFonts w:ascii="Times New Roman" w:hAnsi="Times New Roman" w:eastAsia="宋体" w:cs="Times New Roman"/>
                <w:color w:val="000000"/>
                <w:kern w:val="0"/>
                <w:szCs w:val="16"/>
              </w:rPr>
              <w:t xml:space="preserve">——报告期内，纳入碳减排量核算的融资业务的笔数，按项目融资业务和非项目融资业务两种类型分别统计； </w:t>
            </w:r>
          </w:p>
          <w:p>
            <w:pPr>
              <w:widowControl/>
              <w:spacing w:line="360" w:lineRule="auto"/>
              <w:ind w:firstLine="420" w:firstLineChars="200"/>
              <w:contextualSpacing/>
              <w:jc w:val="left"/>
              <w:rPr>
                <w:rFonts w:ascii="宋体" w:hAnsi="宋体" w:eastAsia="宋体" w:cs="宋体"/>
                <w:kern w:val="0"/>
                <w:szCs w:val="16"/>
              </w:rPr>
            </w:pPr>
            <w:r>
              <w:rPr>
                <w:rFonts w:ascii="Cambria Math" w:hAnsi="Cambria Math" w:eastAsia="宋体" w:cs="Cambria Math"/>
                <w:color w:val="000000"/>
                <w:kern w:val="0"/>
                <w:szCs w:val="16"/>
              </w:rPr>
              <w:t>𝑁</w:t>
            </w:r>
            <w:r>
              <w:rPr>
                <w:rFonts w:ascii="Times New Roman" w:hAnsi="Times New Roman" w:eastAsia="宋体" w:cs="Times New Roman"/>
                <w:color w:val="000000"/>
                <w:kern w:val="0"/>
                <w:szCs w:val="16"/>
                <w:vertAlign w:val="subscript"/>
              </w:rPr>
              <w:t>总</w:t>
            </w:r>
            <w:r>
              <w:rPr>
                <w:rFonts w:hint="eastAsia" w:ascii="宋体" w:hAnsi="宋体" w:eastAsia="宋体" w:cs="宋体"/>
                <w:color w:val="000000"/>
                <w:kern w:val="0"/>
                <w:szCs w:val="16"/>
              </w:rPr>
              <w:t>——报告期内，不同类型融资业务的总笔数，按项目融资业务和非项目融资业务两种类型分别统计。</w:t>
            </w:r>
          </w:p>
        </w:tc>
      </w:tr>
    </w:tbl>
    <w:p>
      <w:pPr>
        <w:pStyle w:val="14"/>
        <w:widowControl/>
        <w:spacing w:line="560" w:lineRule="exact"/>
        <w:jc w:val="center"/>
        <w:rPr>
          <w:rFonts w:ascii="方正小标宋简体" w:eastAsia="方正小标宋简体" w:hAnsiTheme="minorHAnsi" w:cstheme="minorBidi"/>
          <w:kern w:val="2"/>
          <w:sz w:val="44"/>
          <w:szCs w:val="44"/>
        </w:rPr>
      </w:pPr>
    </w:p>
    <w:p>
      <w:pPr>
        <w:pStyle w:val="3"/>
        <w:jc w:val="center"/>
        <w:rPr>
          <w:rFonts w:hint="eastAsia" w:ascii="方正公文小标宋" w:hAnsi="方正公文小标宋" w:eastAsia="方正公文小标宋" w:cs="方正公文小标宋"/>
          <w:b w:val="0"/>
          <w:bCs/>
        </w:rPr>
      </w:pPr>
      <w:bookmarkStart w:id="32" w:name="_Toc5325"/>
      <w:r>
        <w:rPr>
          <w:rFonts w:hint="eastAsia" w:ascii="方正公文小标宋" w:hAnsi="方正公文小标宋" w:eastAsia="方正公文小标宋" w:cs="方正公文小标宋"/>
          <w:b w:val="0"/>
          <w:bCs/>
          <w:kern w:val="2"/>
        </w:rPr>
        <w:t>第</w:t>
      </w:r>
      <w:r>
        <w:rPr>
          <w:rFonts w:hint="eastAsia" w:ascii="方正公文小标宋" w:hAnsi="方正公文小标宋" w:eastAsia="方正公文小标宋" w:cs="方正公文小标宋"/>
          <w:b w:val="0"/>
          <w:bCs/>
          <w:kern w:val="2"/>
          <w:lang w:val="en-US" w:eastAsia="zh-CN"/>
        </w:rPr>
        <w:t>八</w:t>
      </w:r>
      <w:r>
        <w:rPr>
          <w:rFonts w:hint="eastAsia" w:ascii="方正公文小标宋" w:hAnsi="方正公文小标宋" w:eastAsia="方正公文小标宋" w:cs="方正公文小标宋"/>
          <w:b w:val="0"/>
          <w:bCs/>
          <w:kern w:val="2"/>
        </w:rPr>
        <w:t xml:space="preserve">章 </w:t>
      </w:r>
      <w:r>
        <w:rPr>
          <w:rFonts w:hint="eastAsia" w:ascii="方正公文小标宋" w:hAnsi="方正公文小标宋" w:eastAsia="方正公文小标宋" w:cs="方正公文小标宋"/>
          <w:b w:val="0"/>
          <w:bCs/>
        </w:rPr>
        <w:t>经营活动的环境影响</w:t>
      </w:r>
      <w:bookmarkEnd w:id="32"/>
    </w:p>
    <w:p>
      <w:pPr>
        <w:keepNext/>
        <w:keepLines/>
        <w:spacing w:before="260" w:after="260" w:line="360" w:lineRule="auto"/>
        <w:outlineLvl w:val="1"/>
        <w:rPr>
          <w:rFonts w:hint="eastAsia" w:ascii="方正公文小标宋" w:hAnsi="方正公文小标宋" w:eastAsia="方正公文小标宋" w:cs="方正公文小标宋"/>
          <w:b w:val="0"/>
          <w:bCs/>
          <w:kern w:val="2"/>
          <w:sz w:val="32"/>
          <w:szCs w:val="32"/>
          <w:lang w:val="en-US" w:eastAsia="zh-CN" w:bidi="ar-SA"/>
        </w:rPr>
      </w:pPr>
      <w:bookmarkStart w:id="33" w:name="_Toc5968"/>
      <w:r>
        <w:rPr>
          <w:rFonts w:hint="eastAsia" w:ascii="方正公文小标宋" w:hAnsi="方正公文小标宋" w:eastAsia="方正公文小标宋" w:cs="方正公文小标宋"/>
          <w:b w:val="0"/>
          <w:bCs/>
          <w:kern w:val="2"/>
          <w:sz w:val="32"/>
          <w:szCs w:val="32"/>
          <w:lang w:val="en-US" w:eastAsia="zh-CN" w:bidi="ar-SA"/>
        </w:rPr>
        <w:t>8.1 经营活动产生的自然资源消耗和温室气体排放</w:t>
      </w:r>
      <w:bookmarkEnd w:id="33"/>
    </w:p>
    <w:p>
      <w:pPr>
        <w:widowControl/>
        <w:contextualSpacing/>
        <w:jc w:val="center"/>
        <w:outlineLvl w:val="2"/>
        <w:rPr>
          <w:rFonts w:hint="eastAsia" w:ascii="方正公文小标宋" w:hAnsi="方正公文小标宋" w:eastAsia="方正公文小标宋" w:cs="方正公文小标宋"/>
          <w:b w:val="0"/>
          <w:bCs/>
          <w:color w:val="000000"/>
          <w:kern w:val="0"/>
          <w:sz w:val="28"/>
          <w:szCs w:val="28"/>
        </w:rPr>
      </w:pPr>
      <w:r>
        <w:rPr>
          <w:rFonts w:hint="eastAsia" w:ascii="方正公文小标宋" w:hAnsi="方正公文小标宋" w:eastAsia="方正公文小标宋" w:cs="方正公文小标宋"/>
          <w:b w:val="0"/>
          <w:bCs/>
          <w:color w:val="000000"/>
          <w:kern w:val="0"/>
          <w:sz w:val="28"/>
          <w:szCs w:val="28"/>
        </w:rPr>
        <w:t>202</w:t>
      </w:r>
      <w:r>
        <w:rPr>
          <w:rFonts w:hint="eastAsia" w:ascii="方正公文小标宋" w:hAnsi="方正公文小标宋" w:eastAsia="方正公文小标宋" w:cs="方正公文小标宋"/>
          <w:b w:val="0"/>
          <w:bCs/>
          <w:color w:val="000000"/>
          <w:kern w:val="0"/>
          <w:sz w:val="28"/>
          <w:szCs w:val="28"/>
          <w:lang w:val="en-US" w:eastAsia="zh-CN"/>
        </w:rPr>
        <w:t>2</w:t>
      </w:r>
      <w:r>
        <w:rPr>
          <w:rFonts w:hint="eastAsia" w:ascii="方正公文小标宋" w:hAnsi="方正公文小标宋" w:eastAsia="方正公文小标宋" w:cs="方正公文小标宋"/>
          <w:b w:val="0"/>
          <w:bCs/>
          <w:color w:val="000000"/>
          <w:kern w:val="0"/>
          <w:sz w:val="28"/>
          <w:szCs w:val="28"/>
        </w:rPr>
        <w:t>年度经营活动产生的自然资源消耗</w:t>
      </w:r>
    </w:p>
    <w:tbl>
      <w:tblPr>
        <w:tblStyle w:val="17"/>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2484"/>
        <w:gridCol w:w="171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3" w:type="pct"/>
            <w:gridSpan w:val="2"/>
            <w:shd w:val="clear" w:color="auto" w:fill="auto"/>
            <w:vAlign w:val="center"/>
          </w:tcPr>
          <w:p>
            <w:pPr>
              <w:widowControl/>
              <w:snapToGrid w:val="0"/>
              <w:contextualSpacing/>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环境指标</w:t>
            </w:r>
          </w:p>
        </w:tc>
        <w:tc>
          <w:tcPr>
            <w:tcW w:w="969" w:type="pct"/>
            <w:shd w:val="clear" w:color="auto" w:fill="auto"/>
            <w:vAlign w:val="center"/>
          </w:tcPr>
          <w:p>
            <w:pPr>
              <w:widowControl/>
              <w:snapToGrid w:val="0"/>
              <w:contextualSpacing/>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指标单位</w:t>
            </w:r>
          </w:p>
        </w:tc>
        <w:tc>
          <w:tcPr>
            <w:tcW w:w="1056" w:type="pct"/>
            <w:shd w:val="clear" w:color="auto" w:fill="auto"/>
            <w:vAlign w:val="center"/>
          </w:tcPr>
          <w:p>
            <w:pPr>
              <w:widowControl/>
              <w:snapToGrid w:val="0"/>
              <w:contextualSpacing/>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202</w:t>
            </w:r>
            <w:r>
              <w:rPr>
                <w:rFonts w:hint="eastAsia" w:ascii="宋体" w:hAnsi="宋体" w:cs="宋体"/>
                <w:b/>
                <w:bCs/>
                <w:color w:val="000000"/>
                <w:kern w:val="0"/>
                <w:sz w:val="28"/>
                <w:szCs w:val="28"/>
                <w:lang w:val="en-US" w:eastAsia="zh-CN"/>
              </w:rPr>
              <w:t>2</w:t>
            </w:r>
            <w:r>
              <w:rPr>
                <w:rFonts w:hint="eastAsia" w:ascii="宋体" w:hAnsi="宋体" w:eastAsia="宋体" w:cs="宋体"/>
                <w:b/>
                <w:bCs/>
                <w:color w:val="000000"/>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9" w:type="pct"/>
            <w:vMerge w:val="restar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经营活动产生的直接自然资源消耗</w:t>
            </w:r>
          </w:p>
        </w:tc>
        <w:tc>
          <w:tcPr>
            <w:tcW w:w="1404"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液化石油气</w:t>
            </w:r>
          </w:p>
        </w:tc>
        <w:tc>
          <w:tcPr>
            <w:tcW w:w="969"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千克</w:t>
            </w:r>
          </w:p>
        </w:tc>
        <w:tc>
          <w:tcPr>
            <w:tcW w:w="1056" w:type="pct"/>
            <w:shd w:val="clear" w:color="auto" w:fill="auto"/>
            <w:vAlign w:val="center"/>
          </w:tcPr>
          <w:p>
            <w:pPr>
              <w:widowControl/>
              <w:snapToGrid w:val="0"/>
              <w:contextualSpacing/>
              <w:jc w:val="righ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3672.00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9" w:type="pct"/>
            <w:vMerge w:val="continue"/>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p>
        </w:tc>
        <w:tc>
          <w:tcPr>
            <w:tcW w:w="1404"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公车用汽油</w:t>
            </w:r>
          </w:p>
        </w:tc>
        <w:tc>
          <w:tcPr>
            <w:tcW w:w="969"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升</w:t>
            </w:r>
          </w:p>
        </w:tc>
        <w:tc>
          <w:tcPr>
            <w:tcW w:w="1056" w:type="pct"/>
            <w:shd w:val="clear" w:color="auto" w:fill="auto"/>
            <w:vAlign w:val="center"/>
          </w:tcPr>
          <w:p>
            <w:pPr>
              <w:widowControl/>
              <w:snapToGrid w:val="0"/>
              <w:contextualSpacing/>
              <w:jc w:val="righ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12803.00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9" w:type="pct"/>
            <w:vMerge w:val="continue"/>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p>
        </w:tc>
        <w:tc>
          <w:tcPr>
            <w:tcW w:w="1404"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公车用柴油</w:t>
            </w:r>
          </w:p>
        </w:tc>
        <w:tc>
          <w:tcPr>
            <w:tcW w:w="969"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升</w:t>
            </w:r>
          </w:p>
        </w:tc>
        <w:tc>
          <w:tcPr>
            <w:tcW w:w="1056" w:type="pct"/>
            <w:shd w:val="clear" w:color="auto" w:fill="auto"/>
            <w:vAlign w:val="center"/>
          </w:tcPr>
          <w:p>
            <w:pPr>
              <w:widowControl/>
              <w:snapToGrid w:val="0"/>
              <w:contextualSpacing/>
              <w:jc w:val="righ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12778.00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9" w:type="pct"/>
            <w:vMerge w:val="restar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经营活动产生的间接自然资源消耗</w:t>
            </w:r>
          </w:p>
        </w:tc>
        <w:tc>
          <w:tcPr>
            <w:tcW w:w="1404"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外购电力</w:t>
            </w:r>
          </w:p>
        </w:tc>
        <w:tc>
          <w:tcPr>
            <w:tcW w:w="969"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千瓦时</w:t>
            </w:r>
          </w:p>
        </w:tc>
        <w:tc>
          <w:tcPr>
            <w:tcW w:w="1056" w:type="pct"/>
            <w:shd w:val="clear" w:color="auto" w:fill="auto"/>
            <w:vAlign w:val="center"/>
          </w:tcPr>
          <w:p>
            <w:pPr>
              <w:widowControl/>
              <w:snapToGrid w:val="0"/>
              <w:contextualSpacing/>
              <w:jc w:val="righ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2809678.00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9" w:type="pct"/>
            <w:vMerge w:val="continue"/>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p>
        </w:tc>
        <w:tc>
          <w:tcPr>
            <w:tcW w:w="1404"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办公用水消耗</w:t>
            </w:r>
          </w:p>
        </w:tc>
        <w:tc>
          <w:tcPr>
            <w:tcW w:w="969"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吨</w:t>
            </w:r>
          </w:p>
        </w:tc>
        <w:tc>
          <w:tcPr>
            <w:tcW w:w="1056" w:type="pct"/>
            <w:shd w:val="clear" w:color="auto" w:fill="auto"/>
            <w:vAlign w:val="center"/>
          </w:tcPr>
          <w:p>
            <w:pPr>
              <w:widowControl/>
              <w:snapToGrid w:val="0"/>
              <w:contextualSpacing/>
              <w:jc w:val="righ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12015.00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9" w:type="pct"/>
            <w:vMerge w:val="continue"/>
            <w:vAlign w:val="center"/>
          </w:tcPr>
          <w:p>
            <w:pPr>
              <w:widowControl/>
              <w:snapToGrid w:val="0"/>
              <w:contextualSpacing/>
              <w:jc w:val="center"/>
              <w:rPr>
                <w:rFonts w:hint="eastAsia" w:ascii="宋体" w:hAnsi="宋体" w:eastAsia="宋体" w:cs="宋体"/>
                <w:color w:val="000000"/>
                <w:kern w:val="0"/>
                <w:sz w:val="28"/>
                <w:szCs w:val="28"/>
              </w:rPr>
            </w:pPr>
          </w:p>
        </w:tc>
        <w:tc>
          <w:tcPr>
            <w:tcW w:w="1404"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办公用纸消耗量</w:t>
            </w:r>
          </w:p>
        </w:tc>
        <w:tc>
          <w:tcPr>
            <w:tcW w:w="969"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张</w:t>
            </w:r>
          </w:p>
        </w:tc>
        <w:tc>
          <w:tcPr>
            <w:tcW w:w="1056" w:type="pct"/>
            <w:shd w:val="clear" w:color="auto" w:fill="auto"/>
            <w:vAlign w:val="center"/>
          </w:tcPr>
          <w:p>
            <w:pPr>
              <w:widowControl/>
              <w:snapToGrid w:val="0"/>
              <w:contextualSpacing/>
              <w:jc w:val="righ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16128000</w:t>
            </w:r>
          </w:p>
        </w:tc>
      </w:tr>
    </w:tbl>
    <w:p>
      <w:pPr>
        <w:snapToGrid w:val="0"/>
        <w:contextualSpacing/>
        <w:rPr>
          <w:rFonts w:eastAsia="宋体"/>
          <w:sz w:val="28"/>
        </w:rPr>
      </w:pPr>
    </w:p>
    <w:p>
      <w:pPr>
        <w:widowControl/>
        <w:contextualSpacing/>
        <w:jc w:val="center"/>
        <w:outlineLvl w:val="2"/>
        <w:rPr>
          <w:rFonts w:hint="eastAsia" w:ascii="方正公文小标宋" w:hAnsi="方正公文小标宋" w:eastAsia="方正公文小标宋" w:cs="方正公文小标宋"/>
          <w:color w:val="000000"/>
          <w:kern w:val="0"/>
          <w:sz w:val="28"/>
          <w:szCs w:val="28"/>
        </w:rPr>
      </w:pPr>
      <w:r>
        <w:rPr>
          <w:rFonts w:hint="eastAsia" w:ascii="方正公文小标宋" w:hAnsi="方正公文小标宋" w:eastAsia="方正公文小标宋" w:cs="方正公文小标宋"/>
          <w:color w:val="000000"/>
          <w:kern w:val="0"/>
          <w:sz w:val="28"/>
          <w:szCs w:val="28"/>
        </w:rPr>
        <w:t>202</w:t>
      </w:r>
      <w:r>
        <w:rPr>
          <w:rFonts w:hint="eastAsia" w:ascii="方正公文小标宋" w:hAnsi="方正公文小标宋" w:eastAsia="方正公文小标宋" w:cs="方正公文小标宋"/>
          <w:color w:val="000000"/>
          <w:kern w:val="0"/>
          <w:sz w:val="28"/>
          <w:szCs w:val="28"/>
          <w:lang w:val="en-US" w:eastAsia="zh-CN"/>
        </w:rPr>
        <w:t>2</w:t>
      </w:r>
      <w:r>
        <w:rPr>
          <w:rFonts w:hint="eastAsia" w:ascii="方正公文小标宋" w:hAnsi="方正公文小标宋" w:eastAsia="方正公文小标宋" w:cs="方正公文小标宋"/>
          <w:color w:val="000000"/>
          <w:kern w:val="0"/>
          <w:sz w:val="28"/>
          <w:szCs w:val="28"/>
        </w:rPr>
        <w:t>年度经营活动产生的温室气体排放</w:t>
      </w:r>
    </w:p>
    <w:tbl>
      <w:tblPr>
        <w:tblStyle w:val="17"/>
        <w:tblW w:w="4874"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3097"/>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861" w:type="pct"/>
            <w:shd w:val="clear" w:color="auto" w:fill="auto"/>
            <w:vAlign w:val="center"/>
          </w:tcPr>
          <w:p>
            <w:pPr>
              <w:widowControl/>
              <w:snapToGrid w:val="0"/>
              <w:contextualSpacing/>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温室气体排放范围</w:t>
            </w:r>
          </w:p>
        </w:tc>
        <w:tc>
          <w:tcPr>
            <w:tcW w:w="1753" w:type="pct"/>
            <w:shd w:val="clear" w:color="auto" w:fill="auto"/>
            <w:vAlign w:val="center"/>
          </w:tcPr>
          <w:p>
            <w:pPr>
              <w:widowControl/>
              <w:snapToGrid w:val="0"/>
              <w:contextualSpacing/>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温室气体排放量</w:t>
            </w:r>
          </w:p>
          <w:p>
            <w:pPr>
              <w:widowControl/>
              <w:snapToGrid w:val="0"/>
              <w:contextualSpacing/>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（吨二氧化碳当量）</w:t>
            </w:r>
          </w:p>
        </w:tc>
        <w:tc>
          <w:tcPr>
            <w:tcW w:w="1385" w:type="pct"/>
            <w:shd w:val="clear" w:color="auto" w:fill="auto"/>
            <w:vAlign w:val="center"/>
          </w:tcPr>
          <w:p>
            <w:pPr>
              <w:widowControl/>
              <w:snapToGrid w:val="0"/>
              <w:contextualSpacing/>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人均排放量</w:t>
            </w:r>
          </w:p>
          <w:p>
            <w:pPr>
              <w:widowControl/>
              <w:snapToGrid w:val="0"/>
              <w:contextualSpacing/>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（吨二氧化碳当量/人）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1" w:type="pct"/>
            <w:shd w:val="clear" w:color="auto" w:fill="auto"/>
            <w:vAlign w:val="center"/>
          </w:tcPr>
          <w:p>
            <w:pPr>
              <w:widowControl/>
              <w:snapToGrid w:val="0"/>
              <w:contextualSpacing/>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范围1：直接温室气体排放量</w:t>
            </w:r>
          </w:p>
        </w:tc>
        <w:tc>
          <w:tcPr>
            <w:tcW w:w="3097" w:type="dxa"/>
            <w:shd w:val="clear" w:color="auto" w:fill="auto"/>
            <w:vAlign w:val="center"/>
          </w:tcPr>
          <w:p>
            <w:pPr>
              <w:widowControl/>
              <w:snapToGrid w:val="0"/>
              <w:contextualSpacing/>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73.40</w:t>
            </w:r>
          </w:p>
        </w:tc>
        <w:tc>
          <w:tcPr>
            <w:tcW w:w="1385" w:type="pct"/>
            <w:shd w:val="clear" w:color="auto" w:fill="auto"/>
            <w:vAlign w:val="center"/>
          </w:tcPr>
          <w:p>
            <w:pPr>
              <w:widowControl/>
              <w:shd w:val="clear"/>
              <w:snapToGrid w:val="0"/>
              <w:contextualSpacing/>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1" w:type="pct"/>
            <w:shd w:val="clear" w:color="auto" w:fill="auto"/>
            <w:vAlign w:val="center"/>
          </w:tcPr>
          <w:p>
            <w:pPr>
              <w:widowControl/>
              <w:snapToGrid w:val="0"/>
              <w:ind w:firstLine="140" w:firstLineChars="50"/>
              <w:contextualSpacing/>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其中：汽油产生的温室气体排放量</w:t>
            </w:r>
          </w:p>
        </w:tc>
        <w:tc>
          <w:tcPr>
            <w:tcW w:w="3097" w:type="dxa"/>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25.51</w:t>
            </w:r>
          </w:p>
        </w:tc>
        <w:tc>
          <w:tcPr>
            <w:tcW w:w="1385"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1" w:type="pct"/>
            <w:shd w:val="clear" w:color="auto" w:fill="auto"/>
            <w:vAlign w:val="center"/>
          </w:tcPr>
          <w:p>
            <w:pPr>
              <w:widowControl/>
              <w:snapToGrid w:val="0"/>
              <w:contextualSpacing/>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柴油产生的温室气体排放量</w:t>
            </w:r>
          </w:p>
        </w:tc>
        <w:tc>
          <w:tcPr>
            <w:tcW w:w="3097" w:type="dxa"/>
            <w:shd w:val="clear" w:color="auto" w:fill="auto"/>
            <w:vAlign w:val="center"/>
          </w:tcPr>
          <w:p>
            <w:pPr>
              <w:widowControl/>
              <w:snapToGrid w:val="0"/>
              <w:contextualSpacing/>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34.72</w:t>
            </w:r>
          </w:p>
        </w:tc>
        <w:tc>
          <w:tcPr>
            <w:tcW w:w="1385"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1" w:type="pct"/>
            <w:shd w:val="clear" w:color="auto" w:fill="auto"/>
            <w:vAlign w:val="center"/>
          </w:tcPr>
          <w:p>
            <w:pPr>
              <w:widowControl/>
              <w:snapToGrid w:val="0"/>
              <w:contextualSpacing/>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液化石油气产生的温室气体排放量</w:t>
            </w:r>
          </w:p>
        </w:tc>
        <w:tc>
          <w:tcPr>
            <w:tcW w:w="3097" w:type="dxa"/>
            <w:shd w:val="clear" w:color="auto" w:fill="auto"/>
            <w:vAlign w:val="center"/>
          </w:tcPr>
          <w:p>
            <w:pPr>
              <w:widowControl/>
              <w:snapToGrid w:val="0"/>
              <w:contextualSpacing/>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10.84</w:t>
            </w:r>
          </w:p>
        </w:tc>
        <w:tc>
          <w:tcPr>
            <w:tcW w:w="1385" w:type="pct"/>
            <w:shd w:val="clear" w:color="auto" w:fill="auto"/>
            <w:vAlign w:val="center"/>
          </w:tcPr>
          <w:p>
            <w:pPr>
              <w:widowControl/>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1" w:type="pct"/>
            <w:shd w:val="clear" w:color="auto" w:fill="auto"/>
            <w:vAlign w:val="center"/>
          </w:tcPr>
          <w:p>
            <w:pPr>
              <w:widowControl/>
              <w:shd w:val="clear"/>
              <w:snapToGrid w:val="0"/>
              <w:contextualSpacing/>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范围2：间接温室气体排放量</w:t>
            </w:r>
          </w:p>
        </w:tc>
        <w:tc>
          <w:tcPr>
            <w:tcW w:w="3097" w:type="dxa"/>
            <w:shd w:val="clear" w:color="auto" w:fill="auto"/>
            <w:vAlign w:val="center"/>
          </w:tcPr>
          <w:p>
            <w:pPr>
              <w:widowControl/>
              <w:shd w:val="clear"/>
              <w:snapToGrid w:val="0"/>
              <w:contextualSpacing/>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1480.98</w:t>
            </w:r>
          </w:p>
        </w:tc>
        <w:tc>
          <w:tcPr>
            <w:tcW w:w="1385" w:type="pct"/>
            <w:shd w:val="clear" w:color="auto" w:fill="auto"/>
            <w:vAlign w:val="center"/>
          </w:tcPr>
          <w:p>
            <w:pPr>
              <w:widowControl/>
              <w:shd w:val="clear"/>
              <w:snapToGrid w:val="0"/>
              <w:contextualSpacing/>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1" w:type="pct"/>
            <w:shd w:val="clear" w:color="auto" w:fill="auto"/>
            <w:vAlign w:val="center"/>
          </w:tcPr>
          <w:p>
            <w:pPr>
              <w:widowControl/>
              <w:shd w:val="clear"/>
              <w:snapToGrid w:val="0"/>
              <w:ind w:firstLine="140" w:firstLineChars="50"/>
              <w:contextualSpacing/>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其中：电力产生的温室气体排放量</w:t>
            </w:r>
          </w:p>
        </w:tc>
        <w:tc>
          <w:tcPr>
            <w:tcW w:w="1753" w:type="pct"/>
            <w:shd w:val="clear" w:color="auto" w:fill="auto"/>
            <w:vAlign w:val="center"/>
          </w:tcPr>
          <w:p>
            <w:pPr>
              <w:widowControl/>
              <w:shd w:val="clear"/>
              <w:snapToGrid w:val="0"/>
              <w:contextualSpacing/>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1480.98</w:t>
            </w:r>
          </w:p>
        </w:tc>
        <w:tc>
          <w:tcPr>
            <w:tcW w:w="1385" w:type="pct"/>
            <w:shd w:val="clear" w:color="auto" w:fill="auto"/>
            <w:vAlign w:val="center"/>
          </w:tcPr>
          <w:p>
            <w:pPr>
              <w:widowControl/>
              <w:shd w:val="clear"/>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1" w:type="pct"/>
            <w:shd w:val="clear" w:color="auto" w:fill="auto"/>
            <w:vAlign w:val="center"/>
          </w:tcPr>
          <w:p>
            <w:pPr>
              <w:widowControl/>
              <w:shd w:val="clear"/>
              <w:snapToGrid w:val="0"/>
              <w:contextualSpacing/>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温室气体排放总量（范围1+2）</w:t>
            </w:r>
          </w:p>
        </w:tc>
        <w:tc>
          <w:tcPr>
            <w:tcW w:w="1753" w:type="pct"/>
            <w:shd w:val="clear" w:color="auto" w:fill="auto"/>
            <w:vAlign w:val="center"/>
          </w:tcPr>
          <w:p>
            <w:pPr>
              <w:widowControl/>
              <w:shd w:val="clear"/>
              <w:snapToGrid w:val="0"/>
              <w:contextualSpacing/>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1554.38</w:t>
            </w:r>
          </w:p>
        </w:tc>
        <w:tc>
          <w:tcPr>
            <w:tcW w:w="1385" w:type="pct"/>
            <w:shd w:val="clear" w:color="auto" w:fill="auto"/>
            <w:vAlign w:val="center"/>
          </w:tcPr>
          <w:p>
            <w:pPr>
              <w:widowControl/>
              <w:shd w:val="clear"/>
              <w:snapToGrid w:val="0"/>
              <w:contextualSpacing/>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1" w:type="pct"/>
            <w:shd w:val="clear" w:color="auto" w:fill="auto"/>
            <w:vAlign w:val="center"/>
          </w:tcPr>
          <w:p>
            <w:pPr>
              <w:widowControl/>
              <w:shd w:val="clear"/>
              <w:snapToGrid w:val="0"/>
              <w:contextualSpacing/>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范围3：其他间接温室气体排放量</w:t>
            </w:r>
          </w:p>
        </w:tc>
        <w:tc>
          <w:tcPr>
            <w:tcW w:w="1753" w:type="pct"/>
            <w:shd w:val="clear" w:color="auto" w:fill="auto"/>
            <w:vAlign w:val="center"/>
          </w:tcPr>
          <w:p>
            <w:pPr>
              <w:widowControl/>
              <w:shd w:val="clear"/>
              <w:snapToGrid w:val="0"/>
              <w:contextualSpacing/>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34467.06</w:t>
            </w:r>
          </w:p>
        </w:tc>
        <w:tc>
          <w:tcPr>
            <w:tcW w:w="1385" w:type="pct"/>
            <w:shd w:val="clear" w:color="auto" w:fill="auto"/>
            <w:vAlign w:val="center"/>
          </w:tcPr>
          <w:p>
            <w:pPr>
              <w:widowControl/>
              <w:shd w:val="clear"/>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1" w:type="pct"/>
            <w:shd w:val="clear" w:color="auto" w:fill="auto"/>
            <w:vAlign w:val="center"/>
          </w:tcPr>
          <w:p>
            <w:pPr>
              <w:widowControl/>
              <w:shd w:val="clear"/>
              <w:snapToGrid w:val="0"/>
              <w:ind w:firstLine="140" w:firstLineChars="50"/>
              <w:contextualSpacing/>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其中：贷款产生的温室气体排放量</w:t>
            </w:r>
          </w:p>
        </w:tc>
        <w:tc>
          <w:tcPr>
            <w:tcW w:w="1753" w:type="pct"/>
            <w:shd w:val="clear" w:color="auto" w:fill="auto"/>
            <w:vAlign w:val="center"/>
          </w:tcPr>
          <w:p>
            <w:pPr>
              <w:widowControl/>
              <w:shd w:val="clear"/>
              <w:snapToGrid w:val="0"/>
              <w:contextualSpacing/>
              <w:jc w:val="center"/>
              <w:rPr>
                <w:rFonts w:hint="eastAsia" w:ascii="宋体" w:hAnsi="宋体" w:eastAsia="宋体" w:cs="宋体"/>
                <w:color w:val="000000"/>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34467.06</w:t>
            </w:r>
          </w:p>
        </w:tc>
        <w:tc>
          <w:tcPr>
            <w:tcW w:w="1385" w:type="pct"/>
            <w:shd w:val="clear" w:color="auto" w:fill="auto"/>
            <w:vAlign w:val="center"/>
          </w:tcPr>
          <w:p>
            <w:pPr>
              <w:widowControl/>
              <w:shd w:val="clear"/>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1" w:type="pct"/>
            <w:shd w:val="clear" w:color="auto" w:fill="auto"/>
            <w:vAlign w:val="center"/>
          </w:tcPr>
          <w:p>
            <w:pPr>
              <w:widowControl/>
              <w:shd w:val="clear"/>
              <w:snapToGrid w:val="0"/>
              <w:contextualSpacing/>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温室气体排放总量（范围1+2+3）</w:t>
            </w:r>
          </w:p>
        </w:tc>
        <w:tc>
          <w:tcPr>
            <w:tcW w:w="1753" w:type="pct"/>
            <w:shd w:val="clear" w:color="auto" w:fill="auto"/>
            <w:vAlign w:val="center"/>
          </w:tcPr>
          <w:p>
            <w:pPr>
              <w:widowControl/>
              <w:shd w:val="clear"/>
              <w:snapToGrid w:val="0"/>
              <w:contextualSpacing/>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36021.44</w:t>
            </w:r>
          </w:p>
        </w:tc>
        <w:tc>
          <w:tcPr>
            <w:tcW w:w="1385" w:type="pct"/>
            <w:shd w:val="clear" w:color="auto" w:fill="auto"/>
            <w:vAlign w:val="center"/>
          </w:tcPr>
          <w:p>
            <w:pPr>
              <w:widowControl/>
              <w:shd w:val="clear"/>
              <w:snapToGrid w:val="0"/>
              <w:contextualSpacing/>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w:t>
            </w:r>
          </w:p>
        </w:tc>
      </w:tr>
    </w:tbl>
    <w:p>
      <w:pPr>
        <w:shd w:val="clear"/>
        <w:spacing w:before="156" w:beforeLines="50" w:line="360" w:lineRule="auto"/>
        <w:contextualSpacing/>
        <w:rPr>
          <w:rFonts w:ascii="宋体" w:hAnsi="宋体" w:eastAsia="宋体" w:cs="Times New Roman"/>
          <w:szCs w:val="21"/>
        </w:rPr>
      </w:pPr>
      <w:r>
        <w:rPr>
          <w:rFonts w:hint="eastAsia" w:ascii="宋体" w:hAnsi="宋体" w:eastAsia="宋体" w:cs="Times New Roman"/>
          <w:szCs w:val="21"/>
        </w:rPr>
        <w:t>注：</w:t>
      </w:r>
    </w:p>
    <w:p>
      <w:pPr>
        <w:numPr>
          <w:ilvl w:val="0"/>
          <w:numId w:val="2"/>
        </w:numPr>
        <w:shd w:val="clear"/>
        <w:snapToGrid w:val="0"/>
        <w:spacing w:line="360" w:lineRule="auto"/>
        <w:contextualSpacing/>
        <w:rPr>
          <w:rFonts w:ascii="宋体" w:hAnsi="宋体" w:eastAsia="宋体" w:cs="Times New Roman"/>
          <w:szCs w:val="21"/>
        </w:rPr>
      </w:pPr>
      <w:r>
        <w:rPr>
          <w:rFonts w:ascii="宋体" w:hAnsi="宋体" w:eastAsia="宋体" w:cs="Times New Roman"/>
          <w:szCs w:val="21"/>
        </w:rPr>
        <w:t>202</w:t>
      </w:r>
      <w:r>
        <w:rPr>
          <w:rFonts w:hint="eastAsia" w:ascii="宋体" w:hAnsi="宋体" w:cs="Times New Roman"/>
          <w:szCs w:val="21"/>
          <w:lang w:val="en-US" w:eastAsia="zh-CN"/>
        </w:rPr>
        <w:t>2</w:t>
      </w:r>
      <w:r>
        <w:rPr>
          <w:rFonts w:ascii="宋体" w:hAnsi="宋体" w:eastAsia="宋体" w:cs="Times New Roman"/>
          <w:szCs w:val="21"/>
        </w:rPr>
        <w:t>年度经营活动产生的温室气体排放包括直接温室气体排放量（范围一）、间接温室气体排放量（范围二）和其他间接温室气体排放量（范围三），统计对象为安顺农商银行；</w:t>
      </w:r>
    </w:p>
    <w:p>
      <w:pPr>
        <w:numPr>
          <w:ilvl w:val="0"/>
          <w:numId w:val="2"/>
        </w:numPr>
        <w:shd w:val="clear"/>
        <w:snapToGrid w:val="0"/>
        <w:spacing w:line="360" w:lineRule="auto"/>
        <w:contextualSpacing/>
        <w:rPr>
          <w:rFonts w:ascii="宋体" w:hAnsi="宋体" w:eastAsia="宋体" w:cs="Times New Roman"/>
          <w:szCs w:val="21"/>
        </w:rPr>
      </w:pPr>
      <w:r>
        <w:rPr>
          <w:rFonts w:ascii="宋体" w:hAnsi="宋体" w:eastAsia="宋体" w:cs="Times New Roman"/>
          <w:szCs w:val="21"/>
        </w:rPr>
        <w:t>人均排放量测算以安顺农商银行正式编制员工为基准；</w:t>
      </w:r>
    </w:p>
    <w:p>
      <w:pPr>
        <w:numPr>
          <w:ilvl w:val="0"/>
          <w:numId w:val="2"/>
        </w:numPr>
        <w:shd w:val="clear"/>
        <w:snapToGrid w:val="0"/>
        <w:spacing w:line="360" w:lineRule="auto"/>
        <w:contextualSpacing/>
        <w:rPr>
          <w:rFonts w:ascii="宋体" w:hAnsi="宋体" w:eastAsia="宋体" w:cs="Times New Roman"/>
          <w:szCs w:val="21"/>
        </w:rPr>
      </w:pPr>
      <w:r>
        <w:rPr>
          <w:rFonts w:ascii="宋体" w:hAnsi="宋体" w:eastAsia="宋体" w:cs="Times New Roman"/>
          <w:szCs w:val="21"/>
        </w:rPr>
        <w:t>贷款产生温室气体排放情况详见本报告第七章投融资活动的环境影响部分。</w:t>
      </w:r>
    </w:p>
    <w:p>
      <w:pPr>
        <w:keepNext/>
        <w:keepLines/>
        <w:spacing w:before="260" w:after="260" w:line="360" w:lineRule="auto"/>
        <w:outlineLvl w:val="1"/>
        <w:rPr>
          <w:rFonts w:hint="eastAsia" w:ascii="方正公文小标宋" w:hAnsi="方正公文小标宋" w:eastAsia="方正公文小标宋" w:cs="方正公文小标宋"/>
          <w:b w:val="0"/>
          <w:bCs/>
          <w:kern w:val="2"/>
          <w:sz w:val="32"/>
          <w:szCs w:val="32"/>
          <w:lang w:val="en-US" w:eastAsia="zh-CN" w:bidi="ar-SA"/>
        </w:rPr>
      </w:pPr>
      <w:bookmarkStart w:id="34" w:name="_Toc26256"/>
      <w:r>
        <w:rPr>
          <w:rFonts w:hint="eastAsia" w:ascii="方正公文小标宋" w:hAnsi="方正公文小标宋" w:eastAsia="方正公文小标宋" w:cs="方正公文小标宋"/>
          <w:b w:val="0"/>
          <w:bCs/>
          <w:kern w:val="2"/>
          <w:sz w:val="32"/>
          <w:szCs w:val="32"/>
          <w:lang w:val="en-US" w:eastAsia="zh-CN" w:bidi="ar-SA"/>
        </w:rPr>
        <w:t>8.2 经营活动温室气体统计口径与测算方法</w:t>
      </w:r>
      <w:bookmarkEnd w:id="34"/>
    </w:p>
    <w:p>
      <w:pPr>
        <w:shd w:val="clear"/>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我行基于202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年经营活动消耗的各类能源总量和相应的二氧化碳排放系数对经营活动中，直接或间接产生的温室气体排放量以及减排量进行测算。测算依据为《绿色信贷节能减排量测算指引》，基本公式如下：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96" w:type="dxa"/>
            <w:vAlign w:val="center"/>
          </w:tcPr>
          <w:p>
            <w:pPr>
              <w:shd w:val="clear"/>
              <w:spacing w:line="360" w:lineRule="auto"/>
              <w:contextualSpacing/>
              <w:jc w:val="center"/>
              <w:rPr>
                <w:rFonts w:ascii="Times New Roman" w:hAnsi="Times New Roman" w:eastAsia="宋体" w:cs="Times New Roman"/>
                <w:szCs w:val="21"/>
              </w:rPr>
            </w:pPr>
            <m:oMathPara>
              <m:oMath>
                <m:sSub>
                  <m:sSubPr>
                    <m:ctrlPr>
                      <w:rPr>
                        <w:rFonts w:ascii="Cambria Math" w:hAnsi="Cambria Math" w:eastAsia="宋体" w:cs="Times New Roman"/>
                        <w:szCs w:val="21"/>
                      </w:rPr>
                    </m:ctrlPr>
                  </m:sSubPr>
                  <m:e>
                    <m:r>
                      <m:rPr/>
                      <w:rPr>
                        <w:rFonts w:ascii="Cambria Math" w:hAnsi="Cambria Math" w:eastAsia="宋体" w:cs="Times New Roman"/>
                        <w:szCs w:val="21"/>
                      </w:rPr>
                      <m:t>CO</m:t>
                    </m:r>
                    <m:ctrlPr>
                      <w:rPr>
                        <w:rFonts w:ascii="Cambria Math" w:hAnsi="Cambria Math" w:eastAsia="宋体" w:cs="Times New Roman"/>
                        <w:szCs w:val="21"/>
                      </w:rPr>
                    </m:ctrlPr>
                  </m:e>
                  <m:sub>
                    <m:r>
                      <m:rPr/>
                      <w:rPr>
                        <w:rFonts w:ascii="Cambria Math" w:hAnsi="Cambria Math" w:eastAsia="宋体" w:cs="Times New Roman"/>
                        <w:szCs w:val="21"/>
                      </w:rPr>
                      <m:t>2</m:t>
                    </m:r>
                    <m:ctrlPr>
                      <w:rPr>
                        <w:rFonts w:ascii="Cambria Math" w:hAnsi="Cambria Math" w:eastAsia="宋体" w:cs="Times New Roman"/>
                        <w:szCs w:val="21"/>
                      </w:rPr>
                    </m:ctrlPr>
                  </m:sub>
                </m:sSub>
                <m:r>
                  <m:rPr/>
                  <w:rPr>
                    <w:rFonts w:ascii="Cambria Math" w:hAnsi="Cambria Math" w:eastAsia="宋体" w:cs="Times New Roman"/>
                    <w:szCs w:val="21"/>
                  </w:rPr>
                  <m:t>=</m:t>
                </m:r>
                <m:nary>
                  <m:naryPr>
                    <m:chr m:val="∑"/>
                    <m:limLoc m:val="undOvr"/>
                    <m:ctrlPr>
                      <w:rPr>
                        <w:rFonts w:ascii="Cambria Math" w:hAnsi="Cambria Math" w:eastAsia="宋体" w:cs="Times New Roman"/>
                        <w:i/>
                        <w:szCs w:val="21"/>
                      </w:rPr>
                    </m:ctrlPr>
                  </m:naryPr>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n</m:t>
                    </m:r>
                    <m:ctrlPr>
                      <w:rPr>
                        <w:rFonts w:ascii="Cambria Math" w:hAnsi="Cambria Math" w:eastAsia="宋体" w:cs="Times New Roman"/>
                        <w:i/>
                        <w:szCs w:val="21"/>
                      </w:rPr>
                    </m:ctrlPr>
                  </m:sup>
                  <m:e>
                    <m:sSub>
                      <m:sSubPr>
                        <m:ctrlPr>
                          <w:rPr>
                            <w:rFonts w:ascii="Cambria Math" w:hAnsi="Cambria Math" w:eastAsia="宋体" w:cs="Times New Roman"/>
                            <w:i/>
                            <w:szCs w:val="21"/>
                          </w:rPr>
                        </m:ctrlPr>
                      </m:sSubPr>
                      <m:e>
                        <m:r>
                          <m:rPr/>
                          <w:rPr>
                            <w:rFonts w:ascii="Cambria Math" w:hAnsi="Cambria Math" w:eastAsia="宋体" w:cs="Times New Roman"/>
                            <w:szCs w:val="21"/>
                          </w:rPr>
                          <m:t>E</m:t>
                        </m:r>
                        <m:ctrlPr>
                          <w:rPr>
                            <w:rFonts w:ascii="Cambria Math" w:hAnsi="Cambria Math" w:eastAsia="宋体" w:cs="Times New Roman"/>
                            <w:i/>
                            <w:szCs w:val="21"/>
                          </w:rPr>
                        </m:ctrlPr>
                      </m:e>
                      <m:sub>
                        <m:r>
                          <m:rPr/>
                          <w:rPr>
                            <w:rFonts w:ascii="Cambria Math" w:hAnsi="Cambria Math" w:eastAsia="宋体" w:cs="Times New Roman"/>
                            <w:szCs w:val="21"/>
                          </w:rPr>
                          <m:t>i</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α</m:t>
                        </m:r>
                        <m:ctrlPr>
                          <w:rPr>
                            <w:rFonts w:ascii="Cambria Math" w:hAnsi="Cambria Math" w:eastAsia="宋体" w:cs="Times New Roman"/>
                            <w:i/>
                            <w:szCs w:val="21"/>
                          </w:rPr>
                        </m:ctrlPr>
                      </m:e>
                      <m:sub>
                        <m:r>
                          <m:rPr/>
                          <w:rPr>
                            <w:rFonts w:ascii="Cambria Math" w:hAnsi="Cambria Math" w:eastAsia="宋体" w:cs="Times New Roman"/>
                            <w:szCs w:val="21"/>
                          </w:rPr>
                          <m:t>i</m:t>
                        </m:r>
                        <m:ctrlPr>
                          <w:rPr>
                            <w:rFonts w:ascii="Cambria Math" w:hAnsi="Cambria Math" w:eastAsia="宋体" w:cs="Times New Roman"/>
                            <w:i/>
                            <w:szCs w:val="21"/>
                          </w:rPr>
                        </m:ctrlPr>
                      </m:sub>
                    </m:sSub>
                    <m:ctrlPr>
                      <w:rPr>
                        <w:rFonts w:ascii="Cambria Math" w:hAnsi="Cambria Math" w:eastAsia="宋体" w:cs="Times New Roman"/>
                        <w:i/>
                        <w:szCs w:val="21"/>
                      </w:rPr>
                    </m:ctrlPr>
                  </m:e>
                </m:nary>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hd w:val="clear"/>
              <w:spacing w:line="360" w:lineRule="auto"/>
              <w:ind w:firstLine="420"/>
              <w:contextualSpacing/>
              <w:rPr>
                <w:rFonts w:ascii="Times New Roman" w:hAnsi="Times New Roman" w:eastAsia="宋体" w:cs="Times New Roman"/>
                <w:szCs w:val="21"/>
              </w:rPr>
            </w:pPr>
            <w:r>
              <w:rPr>
                <w:rFonts w:ascii="Times New Roman" w:hAnsi="Times New Roman" w:eastAsia="宋体" w:cs="Times New Roman"/>
                <w:szCs w:val="21"/>
              </w:rPr>
              <w:t>注：该公式为基本公式，二氧化碳排放应按照具体能源消费品种分别计算。</w:t>
            </w:r>
          </w:p>
          <w:p>
            <w:pPr>
              <w:shd w:val="clear"/>
              <w:spacing w:line="360" w:lineRule="auto"/>
              <w:ind w:firstLine="420"/>
              <w:contextualSpacing/>
              <w:rPr>
                <w:rFonts w:ascii="Times New Roman" w:hAnsi="Times New Roman" w:eastAsia="宋体" w:cs="Times New Roman"/>
                <w:szCs w:val="21"/>
              </w:rPr>
            </w:pPr>
            <w:r>
              <w:rPr>
                <w:rFonts w:ascii="Times New Roman" w:hAnsi="Times New Roman" w:eastAsia="宋体" w:cs="Times New Roman"/>
                <w:szCs w:val="21"/>
              </w:rPr>
              <w:t>CO</w:t>
            </w:r>
            <w:r>
              <w:rPr>
                <w:rFonts w:ascii="Times New Roman" w:hAnsi="Times New Roman" w:eastAsia="宋体" w:cs="Times New Roman"/>
                <w:szCs w:val="21"/>
                <w:vertAlign w:val="subscript"/>
              </w:rPr>
              <w:t>2</w:t>
            </w:r>
            <w:r>
              <w:rPr>
                <w:rFonts w:ascii="Times New Roman" w:hAnsi="Times New Roman" w:eastAsia="宋体" w:cs="Times New Roman"/>
                <w:szCs w:val="21"/>
              </w:rPr>
              <w:t>：项目二氧化碳排放量，单位：吨二氧化碳；</w:t>
            </w:r>
          </w:p>
          <w:p>
            <w:pPr>
              <w:shd w:val="clear"/>
              <w:spacing w:line="360" w:lineRule="auto"/>
              <w:ind w:firstLine="420"/>
              <w:contextualSpacing/>
              <w:rPr>
                <w:rFonts w:ascii="Times New Roman" w:hAnsi="Times New Roman" w:eastAsia="宋体" w:cs="Times New Roman"/>
                <w:szCs w:val="21"/>
              </w:rPr>
            </w:pPr>
            <w:r>
              <w:rPr>
                <w:rFonts w:ascii="Times New Roman" w:hAnsi="Times New Roman" w:eastAsia="宋体" w:cs="Times New Roman"/>
                <w:szCs w:val="21"/>
              </w:rPr>
              <w:t>E</w:t>
            </w:r>
            <w:r>
              <w:rPr>
                <w:rFonts w:ascii="Times New Roman" w:hAnsi="Times New Roman" w:eastAsia="宋体" w:cs="Times New Roman"/>
                <w:szCs w:val="21"/>
                <w:vertAlign w:val="subscript"/>
              </w:rPr>
              <w:t>i</w:t>
            </w:r>
            <w:r>
              <w:rPr>
                <w:rFonts w:ascii="Times New Roman" w:hAnsi="Times New Roman" w:eastAsia="宋体" w:cs="Times New Roman"/>
                <w:szCs w:val="21"/>
              </w:rPr>
              <w:t>：项目某能源消费品种的使用量，单位：吨（或万千瓦时或立方米等）；</w:t>
            </w:r>
          </w:p>
          <w:p>
            <w:pPr>
              <w:shd w:val="clear"/>
              <w:spacing w:line="360" w:lineRule="auto"/>
              <w:ind w:firstLine="420"/>
              <w:contextualSpacing/>
              <w:rPr>
                <w:rFonts w:ascii="Times New Roman" w:hAnsi="Times New Roman" w:eastAsia="宋体" w:cs="Times New Roman"/>
                <w:szCs w:val="21"/>
              </w:rPr>
            </w:pPr>
            <w:r>
              <w:rPr>
                <w:rFonts w:ascii="Times New Roman" w:hAnsi="Times New Roman" w:eastAsia="宋体" w:cs="Times New Roman"/>
                <w:szCs w:val="21"/>
              </w:rPr>
              <w:t>α</w:t>
            </w:r>
            <w:r>
              <w:rPr>
                <w:rFonts w:ascii="Times New Roman" w:hAnsi="Times New Roman" w:eastAsia="宋体" w:cs="Times New Roman"/>
                <w:szCs w:val="21"/>
                <w:vertAlign w:val="subscript"/>
              </w:rPr>
              <w:t>i</w:t>
            </w:r>
            <w:r>
              <w:rPr>
                <w:rFonts w:ascii="Times New Roman" w:hAnsi="Times New Roman" w:eastAsia="宋体" w:cs="Times New Roman"/>
                <w:szCs w:val="21"/>
              </w:rPr>
              <w:t>：项目消费能源品种的二氧化碳排放系数，单位为千克二氧化碳/千克（或立方米）。</w:t>
            </w:r>
          </w:p>
        </w:tc>
      </w:tr>
    </w:tbl>
    <w:p>
      <w:pPr>
        <w:pStyle w:val="14"/>
        <w:widowControl/>
        <w:spacing w:line="560" w:lineRule="exact"/>
        <w:rPr>
          <w:rFonts w:ascii="方正小标宋简体" w:eastAsia="方正小标宋简体" w:hAnsiTheme="minorHAnsi" w:cstheme="minorBidi"/>
          <w:kern w:val="2"/>
          <w:sz w:val="44"/>
          <w:szCs w:val="44"/>
        </w:rPr>
      </w:pPr>
    </w:p>
    <w:p>
      <w:pPr>
        <w:pStyle w:val="3"/>
        <w:spacing w:before="0" w:after="0" w:line="560" w:lineRule="exact"/>
        <w:jc w:val="center"/>
        <w:rPr>
          <w:rFonts w:hint="eastAsia" w:ascii="方正公文小标宋" w:hAnsi="方正公文小标宋" w:eastAsia="方正公文小标宋" w:cs="方正公文小标宋"/>
          <w:b w:val="0"/>
          <w:bCs/>
        </w:rPr>
      </w:pPr>
      <w:bookmarkStart w:id="35" w:name="_Toc9256"/>
      <w:r>
        <w:rPr>
          <w:rFonts w:hint="eastAsia" w:ascii="方正公文小标宋" w:hAnsi="方正公文小标宋" w:eastAsia="方正公文小标宋" w:cs="方正公文小标宋"/>
          <w:b w:val="0"/>
          <w:bCs/>
        </w:rPr>
        <w:t>第</w:t>
      </w:r>
      <w:r>
        <w:rPr>
          <w:rFonts w:hint="eastAsia" w:ascii="方正公文小标宋" w:hAnsi="方正公文小标宋" w:eastAsia="方正公文小标宋" w:cs="方正公文小标宋"/>
          <w:b w:val="0"/>
          <w:bCs/>
          <w:lang w:val="en-US" w:eastAsia="zh-CN"/>
        </w:rPr>
        <w:t>九</w:t>
      </w:r>
      <w:r>
        <w:rPr>
          <w:rFonts w:hint="eastAsia" w:ascii="方正公文小标宋" w:hAnsi="方正公文小标宋" w:eastAsia="方正公文小标宋" w:cs="方正公文小标宋"/>
          <w:b w:val="0"/>
          <w:bCs/>
        </w:rPr>
        <w:t>章 数据梳理、校验及保护</w:t>
      </w:r>
      <w:bookmarkEnd w:id="35"/>
    </w:p>
    <w:p>
      <w:pPr>
        <w:rPr>
          <w:rFonts w:hint="eastAsia" w:ascii="方正公文小标宋" w:hAnsi="方正公文小标宋" w:eastAsia="方正公文小标宋" w:cs="方正公文小标宋"/>
          <w:b w:val="0"/>
          <w:bCs/>
        </w:rPr>
      </w:pPr>
    </w:p>
    <w:p>
      <w:pPr>
        <w:pStyle w:val="2"/>
        <w:numPr>
          <w:ilvl w:val="0"/>
          <w:numId w:val="0"/>
        </w:numPr>
        <w:rPr>
          <w:rFonts w:hint="eastAsia" w:ascii="方正公文小标宋" w:hAnsi="方正公文小标宋" w:eastAsia="方正公文小标宋" w:cs="方正公文小标宋"/>
          <w:b w:val="0"/>
          <w:bCs/>
          <w:sz w:val="32"/>
          <w:szCs w:val="32"/>
          <w:lang w:val="en-US" w:eastAsia="zh-CN"/>
        </w:rPr>
      </w:pPr>
      <w:bookmarkStart w:id="36" w:name="_Toc6728"/>
      <w:r>
        <w:rPr>
          <w:rFonts w:hint="eastAsia" w:ascii="方正公文小标宋" w:hAnsi="方正公文小标宋" w:eastAsia="方正公文小标宋" w:cs="方正公文小标宋"/>
          <w:b w:val="0"/>
          <w:bCs/>
          <w:sz w:val="32"/>
          <w:szCs w:val="32"/>
          <w:lang w:val="en-US" w:eastAsia="zh-CN"/>
        </w:rPr>
        <w:t>9.1全面数据梳理、校验方面（含环境相关统计数据）</w:t>
      </w:r>
      <w:bookmarkEnd w:id="36"/>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我行制定了相关统计的管理办法和考核方案，根据统计管理办法落实AB角制度及岗位职责，且A、B角能独立完成数据报送。</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其中，《安顺农商银行统计管理办法》（安农商办发〔2022〕240号）中明确有统计工作的基本要求、各部门统计工作职责、各支行统计工作职责、档案管理要求以及奖励与惩罚措施等。</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《安顺农商银行统计工作考核方案》（安农商办函〔2022〕5号）规定了本年的统计考核办法，内容包括统计报表、统计管理、数据治理。办法中制定有详细的考评标准与计分规则。</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行统计部每年对支行信贷会计、客户经理等进行不少于一次的统计培训及考试；每年对支行进行统计现场检查和指导，检查面不少于辖内支行的30%；每年按季对统计数据源质量进行统计通报；每年开展两期统计工作业务分析交流会；每年下发两期统计辅导。</w:t>
      </w:r>
    </w:p>
    <w:p>
      <w:pPr>
        <w:pStyle w:val="2"/>
        <w:numPr>
          <w:ilvl w:val="0"/>
          <w:numId w:val="0"/>
        </w:numPr>
        <w:rPr>
          <w:rFonts w:hint="eastAsia" w:ascii="方正公文小标宋" w:hAnsi="方正公文小标宋" w:eastAsia="方正公文小标宋" w:cs="方正公文小标宋"/>
          <w:b w:val="0"/>
          <w:bCs/>
          <w:sz w:val="32"/>
          <w:szCs w:val="32"/>
          <w:lang w:val="en-US" w:eastAsia="zh-CN"/>
        </w:rPr>
      </w:pPr>
      <w:bookmarkStart w:id="37" w:name="_Toc22621"/>
      <w:r>
        <w:rPr>
          <w:rFonts w:hint="eastAsia" w:ascii="方正公文小标宋" w:hAnsi="方正公文小标宋" w:eastAsia="方正公文小标宋" w:cs="方正公文小标宋"/>
          <w:b w:val="0"/>
          <w:bCs/>
          <w:sz w:val="32"/>
          <w:szCs w:val="32"/>
          <w:lang w:val="en-US" w:eastAsia="zh-CN"/>
        </w:rPr>
        <w:t>9.2全面数据安全及保护方面</w:t>
      </w:r>
      <w:bookmarkEnd w:id="37"/>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顺农商银行信息安全管理工作按照谁主管、谁负责、谁使用、谁负责的原则，逐级建立信息安全管理责任制。具体信息安全工作主要从组织领导建设、制度建设、网络安全建设和Web应用、APP应用方面的安全要求进行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（一）组织领导情况</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行董事会设立了信息科技管理委员会。全面负责监督信息科技管理各项职责的落实；为强化我行信息安全管理工作，我行成立了以信息科技分管领导为组长，各部门（支行）负责人为成员的信息安全领导小组，组织、协调和指导全行信息安全管理工作。各部门（支行）各负其责，具体承担与本部门相关的信息安全管理任务。信息科技中心负责梳理修订各项信息安全规章制度，并监督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（二）制度建设方面</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联社有关制度，信息科技中心不断完善现有相关信息安全管理办法。截止目前我行建立了《安顺农村商业银行股份有限公司数据安全管理实施细则（暂行）》、《安顺农村商业银行股份有限公司数据备份与恢复管理办法》、《安顺农村商业银行股份有限公司员工信息安全手册》、《安顺农村商业银行股份有限公司计算机信息系统安全管理暂行办法》、《安顺农村商业银行股份有限公司计算机终端安全管理暂行办法》和《安顺农村商业银行股份有限公司移动介质管理办法》等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（三）网络安全建设方面</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顺农商银行计算机内网和外网通过物理隔离，充分保障内网网络安全；安顺农商银行所有网点内网网络实行电信、联通双线热备及自动切换，充分保障业务连续性；安顺农商银行互联网业务通过部署防火墙、网闸、网关、日志审计服务器等网络安全设备，对系统进行安全、半安全区、非安全区划分，充分保障我行的互联网系统网络安全，数据安全及系统安全，已完成了网格化管理系统三级等保认证工作，进行了全行互联网接入系统改造工作，实现了全辖互联网网络的统一出口、统一管理和维护，并新增上网行为管理功能，进一步提升我行互联网网络接入的安全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（四）Web应用、APP应用方面的安全要求</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我行使用桌面安全系统对网点的营业终端进行管理和管控，终端网络进行接入身份认证机制，符合网络安全认证的终端才能接入网络，并设置软件黑名单，强制卸载与工作无关的软件。</w:t>
      </w:r>
    </w:p>
    <w:p>
      <w:pPr>
        <w:numPr>
          <w:ilvl w:val="0"/>
          <w:numId w:val="0"/>
        </w:numPr>
        <w:spacing w:line="580" w:lineRule="exact"/>
        <w:ind w:firstLine="640"/>
        <w:rPr>
          <w:rFonts w:hint="eastAsia" w:ascii="仿宋_GB2312" w:hAnsi="仿宋_GB2312" w:eastAsia="仿宋_GB2312" w:cs="仿宋_GB2312"/>
          <w:sz w:val="32"/>
          <w:szCs w:val="32"/>
          <w:lang w:val="en-US" w:eastAsia="zh-CN"/>
        </w:rPr>
      </w:pPr>
    </w:p>
    <w:p>
      <w:pPr>
        <w:numPr>
          <w:ilvl w:val="0"/>
          <w:numId w:val="0"/>
        </w:numPr>
        <w:spacing w:line="580" w:lineRule="exact"/>
        <w:ind w:firstLine="640"/>
        <w:rPr>
          <w:rFonts w:hint="eastAsia" w:ascii="仿宋_GB2312" w:hAnsi="仿宋_GB2312" w:eastAsia="仿宋_GB2312" w:cs="仿宋_GB2312"/>
          <w:sz w:val="32"/>
          <w:szCs w:val="32"/>
          <w:lang w:val="en-US" w:eastAsia="zh-CN"/>
        </w:rPr>
      </w:pPr>
    </w:p>
    <w:p>
      <w:pPr>
        <w:pStyle w:val="29"/>
        <w:spacing w:line="560" w:lineRule="exact"/>
        <w:ind w:firstLine="640" w:firstLineChars="0"/>
        <w:outlineLvl w:val="9"/>
        <w:rPr>
          <w:rFonts w:ascii="仿宋_GB2312" w:hAnsi="Times New Roman" w:eastAsia="仿宋_GB2312"/>
          <w:sz w:val="32"/>
          <w:szCs w:val="32"/>
        </w:rPr>
      </w:pPr>
    </w:p>
    <w:p>
      <w:pPr>
        <w:pStyle w:val="29"/>
        <w:spacing w:line="560" w:lineRule="exact"/>
        <w:ind w:firstLine="640" w:firstLineChars="0"/>
        <w:outlineLvl w:val="9"/>
        <w:rPr>
          <w:rFonts w:ascii="仿宋_GB2312" w:hAnsi="Times New Roman" w:eastAsia="仿宋_GB2312"/>
          <w:sz w:val="32"/>
          <w:szCs w:val="32"/>
        </w:rPr>
      </w:pPr>
    </w:p>
    <w:p>
      <w:pPr>
        <w:pStyle w:val="29"/>
        <w:spacing w:line="560" w:lineRule="exact"/>
        <w:ind w:firstLine="640" w:firstLineChars="0"/>
        <w:outlineLvl w:val="9"/>
        <w:rPr>
          <w:rFonts w:ascii="仿宋_GB2312" w:hAnsi="Times New Roman" w:eastAsia="仿宋_GB2312"/>
          <w:sz w:val="32"/>
          <w:szCs w:val="32"/>
        </w:rPr>
      </w:pPr>
    </w:p>
    <w:p>
      <w:pPr>
        <w:pStyle w:val="29"/>
        <w:spacing w:line="560" w:lineRule="exact"/>
        <w:ind w:firstLine="640" w:firstLineChars="0"/>
        <w:outlineLvl w:val="9"/>
        <w:rPr>
          <w:rFonts w:ascii="仿宋_GB2312" w:hAnsi="Times New Roman" w:eastAsia="仿宋_GB2312"/>
          <w:sz w:val="32"/>
          <w:szCs w:val="32"/>
        </w:rPr>
      </w:pPr>
    </w:p>
    <w:p>
      <w:pPr>
        <w:pStyle w:val="3"/>
        <w:spacing w:before="0" w:after="0" w:line="560" w:lineRule="exact"/>
        <w:jc w:val="center"/>
        <w:rPr>
          <w:rFonts w:hint="eastAsia" w:ascii="方正公文小标宋" w:hAnsi="方正公文小标宋" w:eastAsia="方正公文小标宋" w:cs="方正公文小标宋"/>
          <w:b w:val="0"/>
        </w:rPr>
      </w:pPr>
      <w:bookmarkStart w:id="38" w:name="_Toc18180"/>
      <w:r>
        <w:rPr>
          <w:rFonts w:hint="eastAsia" w:ascii="方正公文小标宋" w:hAnsi="方正公文小标宋" w:eastAsia="方正公文小标宋" w:cs="方正公文小标宋"/>
          <w:b w:val="0"/>
        </w:rPr>
        <w:t>结</w:t>
      </w:r>
      <w:r>
        <w:rPr>
          <w:rFonts w:hint="eastAsia" w:ascii="方正公文小标宋" w:hAnsi="方正公文小标宋" w:eastAsia="方正公文小标宋" w:cs="方正公文小标宋"/>
          <w:b w:val="0"/>
          <w:lang w:val="en-US" w:eastAsia="zh-CN"/>
        </w:rPr>
        <w:t xml:space="preserve">  </w:t>
      </w:r>
      <w:r>
        <w:rPr>
          <w:rFonts w:hint="eastAsia" w:ascii="方正公文小标宋" w:hAnsi="方正公文小标宋" w:eastAsia="方正公文小标宋" w:cs="方正公文小标宋"/>
          <w:b w:val="0"/>
        </w:rPr>
        <w:t>语</w:t>
      </w:r>
      <w:bookmarkEnd w:id="38"/>
    </w:p>
    <w:p>
      <w:pPr>
        <w:rPr>
          <w:rFonts w:hint="eastAsia" w:ascii="方正公文小标宋" w:hAnsi="方正公文小标宋" w:eastAsia="方正公文小标宋" w:cs="方正公文小标宋"/>
        </w:rPr>
      </w:pPr>
    </w:p>
    <w:p>
      <w:pPr>
        <w:pStyle w:val="14"/>
        <w:widowControl/>
        <w:wordWrap w:val="0"/>
        <w:overflowPunct w:val="0"/>
        <w:spacing w:before="0" w:beforeAutospacing="0" w:after="0" w:afterAutospacing="0" w:line="560" w:lineRule="exact"/>
        <w:ind w:right="640" w:firstLine="640" w:firstLineChars="200"/>
        <w:jc w:val="both"/>
        <w:rPr>
          <w:rFonts w:ascii="仿宋_GB2312" w:eastAsia="仿宋_GB2312"/>
          <w:kern w:val="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时期是乘势而上，开启全面建设社会主义现代化国家新征程、向第二个百年奋斗目标进军的第一个五年。面对全球新冠疫情及疫情后的新形势和新挑战，我们将继续围绕绿色发展理念，坚持绿色发展战略，发展绿色金融，共建美好家园。我们将探索与丰富绿色金融产品与服务，综合运用多种绿色金融手段，推动相关投融资工作向纵深发展，引导金融资源流向低碳、环保领域，助力国家碳达峰、碳中和目标如期实现。</w:t>
      </w:r>
      <w:r>
        <w:rPr>
          <w:rFonts w:hint="eastAsia" w:ascii="仿宋_GB2312" w:eastAsia="仿宋_GB2312"/>
          <w:kern w:val="2"/>
          <w:sz w:val="32"/>
          <w:szCs w:val="32"/>
        </w:rPr>
        <w:t xml:space="preserve">  </w:t>
      </w:r>
    </w:p>
    <w:p>
      <w:pPr>
        <w:pStyle w:val="14"/>
        <w:widowControl/>
        <w:wordWrap w:val="0"/>
        <w:overflowPunct w:val="0"/>
        <w:spacing w:before="0" w:beforeAutospacing="0" w:after="0" w:afterAutospacing="0" w:line="560" w:lineRule="exact"/>
        <w:ind w:right="640" w:firstLine="640" w:firstLineChars="200"/>
        <w:jc w:val="both"/>
        <w:rPr>
          <w:rFonts w:ascii="仿宋_GB2312" w:eastAsia="仿宋_GB2312"/>
          <w:kern w:val="2"/>
          <w:sz w:val="32"/>
          <w:szCs w:val="32"/>
        </w:rPr>
      </w:pPr>
    </w:p>
    <w:p>
      <w:pPr>
        <w:pStyle w:val="14"/>
        <w:widowControl/>
        <w:wordWrap w:val="0"/>
        <w:overflowPunct w:val="0"/>
        <w:spacing w:before="0" w:beforeAutospacing="0" w:after="0" w:afterAutospacing="0" w:line="560" w:lineRule="exact"/>
        <w:ind w:right="640" w:firstLine="640" w:firstLineChars="200"/>
        <w:jc w:val="both"/>
        <w:rPr>
          <w:rFonts w:ascii="仿宋_GB2312" w:eastAsia="仿宋_GB2312"/>
          <w:kern w:val="2"/>
          <w:sz w:val="32"/>
          <w:szCs w:val="32"/>
        </w:rPr>
      </w:pPr>
    </w:p>
    <w:p>
      <w:pPr>
        <w:pStyle w:val="14"/>
        <w:widowControl/>
        <w:wordWrap w:val="0"/>
        <w:overflowPunct w:val="0"/>
        <w:spacing w:before="0" w:beforeAutospacing="0" w:after="0" w:afterAutospacing="0" w:line="560" w:lineRule="exact"/>
        <w:ind w:right="640" w:firstLine="640" w:firstLineChars="200"/>
        <w:jc w:val="both"/>
        <w:rPr>
          <w:rFonts w:ascii="仿宋_GB2312" w:eastAsia="仿宋_GB2312"/>
          <w:kern w:val="2"/>
          <w:sz w:val="32"/>
          <w:szCs w:val="32"/>
        </w:rPr>
      </w:pPr>
    </w:p>
    <w:p>
      <w:pPr>
        <w:pStyle w:val="14"/>
        <w:widowControl/>
        <w:wordWrap w:val="0"/>
        <w:overflowPunct w:val="0"/>
        <w:spacing w:before="0" w:beforeAutospacing="0" w:after="0" w:afterAutospacing="0" w:line="560" w:lineRule="exact"/>
        <w:ind w:right="640" w:firstLine="640" w:firstLineChars="200"/>
        <w:jc w:val="both"/>
        <w:rPr>
          <w:rFonts w:ascii="仿宋_GB2312" w:eastAsia="仿宋_GB2312"/>
          <w:kern w:val="2"/>
          <w:sz w:val="32"/>
          <w:szCs w:val="32"/>
        </w:rPr>
      </w:pPr>
    </w:p>
    <w:p>
      <w:pPr>
        <w:pStyle w:val="14"/>
        <w:widowControl/>
        <w:wordWrap w:val="0"/>
        <w:overflowPunct w:val="0"/>
        <w:spacing w:before="0" w:beforeAutospacing="0" w:after="0" w:afterAutospacing="0" w:line="560" w:lineRule="exact"/>
        <w:ind w:right="640" w:firstLine="640" w:firstLineChars="200"/>
        <w:jc w:val="both"/>
        <w:rPr>
          <w:rFonts w:ascii="仿宋_GB2312" w:eastAsia="仿宋_GB2312"/>
          <w:kern w:val="2"/>
          <w:sz w:val="32"/>
          <w:szCs w:val="32"/>
        </w:rPr>
      </w:pPr>
    </w:p>
    <w:p>
      <w:pPr>
        <w:pStyle w:val="14"/>
        <w:widowControl/>
        <w:overflowPunct w:val="0"/>
        <w:spacing w:before="0" w:beforeAutospacing="0" w:after="0" w:afterAutospacing="0" w:line="560" w:lineRule="exact"/>
        <w:ind w:right="640" w:firstLine="3200" w:firstLineChars="1000"/>
        <w:jc w:val="both"/>
        <w:rPr>
          <w:rFonts w:hint="eastAsia" w:ascii="仿宋_GB2312" w:eastAsia="仿宋_GB2312" w:hAnsiTheme="minorHAnsi" w:cstheme="minorBidi"/>
          <w:kern w:val="2"/>
          <w:sz w:val="32"/>
          <w:szCs w:val="32"/>
          <w:lang w:eastAsia="zh-CN"/>
        </w:rPr>
      </w:pPr>
      <w:r>
        <w:rPr>
          <w:rFonts w:hint="eastAsia" w:ascii="仿宋_GB2312" w:eastAsia="仿宋_GB2312" w:hAnsiTheme="minorHAnsi" w:cstheme="minorBidi"/>
          <w:kern w:val="2"/>
          <w:sz w:val="32"/>
          <w:szCs w:val="32"/>
          <w:lang w:eastAsia="zh-CN"/>
        </w:rPr>
        <w:t>安顺农村商业银行股份有限公司</w:t>
      </w:r>
    </w:p>
    <w:p>
      <w:pPr>
        <w:pStyle w:val="14"/>
        <w:widowControl/>
        <w:overflowPunct w:val="0"/>
        <w:spacing w:before="0" w:beforeAutospacing="0" w:after="0" w:afterAutospacing="0" w:line="560" w:lineRule="exact"/>
        <w:ind w:right="640" w:firstLine="640" w:firstLineChars="200"/>
        <w:jc w:val="both"/>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 xml:space="preserve">                      202</w:t>
      </w:r>
      <w:r>
        <w:rPr>
          <w:rFonts w:hint="eastAsia" w:ascii="仿宋_GB2312" w:eastAsia="仿宋_GB2312" w:hAnsiTheme="minorHAnsi" w:cstheme="minorBidi"/>
          <w:kern w:val="2"/>
          <w:sz w:val="32"/>
          <w:szCs w:val="32"/>
          <w:lang w:val="en-US" w:eastAsia="zh-CN"/>
        </w:rPr>
        <w:t>3</w:t>
      </w:r>
      <w:r>
        <w:rPr>
          <w:rFonts w:ascii="仿宋_GB2312" w:eastAsia="仿宋_GB2312" w:hAnsiTheme="minorHAnsi" w:cstheme="minorBidi"/>
          <w:kern w:val="2"/>
          <w:sz w:val="32"/>
          <w:szCs w:val="32"/>
        </w:rPr>
        <w:t>年</w:t>
      </w:r>
      <w:r>
        <w:rPr>
          <w:rFonts w:hint="eastAsia" w:ascii="仿宋_GB2312" w:eastAsia="仿宋_GB2312" w:hAnsiTheme="minorHAnsi" w:cstheme="minorBidi"/>
          <w:kern w:val="2"/>
          <w:sz w:val="32"/>
          <w:szCs w:val="32"/>
          <w:lang w:val="en-US" w:eastAsia="zh-CN"/>
        </w:rPr>
        <w:t>6</w:t>
      </w:r>
      <w:r>
        <w:rPr>
          <w:rFonts w:ascii="仿宋_GB2312" w:eastAsia="仿宋_GB2312" w:hAnsiTheme="minorHAnsi" w:cstheme="minorBidi"/>
          <w:kern w:val="2"/>
          <w:sz w:val="32"/>
          <w:szCs w:val="32"/>
        </w:rPr>
        <w:t>月</w:t>
      </w:r>
      <w:r>
        <w:fldChar w:fldCharType="begin"/>
      </w:r>
      <w:r>
        <w:instrText xml:space="preserve"> HYPERLINK "http://www.bankofbbg.com/portal/gywh/tzzgx/nb/webinfo/2021/03/javascript:%20void(0);" </w:instrText>
      </w:r>
      <w:r>
        <w:fldChar w:fldCharType="separate"/>
      </w:r>
      <w:r>
        <w:fldChar w:fldCharType="end"/>
      </w:r>
      <w:r>
        <w:rPr>
          <w:rFonts w:hint="eastAsia" w:ascii="仿宋_GB2312" w:eastAsia="仿宋_GB2312" w:hAnsiTheme="minorHAnsi" w:cstheme="minorBidi"/>
          <w:kern w:val="2"/>
          <w:sz w:val="32"/>
          <w:szCs w:val="32"/>
        </w:rPr>
        <w:t>3</w:t>
      </w:r>
      <w:r>
        <w:rPr>
          <w:rFonts w:hint="eastAsia" w:ascii="仿宋_GB2312" w:eastAsia="仿宋_GB2312" w:hAnsiTheme="minorHAnsi" w:cstheme="minorBidi"/>
          <w:kern w:val="2"/>
          <w:sz w:val="32"/>
          <w:szCs w:val="32"/>
          <w:lang w:val="en-US" w:eastAsia="zh-CN"/>
        </w:rPr>
        <w:t>0</w:t>
      </w:r>
      <w:r>
        <w:rPr>
          <w:rFonts w:ascii="仿宋_GB2312" w:eastAsia="仿宋_GB2312" w:hAnsiTheme="minorHAnsi" w:cstheme="minorBidi"/>
          <w:kern w:val="2"/>
          <w:sz w:val="32"/>
          <w:szCs w:val="32"/>
        </w:rPr>
        <w:t>日</w:t>
      </w:r>
    </w:p>
    <w:p>
      <w:pPr>
        <w:pStyle w:val="14"/>
        <w:widowControl/>
        <w:wordWrap w:val="0"/>
        <w:overflowPunct w:val="0"/>
        <w:spacing w:before="0" w:beforeAutospacing="0" w:after="0" w:afterAutospacing="0" w:line="560" w:lineRule="exact"/>
        <w:ind w:right="640" w:firstLine="643" w:firstLineChars="200"/>
        <w:jc w:val="both"/>
        <w:rPr>
          <w:rFonts w:ascii="仿宋_GB2312" w:eastAsia="仿宋_GB2312"/>
          <w:b/>
          <w:bCs/>
          <w:kern w:val="2"/>
          <w:sz w:val="32"/>
          <w:szCs w:val="32"/>
        </w:rPr>
      </w:pPr>
    </w:p>
    <w:p/>
    <w:sectPr>
      <w:footerReference r:id="rId3"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AB07F20-1E25-4714-9BE2-A08A81ABEB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A51994-71D6-4C03-991A-08987304A4A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embedRegular r:id="rId3" w:fontKey="{98D5CD14-30EB-4000-B29C-6B97A8E4BF31}"/>
  </w:font>
  <w:font w:name="方正公文小标宋">
    <w:panose1 w:val="02000500000000000000"/>
    <w:charset w:val="86"/>
    <w:family w:val="auto"/>
    <w:pitch w:val="default"/>
    <w:sig w:usb0="00000000" w:usb1="00000000" w:usb2="00000000" w:usb3="00000000" w:csb0="00000000" w:csb1="00000000"/>
    <w:embedRegular r:id="rId4" w:fontKey="{BAEB3390-11ED-4201-8BBA-AB1BA5D1E165}"/>
  </w:font>
  <w:font w:name="楷体">
    <w:panose1 w:val="02010609060101010101"/>
    <w:charset w:val="86"/>
    <w:family w:val="auto"/>
    <w:pitch w:val="default"/>
    <w:sig w:usb0="800002BF" w:usb1="38CF7CFA" w:usb2="00000016" w:usb3="00000000" w:csb0="00040001" w:csb1="00000000"/>
    <w:embedRegular r:id="rId5" w:fontKey="{5D84FD4D-2432-48B0-AC31-EEBF46E1CDAE}"/>
  </w:font>
  <w:font w:name="楷体_GB2312">
    <w:panose1 w:val="02010609030101010101"/>
    <w:charset w:val="86"/>
    <w:family w:val="modern"/>
    <w:pitch w:val="default"/>
    <w:sig w:usb0="00000001" w:usb1="080E0000" w:usb2="00000000" w:usb3="00000000" w:csb0="00040000" w:csb1="00000000"/>
    <w:embedRegular r:id="rId6" w:fontKey="{18A00ED0-AA33-4BFA-B867-442A0A7FF0AB}"/>
  </w:font>
  <w:font w:name="仿宋_GB2312">
    <w:panose1 w:val="02010609030101010101"/>
    <w:charset w:val="86"/>
    <w:family w:val="modern"/>
    <w:pitch w:val="default"/>
    <w:sig w:usb0="00000001" w:usb1="080E0000" w:usb2="00000000" w:usb3="00000000" w:csb0="00040000" w:csb1="00000000"/>
    <w:embedRegular r:id="rId7" w:fontKey="{DB6DDC1F-0821-4392-8D33-36B411B14E6C}"/>
  </w:font>
  <w:font w:name="方正小标宋_GBK">
    <w:panose1 w:val="02000000000000000000"/>
    <w:charset w:val="86"/>
    <w:family w:val="auto"/>
    <w:pitch w:val="default"/>
    <w:sig w:usb0="00000000" w:usb1="00000000" w:usb2="00000000" w:usb3="00000000" w:csb0="00000000" w:csb1="00000000"/>
    <w:embedRegular r:id="rId8" w:fontKey="{1C37ABD9-DF3D-4C66-AB3D-DE5072EE157F}"/>
  </w:font>
  <w:font w:name="Tahoma">
    <w:panose1 w:val="020B0604030504040204"/>
    <w:charset w:val="00"/>
    <w:family w:val="swiss"/>
    <w:pitch w:val="default"/>
    <w:sig w:usb0="E1002EFF" w:usb1="C000605B" w:usb2="00000029" w:usb3="00000000" w:csb0="200101FF" w:csb1="20280000"/>
    <w:embedRegular r:id="rId9" w:fontKey="{A567613A-38C8-4D82-918B-7323233EABC5}"/>
  </w:font>
  <w:font w:name="Cambria Math">
    <w:panose1 w:val="02040503050406030204"/>
    <w:charset w:val="00"/>
    <w:family w:val="roman"/>
    <w:pitch w:val="default"/>
    <w:sig w:usb0="E00006FF" w:usb1="420024FF" w:usb2="02000000" w:usb3="00000000" w:csb0="2000019F" w:csb1="00000000"/>
    <w:embedRegular r:id="rId10" w:fontKey="{11AA6CB8-3BAE-4836-984D-497D76C0D07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067416"/>
      <w:docPartObj>
        <w:docPartGallery w:val="autotext"/>
      </w:docPartObj>
    </w:sdtPr>
    <w:sdtContent>
      <w:p>
        <w:pPr>
          <w:pStyle w:val="10"/>
          <w:jc w:val="center"/>
        </w:pPr>
        <w:r>
          <w:fldChar w:fldCharType="begin"/>
        </w:r>
        <w:r>
          <w:instrText xml:space="preserve">PAGE   \* MERGEFORMAT</w:instrText>
        </w:r>
        <w:r>
          <w:fldChar w:fldCharType="separate"/>
        </w:r>
        <w:r>
          <w:rPr>
            <w:lang w:val="zh-CN"/>
          </w:rPr>
          <w:t>4</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C4960"/>
    <w:multiLevelType w:val="multilevel"/>
    <w:tmpl w:val="539C4960"/>
    <w:lvl w:ilvl="0" w:tentative="0">
      <w:start w:val="1"/>
      <w:numFmt w:val="decimalEnclosedCircl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805486"/>
    <w:multiLevelType w:val="multilevel"/>
    <w:tmpl w:val="5C805486"/>
    <w:lvl w:ilvl="0" w:tentative="0">
      <w:start w:val="1"/>
      <w:numFmt w:val="decimalEnclosedCircl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ZDQ2ZjRkZTJjMTA2OTc1OWRjMWVjNjEyNzI4NGEifQ=="/>
  </w:docVars>
  <w:rsids>
    <w:rsidRoot w:val="003B3AD6"/>
    <w:rsid w:val="000212D3"/>
    <w:rsid w:val="00026DE5"/>
    <w:rsid w:val="00051207"/>
    <w:rsid w:val="00055D7D"/>
    <w:rsid w:val="00055FD8"/>
    <w:rsid w:val="00065C28"/>
    <w:rsid w:val="000672CB"/>
    <w:rsid w:val="00073F05"/>
    <w:rsid w:val="00086ADC"/>
    <w:rsid w:val="00090294"/>
    <w:rsid w:val="000B2012"/>
    <w:rsid w:val="000B24A0"/>
    <w:rsid w:val="000C685F"/>
    <w:rsid w:val="000D044D"/>
    <w:rsid w:val="000D24E3"/>
    <w:rsid w:val="00103505"/>
    <w:rsid w:val="00142999"/>
    <w:rsid w:val="001704FE"/>
    <w:rsid w:val="00170EEE"/>
    <w:rsid w:val="001A3F1D"/>
    <w:rsid w:val="001B105C"/>
    <w:rsid w:val="001C4AA4"/>
    <w:rsid w:val="001E2DF8"/>
    <w:rsid w:val="001F0006"/>
    <w:rsid w:val="002126C5"/>
    <w:rsid w:val="00233653"/>
    <w:rsid w:val="00253528"/>
    <w:rsid w:val="00253CAB"/>
    <w:rsid w:val="00256031"/>
    <w:rsid w:val="0026042F"/>
    <w:rsid w:val="00290A7D"/>
    <w:rsid w:val="002A1148"/>
    <w:rsid w:val="002A494E"/>
    <w:rsid w:val="002D58B4"/>
    <w:rsid w:val="002D7B6A"/>
    <w:rsid w:val="002E3C28"/>
    <w:rsid w:val="00302DAC"/>
    <w:rsid w:val="00327C4D"/>
    <w:rsid w:val="0033386F"/>
    <w:rsid w:val="0036555B"/>
    <w:rsid w:val="003731AA"/>
    <w:rsid w:val="003A0AF0"/>
    <w:rsid w:val="003A7F5F"/>
    <w:rsid w:val="003B3AD6"/>
    <w:rsid w:val="003C58CB"/>
    <w:rsid w:val="003E2834"/>
    <w:rsid w:val="003F1122"/>
    <w:rsid w:val="003F2889"/>
    <w:rsid w:val="00407BE1"/>
    <w:rsid w:val="00413566"/>
    <w:rsid w:val="00430D29"/>
    <w:rsid w:val="00431B2C"/>
    <w:rsid w:val="00441686"/>
    <w:rsid w:val="00442426"/>
    <w:rsid w:val="00443D39"/>
    <w:rsid w:val="00444510"/>
    <w:rsid w:val="0045022D"/>
    <w:rsid w:val="004768CC"/>
    <w:rsid w:val="00483379"/>
    <w:rsid w:val="00491E99"/>
    <w:rsid w:val="004A707F"/>
    <w:rsid w:val="004B4CD3"/>
    <w:rsid w:val="004B7ACA"/>
    <w:rsid w:val="004D2ECA"/>
    <w:rsid w:val="004D3222"/>
    <w:rsid w:val="004E28AF"/>
    <w:rsid w:val="004E45B1"/>
    <w:rsid w:val="004F1E72"/>
    <w:rsid w:val="004F38C1"/>
    <w:rsid w:val="00512B22"/>
    <w:rsid w:val="00520AF2"/>
    <w:rsid w:val="005257E2"/>
    <w:rsid w:val="00527E59"/>
    <w:rsid w:val="00530B49"/>
    <w:rsid w:val="005458F1"/>
    <w:rsid w:val="00545E83"/>
    <w:rsid w:val="00553653"/>
    <w:rsid w:val="00570A4F"/>
    <w:rsid w:val="00582551"/>
    <w:rsid w:val="00592C97"/>
    <w:rsid w:val="005A5E22"/>
    <w:rsid w:val="005B7713"/>
    <w:rsid w:val="005C7446"/>
    <w:rsid w:val="005D0D07"/>
    <w:rsid w:val="005D34A3"/>
    <w:rsid w:val="005D73AF"/>
    <w:rsid w:val="005F06CD"/>
    <w:rsid w:val="006029BA"/>
    <w:rsid w:val="00604348"/>
    <w:rsid w:val="006141C8"/>
    <w:rsid w:val="00620574"/>
    <w:rsid w:val="00623884"/>
    <w:rsid w:val="00631758"/>
    <w:rsid w:val="00681180"/>
    <w:rsid w:val="00697288"/>
    <w:rsid w:val="006A329D"/>
    <w:rsid w:val="006A66A5"/>
    <w:rsid w:val="006B32D0"/>
    <w:rsid w:val="006B6CD5"/>
    <w:rsid w:val="006E3636"/>
    <w:rsid w:val="006E7042"/>
    <w:rsid w:val="006F06DC"/>
    <w:rsid w:val="00704BE5"/>
    <w:rsid w:val="007200D5"/>
    <w:rsid w:val="00730172"/>
    <w:rsid w:val="00761AD2"/>
    <w:rsid w:val="00761BC4"/>
    <w:rsid w:val="007970E4"/>
    <w:rsid w:val="007A04E0"/>
    <w:rsid w:val="007B0FF7"/>
    <w:rsid w:val="007D2396"/>
    <w:rsid w:val="007D6B97"/>
    <w:rsid w:val="007F159F"/>
    <w:rsid w:val="0080428F"/>
    <w:rsid w:val="008109EA"/>
    <w:rsid w:val="00814020"/>
    <w:rsid w:val="008151E8"/>
    <w:rsid w:val="00821F5B"/>
    <w:rsid w:val="008340C3"/>
    <w:rsid w:val="00863FD3"/>
    <w:rsid w:val="00872948"/>
    <w:rsid w:val="00874966"/>
    <w:rsid w:val="008769F2"/>
    <w:rsid w:val="00876FC7"/>
    <w:rsid w:val="00892AF6"/>
    <w:rsid w:val="008D6C93"/>
    <w:rsid w:val="008E4F12"/>
    <w:rsid w:val="008E670E"/>
    <w:rsid w:val="00907947"/>
    <w:rsid w:val="00916ACC"/>
    <w:rsid w:val="00930FE9"/>
    <w:rsid w:val="0093570A"/>
    <w:rsid w:val="00966B3E"/>
    <w:rsid w:val="00984EAB"/>
    <w:rsid w:val="00994E9D"/>
    <w:rsid w:val="009B2974"/>
    <w:rsid w:val="009E23AE"/>
    <w:rsid w:val="00A0507B"/>
    <w:rsid w:val="00A1189F"/>
    <w:rsid w:val="00A457CD"/>
    <w:rsid w:val="00A51D32"/>
    <w:rsid w:val="00A80A2D"/>
    <w:rsid w:val="00AB4E01"/>
    <w:rsid w:val="00AC38E4"/>
    <w:rsid w:val="00AC51C3"/>
    <w:rsid w:val="00AF6C4A"/>
    <w:rsid w:val="00B35BDB"/>
    <w:rsid w:val="00B63685"/>
    <w:rsid w:val="00B71C33"/>
    <w:rsid w:val="00B805CD"/>
    <w:rsid w:val="00B93184"/>
    <w:rsid w:val="00B93E91"/>
    <w:rsid w:val="00B96F15"/>
    <w:rsid w:val="00BA32CD"/>
    <w:rsid w:val="00BB078F"/>
    <w:rsid w:val="00BC467B"/>
    <w:rsid w:val="00BD631A"/>
    <w:rsid w:val="00BF26F1"/>
    <w:rsid w:val="00C22957"/>
    <w:rsid w:val="00C46C34"/>
    <w:rsid w:val="00C62E58"/>
    <w:rsid w:val="00C877AF"/>
    <w:rsid w:val="00CB3460"/>
    <w:rsid w:val="00CD62A3"/>
    <w:rsid w:val="00CE1032"/>
    <w:rsid w:val="00CF02AF"/>
    <w:rsid w:val="00D314DF"/>
    <w:rsid w:val="00D42EA5"/>
    <w:rsid w:val="00D53406"/>
    <w:rsid w:val="00D567F3"/>
    <w:rsid w:val="00DA13BC"/>
    <w:rsid w:val="00DA68AE"/>
    <w:rsid w:val="00DA6950"/>
    <w:rsid w:val="00DB61FA"/>
    <w:rsid w:val="00DD4F4A"/>
    <w:rsid w:val="00DF3BA2"/>
    <w:rsid w:val="00DF5D72"/>
    <w:rsid w:val="00E34DBE"/>
    <w:rsid w:val="00E36976"/>
    <w:rsid w:val="00E520B0"/>
    <w:rsid w:val="00E81880"/>
    <w:rsid w:val="00E90780"/>
    <w:rsid w:val="00EA74BC"/>
    <w:rsid w:val="00ED03EE"/>
    <w:rsid w:val="00ED669E"/>
    <w:rsid w:val="00ED7738"/>
    <w:rsid w:val="00EE3177"/>
    <w:rsid w:val="00F33599"/>
    <w:rsid w:val="00F37F4B"/>
    <w:rsid w:val="00F429E8"/>
    <w:rsid w:val="00F669AD"/>
    <w:rsid w:val="00F81E86"/>
    <w:rsid w:val="00F83F5D"/>
    <w:rsid w:val="00F84FE7"/>
    <w:rsid w:val="00FB34A0"/>
    <w:rsid w:val="00FD1E83"/>
    <w:rsid w:val="00FE133C"/>
    <w:rsid w:val="00FF179C"/>
    <w:rsid w:val="00FF3440"/>
    <w:rsid w:val="05537C9A"/>
    <w:rsid w:val="096A4E10"/>
    <w:rsid w:val="0B6D1F61"/>
    <w:rsid w:val="11C078B0"/>
    <w:rsid w:val="13BC53D6"/>
    <w:rsid w:val="18D46EF1"/>
    <w:rsid w:val="18EE4A1B"/>
    <w:rsid w:val="205B35ED"/>
    <w:rsid w:val="2298284F"/>
    <w:rsid w:val="22AD482B"/>
    <w:rsid w:val="481A16CE"/>
    <w:rsid w:val="4EF46E58"/>
    <w:rsid w:val="56BE17B0"/>
    <w:rsid w:val="6207092A"/>
    <w:rsid w:val="636A4CB5"/>
    <w:rsid w:val="70D571C7"/>
    <w:rsid w:val="73A51388"/>
    <w:rsid w:val="7B1F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5"/>
    <w:qFormat/>
    <w:uiPriority w:val="9"/>
    <w:pPr>
      <w:keepNext/>
      <w:keepLines/>
      <w:widowControl/>
      <w:spacing w:before="260" w:after="260" w:line="413" w:lineRule="auto"/>
      <w:outlineLvl w:val="1"/>
    </w:pPr>
    <w:rPr>
      <w:rFonts w:ascii="Arial" w:hAnsi="Arial" w:eastAsia="黑体"/>
      <w:b/>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Body Text"/>
    <w:basedOn w:val="1"/>
    <w:semiHidden/>
    <w:unhideWhenUsed/>
    <w:qFormat/>
    <w:uiPriority w:val="99"/>
    <w:pPr>
      <w:widowControl w:val="0"/>
      <w:spacing w:after="120"/>
      <w:ind w:firstLine="482"/>
    </w:pPr>
    <w:rPr>
      <w:rFonts w:ascii="Calibri" w:hAnsi="Calibri" w:eastAsia="宋体" w:cs="Calibri"/>
      <w:kern w:val="2"/>
    </w:rPr>
  </w:style>
  <w:style w:type="paragraph" w:styleId="6">
    <w:name w:val="Body Text Indent"/>
    <w:basedOn w:val="1"/>
    <w:next w:val="7"/>
    <w:semiHidden/>
    <w:unhideWhenUsed/>
    <w:qFormat/>
    <w:uiPriority w:val="99"/>
    <w:pPr>
      <w:spacing w:after="120"/>
      <w:ind w:left="420" w:leftChars="200"/>
    </w:pPr>
  </w:style>
  <w:style w:type="paragraph" w:styleId="7">
    <w:name w:val="Body Text Indent 2"/>
    <w:basedOn w:val="1"/>
    <w:unhideWhenUsed/>
    <w:qFormat/>
    <w:uiPriority w:val="99"/>
    <w:pPr>
      <w:ind w:firstLine="630"/>
    </w:pPr>
    <w:rPr>
      <w:b/>
      <w:sz w:val="32"/>
    </w:rPr>
  </w:style>
  <w:style w:type="paragraph" w:styleId="8">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Balloon Text"/>
    <w:basedOn w:val="1"/>
    <w:link w:val="23"/>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3">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w:basedOn w:val="5"/>
    <w:unhideWhenUsed/>
    <w:qFormat/>
    <w:uiPriority w:val="99"/>
    <w:pPr>
      <w:ind w:firstLine="420" w:firstLineChars="100"/>
    </w:pPr>
  </w:style>
  <w:style w:type="paragraph" w:styleId="16">
    <w:name w:val="Body Text First Indent 2"/>
    <w:basedOn w:val="6"/>
    <w:semiHidden/>
    <w:unhideWhenUsed/>
    <w:qFormat/>
    <w:uiPriority w:val="99"/>
    <w:pPr>
      <w:ind w:firstLine="420" w:firstLineChars="200"/>
    </w:pPr>
  </w:style>
  <w:style w:type="table" w:styleId="18">
    <w:name w:val="Table Grid"/>
    <w:basedOn w:val="1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customStyle="1" w:styleId="21">
    <w:name w:val="页眉 Char"/>
    <w:basedOn w:val="19"/>
    <w:link w:val="11"/>
    <w:qFormat/>
    <w:uiPriority w:val="99"/>
    <w:rPr>
      <w:rFonts w:ascii="Calibri" w:hAnsi="Calibri" w:eastAsia="宋体" w:cs="Times New Roman"/>
      <w:sz w:val="18"/>
      <w:szCs w:val="18"/>
    </w:rPr>
  </w:style>
  <w:style w:type="character" w:customStyle="1" w:styleId="22">
    <w:name w:val="页脚 Char"/>
    <w:basedOn w:val="19"/>
    <w:link w:val="10"/>
    <w:qFormat/>
    <w:uiPriority w:val="99"/>
    <w:rPr>
      <w:rFonts w:ascii="Calibri" w:hAnsi="Calibri" w:eastAsia="宋体" w:cs="Times New Roman"/>
      <w:sz w:val="18"/>
      <w:szCs w:val="18"/>
    </w:rPr>
  </w:style>
  <w:style w:type="character" w:customStyle="1" w:styleId="23">
    <w:name w:val="批注框文本 Char"/>
    <w:basedOn w:val="19"/>
    <w:link w:val="9"/>
    <w:semiHidden/>
    <w:qFormat/>
    <w:uiPriority w:val="99"/>
    <w:rPr>
      <w:rFonts w:ascii="Calibri" w:hAnsi="Calibri" w:eastAsia="宋体" w:cs="Times New Roman"/>
      <w:sz w:val="18"/>
      <w:szCs w:val="18"/>
    </w:rPr>
  </w:style>
  <w:style w:type="paragraph" w:customStyle="1" w:styleId="24">
    <w:name w:val="正文-公1"/>
    <w:basedOn w:val="1"/>
    <w:qFormat/>
    <w:uiPriority w:val="0"/>
    <w:pPr>
      <w:widowControl/>
      <w:spacing w:line="576" w:lineRule="exact"/>
      <w:ind w:firstLine="200"/>
      <w:jc w:val="left"/>
    </w:pPr>
    <w:rPr>
      <w:rFonts w:ascii="Times New Roman" w:hAnsi="Times New Roman"/>
      <w:szCs w:val="20"/>
    </w:rPr>
  </w:style>
  <w:style w:type="character" w:customStyle="1" w:styleId="25">
    <w:name w:val="标题 2 Char"/>
    <w:basedOn w:val="19"/>
    <w:link w:val="2"/>
    <w:qFormat/>
    <w:uiPriority w:val="9"/>
    <w:rPr>
      <w:rFonts w:ascii="Arial" w:hAnsi="Arial" w:eastAsia="黑体" w:cs="Times New Roman"/>
      <w:b/>
      <w:sz w:val="32"/>
      <w:szCs w:val="20"/>
    </w:rPr>
  </w:style>
  <w:style w:type="paragraph" w:styleId="26">
    <w:name w:val="List Paragraph"/>
    <w:basedOn w:val="1"/>
    <w:qFormat/>
    <w:uiPriority w:val="34"/>
    <w:pPr>
      <w:ind w:firstLine="420" w:firstLineChars="200"/>
    </w:pPr>
  </w:style>
  <w:style w:type="character" w:customStyle="1" w:styleId="27">
    <w:name w:val="font31"/>
    <w:basedOn w:val="19"/>
    <w:qFormat/>
    <w:uiPriority w:val="0"/>
    <w:rPr>
      <w:rFonts w:hint="eastAsia" w:ascii="仿宋" w:hAnsi="仿宋" w:eastAsia="仿宋" w:cs="仿宋"/>
      <w:color w:val="000000"/>
      <w:sz w:val="21"/>
      <w:szCs w:val="21"/>
      <w:u w:val="none"/>
    </w:rPr>
  </w:style>
  <w:style w:type="character" w:customStyle="1" w:styleId="28">
    <w:name w:val="font01"/>
    <w:basedOn w:val="19"/>
    <w:qFormat/>
    <w:uiPriority w:val="0"/>
    <w:rPr>
      <w:rFonts w:hint="eastAsia" w:ascii="宋体" w:hAnsi="宋体" w:eastAsia="宋体" w:cs="宋体"/>
      <w:color w:val="000000"/>
      <w:sz w:val="21"/>
      <w:szCs w:val="21"/>
      <w:u w:val="none"/>
    </w:rPr>
  </w:style>
  <w:style w:type="paragraph" w:customStyle="1" w:styleId="29">
    <w:name w:val="列出段落1"/>
    <w:basedOn w:val="1"/>
    <w:qFormat/>
    <w:uiPriority w:val="0"/>
    <w:pPr>
      <w:ind w:firstLine="420" w:firstLineChars="200"/>
    </w:pPr>
    <w:rPr>
      <w:szCs w:val="22"/>
    </w:rPr>
  </w:style>
  <w:style w:type="character" w:customStyle="1" w:styleId="30">
    <w:name w:val="标题 1 Char"/>
    <w:basedOn w:val="19"/>
    <w:link w:val="3"/>
    <w:qFormat/>
    <w:uiPriority w:val="9"/>
    <w:rPr>
      <w:rFonts w:ascii="Calibri" w:hAnsi="Calibri" w:eastAsia="宋体" w:cs="Times New Roman"/>
      <w:b/>
      <w:bCs/>
      <w:kern w:val="44"/>
      <w:sz w:val="44"/>
      <w:szCs w:val="44"/>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16702-6E3A-4DB0-A22F-F30BF4EE5E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12265</Words>
  <Characters>13178</Characters>
  <Lines>133</Lines>
  <Paragraphs>37</Paragraphs>
  <TotalTime>23</TotalTime>
  <ScaleCrop>false</ScaleCrop>
  <LinksUpToDate>false</LinksUpToDate>
  <CharactersWithSpaces>13386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2021-07-23T02:09:00Z</dcterms:created>
  <dc:creator>李佳玲</dc:creator>
  <cp:lastModifiedBy>谢振华</cp:lastModifiedBy>
  <cp:lastPrinted>2022-03-30T05:20:00Z</cp:lastPrinted>
  <dcterms:modified xsi:type="dcterms:W3CDTF">2023-08-07T06:41:15Z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BA75009FDB3B4E0C9AD5A9203D808E29</vt:lpwstr>
  </property>
</Properties>
</file>