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DD" w:rsidRDefault="00DD6A95">
      <w:pPr>
        <w:widowControl/>
        <w:textAlignment w:val="center"/>
        <w:rPr>
          <w:rFonts w:ascii="微软简仿宋" w:eastAsia="微软简仿宋" w:hAnsi="微软简仿宋" w:cs="微软简仿宋"/>
          <w:b/>
          <w:bCs/>
          <w:color w:val="000000"/>
          <w:kern w:val="0"/>
          <w:sz w:val="32"/>
          <w:szCs w:val="32"/>
          <w:lang w:bidi="ar"/>
        </w:rPr>
      </w:pPr>
      <w:r>
        <w:rPr>
          <w:rFonts w:ascii="微软简仿宋" w:eastAsia="微软简仿宋" w:hAnsi="微软简仿宋" w:cs="微软简仿宋" w:hint="eastAsia"/>
          <w:b/>
          <w:bCs/>
          <w:color w:val="000000"/>
          <w:kern w:val="0"/>
          <w:sz w:val="32"/>
          <w:szCs w:val="32"/>
          <w:lang w:bidi="ar"/>
        </w:rPr>
        <w:t>附件1</w:t>
      </w:r>
    </w:p>
    <w:p w:rsidR="006B4DDD" w:rsidRDefault="006B4DDD">
      <w:pPr>
        <w:spacing w:line="560" w:lineRule="exact"/>
        <w:jc w:val="center"/>
        <w:rPr>
          <w:rFonts w:ascii="方正大标宋简体" w:eastAsia="方正大标宋简体" w:hAnsi="方正大标宋简体" w:cs="方正大标宋简体"/>
          <w:sz w:val="44"/>
          <w:szCs w:val="44"/>
        </w:rPr>
      </w:pPr>
    </w:p>
    <w:p w:rsidR="006B4DDD" w:rsidRDefault="00DD6A95">
      <w:pPr>
        <w:spacing w:line="56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国密SSL代理网关设备采购技术方案</w:t>
      </w:r>
    </w:p>
    <w:p w:rsidR="006B4DDD" w:rsidRPr="00FA7BC2" w:rsidRDefault="006B4DDD">
      <w:pPr>
        <w:ind w:left="482"/>
        <w:rPr>
          <w:b/>
          <w:bCs/>
        </w:rPr>
      </w:pPr>
    </w:p>
    <w:p w:rsidR="006B4DDD" w:rsidRDefault="006B4DDD">
      <w:pPr>
        <w:ind w:firstLineChars="200" w:firstLine="420"/>
      </w:pPr>
    </w:p>
    <w:p w:rsidR="006B4DDD" w:rsidRDefault="00DD6A95">
      <w:pPr>
        <w:outlineLvl w:val="0"/>
        <w:rPr>
          <w:rFonts w:ascii="黑体" w:eastAsia="黑体" w:hAnsi="黑体" w:cs="黑体"/>
          <w:b/>
          <w:bCs/>
          <w:sz w:val="32"/>
          <w:szCs w:val="32"/>
        </w:rPr>
      </w:pPr>
      <w:r>
        <w:rPr>
          <w:rFonts w:ascii="黑体" w:eastAsia="黑体" w:hAnsi="黑体" w:cs="黑体" w:hint="eastAsia"/>
          <w:b/>
          <w:bCs/>
          <w:sz w:val="32"/>
          <w:szCs w:val="32"/>
        </w:rPr>
        <w:t>一、项目概况及组网需求</w:t>
      </w:r>
    </w:p>
    <w:p w:rsidR="006B4DDD" w:rsidRDefault="00DD6A95">
      <w:pPr>
        <w:pStyle w:val="a0"/>
        <w:ind w:firstLine="420"/>
        <w:rPr>
          <w:rFonts w:asciiTheme="minorHAnsi" w:eastAsiaTheme="minorEastAsia" w:hAnsiTheme="minorHAnsi" w:cstheme="minorBidi"/>
          <w:color w:val="auto"/>
        </w:rPr>
      </w:pPr>
      <w:r>
        <w:rPr>
          <w:rFonts w:asciiTheme="minorHAnsi" w:eastAsiaTheme="minorEastAsia" w:hAnsiTheme="minorHAnsi" w:cstheme="minorBidi" w:hint="eastAsia"/>
          <w:color w:val="auto"/>
        </w:rPr>
        <w:t>为进一步提升中国人民银行征信系统与接入机构对接系统间数据传输的安全性，人行已完成征信系统服务端对外</w:t>
      </w:r>
      <w:r>
        <w:rPr>
          <w:rFonts w:asciiTheme="minorHAnsi" w:eastAsiaTheme="minorEastAsia" w:hAnsiTheme="minorHAnsi" w:cstheme="minorBidi" w:hint="eastAsia"/>
          <w:color w:val="auto"/>
        </w:rPr>
        <w:t>Web Service</w:t>
      </w:r>
      <w:r>
        <w:rPr>
          <w:rFonts w:asciiTheme="minorHAnsi" w:eastAsiaTheme="minorEastAsia" w:hAnsiTheme="minorHAnsi" w:cstheme="minorBidi" w:hint="eastAsia"/>
          <w:color w:val="auto"/>
        </w:rPr>
        <w:t>接口</w:t>
      </w:r>
      <w:r>
        <w:rPr>
          <w:rFonts w:asciiTheme="minorHAnsi" w:eastAsiaTheme="minorEastAsia" w:hAnsiTheme="minorHAnsi" w:cstheme="minorBidi" w:hint="eastAsia"/>
          <w:color w:val="auto"/>
        </w:rPr>
        <w:t>SM2</w:t>
      </w:r>
      <w:r>
        <w:rPr>
          <w:rFonts w:asciiTheme="minorHAnsi" w:eastAsiaTheme="minorEastAsia" w:hAnsiTheme="minorHAnsi" w:cstheme="minorBidi" w:hint="eastAsia"/>
          <w:color w:val="auto"/>
        </w:rPr>
        <w:t>国密升级改造工作，要求各接入机构配合完成此次征信系统升级改造，调用征信接口的接入机构作为发起方，采用单向验证方式向征信中心端发起</w:t>
      </w:r>
      <w:r>
        <w:rPr>
          <w:rFonts w:asciiTheme="minorHAnsi" w:eastAsiaTheme="minorEastAsia" w:hAnsiTheme="minorHAnsi" w:cstheme="minorBidi" w:hint="eastAsia"/>
          <w:color w:val="auto"/>
        </w:rPr>
        <w:t>SSL</w:t>
      </w:r>
      <w:r>
        <w:rPr>
          <w:rFonts w:asciiTheme="minorHAnsi" w:eastAsiaTheme="minorEastAsia" w:hAnsiTheme="minorHAnsi" w:cstheme="minorBidi" w:hint="eastAsia"/>
          <w:color w:val="auto"/>
        </w:rPr>
        <w:t>协商（算法套件为</w:t>
      </w:r>
      <w:r>
        <w:rPr>
          <w:rFonts w:asciiTheme="minorHAnsi" w:eastAsiaTheme="minorEastAsia" w:hAnsiTheme="minorHAnsi" w:cstheme="minorBidi" w:hint="eastAsia"/>
          <w:color w:val="auto"/>
        </w:rPr>
        <w:t>ECDHE_SM4_CBC_SM3(0xe011)</w:t>
      </w:r>
      <w:r>
        <w:rPr>
          <w:rFonts w:asciiTheme="minorHAnsi" w:eastAsiaTheme="minorEastAsia" w:hAnsiTheme="minorHAnsi" w:cstheme="minorBidi" w:hint="eastAsia"/>
          <w:color w:val="auto"/>
        </w:rPr>
        <w:t>、</w:t>
      </w:r>
      <w:r>
        <w:rPr>
          <w:rFonts w:asciiTheme="minorHAnsi" w:eastAsiaTheme="minorEastAsia" w:hAnsiTheme="minorHAnsi" w:cstheme="minorBidi" w:hint="eastAsia"/>
          <w:color w:val="auto"/>
        </w:rPr>
        <w:t xml:space="preserve"> ECC_SM4_CBC_SM3(0xe013)</w:t>
      </w:r>
      <w:r>
        <w:rPr>
          <w:rFonts w:asciiTheme="minorHAnsi" w:eastAsiaTheme="minorEastAsia" w:hAnsiTheme="minorHAnsi" w:cstheme="minorBidi" w:hint="eastAsia"/>
          <w:color w:val="auto"/>
        </w:rPr>
        <w:t>、</w:t>
      </w:r>
      <w:r>
        <w:rPr>
          <w:rFonts w:asciiTheme="minorHAnsi" w:eastAsiaTheme="minorEastAsia" w:hAnsiTheme="minorHAnsi" w:cstheme="minorBidi" w:hint="eastAsia"/>
          <w:color w:val="auto"/>
        </w:rPr>
        <w:t>ECDHE_SM4_GCM_SM3(0xe051)</w:t>
      </w:r>
      <w:r>
        <w:rPr>
          <w:rFonts w:asciiTheme="minorHAnsi" w:eastAsiaTheme="minorEastAsia" w:hAnsiTheme="minorHAnsi" w:cstheme="minorBidi" w:hint="eastAsia"/>
          <w:color w:val="auto"/>
        </w:rPr>
        <w:t>、</w:t>
      </w:r>
      <w:r>
        <w:rPr>
          <w:rFonts w:asciiTheme="minorHAnsi" w:eastAsiaTheme="minorEastAsia" w:hAnsiTheme="minorHAnsi" w:cstheme="minorBidi" w:hint="eastAsia"/>
          <w:color w:val="auto"/>
        </w:rPr>
        <w:t>ECC_SM4_GCM_SM3(0xe053)</w:t>
      </w:r>
      <w:r>
        <w:rPr>
          <w:rFonts w:asciiTheme="minorHAnsi" w:eastAsiaTheme="minorEastAsia" w:hAnsiTheme="minorHAnsi" w:cstheme="minorBidi" w:hint="eastAsia"/>
          <w:color w:val="auto"/>
        </w:rPr>
        <w:t>）。结合我社系统建设现状，需配套采购部署国密</w:t>
      </w:r>
      <w:r>
        <w:rPr>
          <w:rFonts w:asciiTheme="minorHAnsi" w:eastAsiaTheme="minorEastAsia" w:hAnsiTheme="minorHAnsi" w:cstheme="minorBidi" w:hint="eastAsia"/>
          <w:color w:val="auto"/>
        </w:rPr>
        <w:t>SSL</w:t>
      </w:r>
      <w:r>
        <w:rPr>
          <w:rFonts w:asciiTheme="minorHAnsi" w:eastAsiaTheme="minorEastAsia" w:hAnsiTheme="minorHAnsi" w:cstheme="minorBidi" w:hint="eastAsia"/>
          <w:color w:val="auto"/>
        </w:rPr>
        <w:t>代理网关设备用于对接系统升级。</w:t>
      </w:r>
    </w:p>
    <w:p w:rsidR="006B4DDD" w:rsidRDefault="00DD6A95">
      <w:pPr>
        <w:pStyle w:val="a0"/>
        <w:ind w:firstLine="420"/>
        <w:rPr>
          <w:rFonts w:asciiTheme="minorHAnsi" w:eastAsiaTheme="minorEastAsia" w:hAnsiTheme="minorHAnsi" w:cstheme="minorBidi"/>
          <w:color w:val="auto"/>
        </w:rPr>
      </w:pPr>
      <w:r>
        <w:rPr>
          <w:rFonts w:asciiTheme="minorHAnsi" w:eastAsiaTheme="minorEastAsia" w:hAnsiTheme="minorHAnsi" w:cstheme="minorBidi" w:hint="eastAsia"/>
          <w:noProof/>
          <w:color w:val="auto"/>
        </w:rPr>
        <w:drawing>
          <wp:inline distT="0" distB="0" distL="114300" distR="114300">
            <wp:extent cx="5266690" cy="1736090"/>
            <wp:effectExtent l="0" t="0" r="10160" b="16510"/>
            <wp:docPr id="1" name="图片 1" descr="168831240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8312403989"/>
                    <pic:cNvPicPr>
                      <a:picLocks noChangeAspect="1"/>
                    </pic:cNvPicPr>
                  </pic:nvPicPr>
                  <pic:blipFill>
                    <a:blip r:embed="rId7"/>
                    <a:stretch>
                      <a:fillRect/>
                    </a:stretch>
                  </pic:blipFill>
                  <pic:spPr>
                    <a:xfrm>
                      <a:off x="0" y="0"/>
                      <a:ext cx="5266690" cy="1736090"/>
                    </a:xfrm>
                    <a:prstGeom prst="rect">
                      <a:avLst/>
                    </a:prstGeom>
                  </pic:spPr>
                </pic:pic>
              </a:graphicData>
            </a:graphic>
          </wp:inline>
        </w:drawing>
      </w:r>
    </w:p>
    <w:p w:rsidR="006B4DDD" w:rsidRDefault="00DD6A95">
      <w:pPr>
        <w:pStyle w:val="a0"/>
        <w:ind w:firstLine="420"/>
        <w:jc w:val="center"/>
        <w:rPr>
          <w:rFonts w:asciiTheme="minorEastAsia" w:hAnsiTheme="minorEastAsia"/>
          <w:szCs w:val="21"/>
        </w:rPr>
      </w:pPr>
      <w:r>
        <w:rPr>
          <w:rFonts w:hint="eastAsia"/>
        </w:rPr>
        <w:t>图</w:t>
      </w:r>
      <w:r>
        <w:rPr>
          <w:rFonts w:hint="eastAsia"/>
        </w:rPr>
        <w:t xml:space="preserve">1 </w:t>
      </w:r>
      <w:r>
        <w:rPr>
          <w:rFonts w:asciiTheme="minorEastAsia" w:hAnsiTheme="minorEastAsia" w:hint="eastAsia"/>
          <w:szCs w:val="21"/>
        </w:rPr>
        <w:t>国密SSL代理网关设备组网架构示意图</w:t>
      </w:r>
    </w:p>
    <w:p w:rsidR="006B4DDD" w:rsidRDefault="00DD6A95">
      <w:pPr>
        <w:pStyle w:val="a0"/>
        <w:ind w:firstLine="420"/>
        <w:jc w:val="center"/>
        <w:rPr>
          <w:rFonts w:asciiTheme="minorEastAsia" w:hAnsiTheme="minorEastAsia"/>
          <w:szCs w:val="21"/>
        </w:rPr>
      </w:pPr>
      <w:r>
        <w:rPr>
          <w:rFonts w:asciiTheme="minorEastAsia" w:hAnsiTheme="minorEastAsia" w:hint="eastAsia"/>
          <w:noProof/>
          <w:szCs w:val="21"/>
        </w:rPr>
        <w:drawing>
          <wp:inline distT="0" distB="0" distL="114300" distR="114300">
            <wp:extent cx="5269230" cy="1783715"/>
            <wp:effectExtent l="0" t="0" r="7620" b="6985"/>
            <wp:docPr id="2" name="图片 2" descr="168831313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8313136870"/>
                    <pic:cNvPicPr>
                      <a:picLocks noChangeAspect="1"/>
                    </pic:cNvPicPr>
                  </pic:nvPicPr>
                  <pic:blipFill>
                    <a:blip r:embed="rId8"/>
                    <a:stretch>
                      <a:fillRect/>
                    </a:stretch>
                  </pic:blipFill>
                  <pic:spPr>
                    <a:xfrm>
                      <a:off x="0" y="0"/>
                      <a:ext cx="5269230" cy="1783715"/>
                    </a:xfrm>
                    <a:prstGeom prst="rect">
                      <a:avLst/>
                    </a:prstGeom>
                  </pic:spPr>
                </pic:pic>
              </a:graphicData>
            </a:graphic>
          </wp:inline>
        </w:drawing>
      </w:r>
    </w:p>
    <w:p w:rsidR="006B4DDD" w:rsidRDefault="00DD6A95">
      <w:pPr>
        <w:pStyle w:val="a0"/>
        <w:ind w:firstLine="420"/>
        <w:jc w:val="center"/>
        <w:rPr>
          <w:rFonts w:asciiTheme="minorEastAsia" w:hAnsiTheme="minorEastAsia"/>
          <w:szCs w:val="21"/>
        </w:rPr>
      </w:pPr>
      <w:r>
        <w:rPr>
          <w:rFonts w:hint="eastAsia"/>
        </w:rPr>
        <w:t>图</w:t>
      </w:r>
      <w:r>
        <w:rPr>
          <w:rFonts w:hint="eastAsia"/>
        </w:rPr>
        <w:t xml:space="preserve">2 </w:t>
      </w:r>
      <w:r>
        <w:rPr>
          <w:rFonts w:asciiTheme="minorEastAsia" w:hAnsiTheme="minorEastAsia" w:hint="eastAsia"/>
          <w:szCs w:val="21"/>
        </w:rPr>
        <w:t>二代征信业务流程示意图</w:t>
      </w:r>
    </w:p>
    <w:p w:rsidR="006B4DDD" w:rsidRDefault="00DD6A95">
      <w:pPr>
        <w:outlineLvl w:val="0"/>
        <w:rPr>
          <w:rFonts w:ascii="黑体" w:eastAsia="黑体" w:hAnsi="黑体" w:cs="黑体"/>
          <w:b/>
          <w:bCs/>
          <w:sz w:val="32"/>
          <w:szCs w:val="32"/>
        </w:rPr>
      </w:pPr>
      <w:r>
        <w:rPr>
          <w:rFonts w:ascii="黑体" w:eastAsia="黑体" w:hAnsi="黑体" w:cs="黑体" w:hint="eastAsia"/>
          <w:b/>
          <w:bCs/>
          <w:sz w:val="32"/>
          <w:szCs w:val="32"/>
        </w:rPr>
        <w:t>二、项目建设要求</w:t>
      </w:r>
    </w:p>
    <w:p w:rsidR="006B4DDD" w:rsidRDefault="00DD6A95">
      <w:pPr>
        <w:ind w:firstLineChars="200" w:firstLine="422"/>
        <w:rPr>
          <w:rFonts w:asciiTheme="minorEastAsia" w:hAnsiTheme="minorEastAsia" w:cs="宋体"/>
          <w:b/>
          <w:szCs w:val="21"/>
        </w:rPr>
      </w:pPr>
      <w:r>
        <w:rPr>
          <w:rFonts w:asciiTheme="minorEastAsia" w:hAnsiTheme="minorEastAsia" w:cs="宋体" w:hint="eastAsia"/>
          <w:b/>
          <w:szCs w:val="21"/>
        </w:rPr>
        <w:t>（一）总体要求</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1、本项目所涉及的产品技术服务须由原产品厂商专家技术团队完成。工作包括但不限于总体项目管理、概要方案设计、详细方案设计、设备安装调试、项目归档、验收等工作。</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2、中标方应标方案需完全满足我社网络系统建设需求，标的设备产品规格及技术参数需适配我社IT及应用架构，并充分考虑技术扩展性。</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3、原产品厂商项目服务团队具有国有大型商业银行、全国政策性银行、全国性股份制</w:t>
      </w:r>
      <w:r>
        <w:rPr>
          <w:rFonts w:asciiTheme="minorEastAsia" w:hAnsiTheme="minorEastAsia" w:cs="宋体" w:hint="eastAsia"/>
          <w:szCs w:val="21"/>
        </w:rPr>
        <w:lastRenderedPageBreak/>
        <w:t>商业银行、省级农村信用社（含直辖市命名的农商行）等金融机构安全设备项目实施经验。</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4、中标方须做好严格的项目管理流程，做好项目的跟踪和管理，并提供招标方认可的规范的项目管理文档等。</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 xml:space="preserve">5、中标方的项目成员须根据招标方的计划安排全职参与项目的建设，在建设过程中，若中标方项目组成员未能达到招标方要求，招标方有权要求中标方更换项目人员。 </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6、参与实施的中标方及原产品厂商项目组成员，须严格遵守保密承诺，为招标方的IT基础架构及信息数据保密，避免外泄任何招标人数据资产。</w:t>
      </w:r>
    </w:p>
    <w:p w:rsidR="006B4DDD" w:rsidRDefault="00DD6A95">
      <w:pPr>
        <w:ind w:firstLineChars="200" w:firstLine="422"/>
        <w:rPr>
          <w:rFonts w:asciiTheme="minorEastAsia" w:hAnsiTheme="minorEastAsia" w:cs="宋体"/>
          <w:b/>
          <w:szCs w:val="21"/>
        </w:rPr>
      </w:pPr>
      <w:r>
        <w:rPr>
          <w:rFonts w:asciiTheme="minorEastAsia" w:hAnsiTheme="minorEastAsia" w:cs="宋体" w:hint="eastAsia"/>
          <w:b/>
          <w:szCs w:val="21"/>
        </w:rPr>
        <w:t>（二）建设范围</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1、需求调研。中标方完成我社目标系统网络接入需求梳理，结合现网架构进一步评估建设及割接重点、难点。</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2、方案设计。中标方完成我社目标系统组网方案设计，包括但不限于概要设计、详细设计、安全基线、实施工艺、测试方案等。</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3、项目实施。中标方严格按照概要设计及详细设计方案组织设备上架安装、版本升级、配置联调、系统可靠性及压力测试等。</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4、迁移割接。中标方结合现网架构制定迁移割接方案，并组织迁移割接。</w:t>
      </w:r>
    </w:p>
    <w:p w:rsidR="006B4DDD" w:rsidRDefault="00DD6A95">
      <w:pPr>
        <w:ind w:firstLineChars="200" w:firstLine="420"/>
        <w:rPr>
          <w:rFonts w:asciiTheme="minorEastAsia" w:hAnsiTheme="minorEastAsia" w:cs="宋体"/>
          <w:szCs w:val="21"/>
        </w:rPr>
      </w:pPr>
      <w:r>
        <w:rPr>
          <w:rFonts w:asciiTheme="minorEastAsia" w:hAnsiTheme="minorEastAsia" w:cs="宋体" w:hint="eastAsia"/>
          <w:szCs w:val="21"/>
        </w:rPr>
        <w:t>5、配套实施工作。项目实施过程中，中标方须按照招标方要求配套完成设备及布线标签规范、资产录入，设备监控纳管等工作。</w:t>
      </w:r>
    </w:p>
    <w:p w:rsidR="006B4DDD" w:rsidRDefault="00DD6A95">
      <w:pPr>
        <w:pStyle w:val="ab"/>
        <w:ind w:firstLine="0"/>
        <w:outlineLvl w:val="0"/>
        <w:rPr>
          <w:rFonts w:ascii="黑体" w:eastAsia="黑体" w:hAnsi="黑体" w:cs="黑体"/>
          <w:b/>
          <w:bCs/>
          <w:sz w:val="32"/>
          <w:szCs w:val="32"/>
        </w:rPr>
      </w:pPr>
      <w:r>
        <w:rPr>
          <w:rFonts w:ascii="黑体" w:eastAsia="黑体" w:hAnsi="黑体" w:cs="黑体" w:hint="eastAsia"/>
          <w:b/>
          <w:bCs/>
          <w:sz w:val="32"/>
          <w:szCs w:val="32"/>
        </w:rPr>
        <w:t>三、技术验收标准</w:t>
      </w:r>
    </w:p>
    <w:p w:rsidR="006B4DDD" w:rsidRDefault="00DD6A95">
      <w:pPr>
        <w:ind w:firstLine="480"/>
        <w:rPr>
          <w:rFonts w:asciiTheme="minorEastAsia" w:hAnsiTheme="minorEastAsia"/>
          <w:szCs w:val="21"/>
        </w:rPr>
      </w:pPr>
      <w:r>
        <w:rPr>
          <w:rFonts w:asciiTheme="minorEastAsia" w:hAnsiTheme="minorEastAsia" w:hint="eastAsia"/>
          <w:szCs w:val="21"/>
        </w:rPr>
        <w:t>1、项目规划建设须符合国家网络安全法、等级保护指引、网上银行通用规范等法律法规，满足人民银行、银保监局管理要求等。</w:t>
      </w:r>
    </w:p>
    <w:p w:rsidR="006B4DDD" w:rsidRDefault="00DD6A95">
      <w:pPr>
        <w:ind w:firstLine="480"/>
        <w:rPr>
          <w:rFonts w:asciiTheme="minorEastAsia" w:hAnsiTheme="minorEastAsia"/>
          <w:szCs w:val="21"/>
        </w:rPr>
      </w:pPr>
      <w:r>
        <w:rPr>
          <w:rFonts w:asciiTheme="minorEastAsia" w:hAnsiTheme="minorEastAsia" w:hint="eastAsia"/>
          <w:szCs w:val="21"/>
        </w:rPr>
        <w:t>2、货物到货验收。设备到货后，招标方依照本项目的招标技术要求对全部设备、产品、型号、规格、数量、外型、外观、包装及资料、文件（如装箱单、保修单、随箱介质等）等进行验收。</w:t>
      </w:r>
    </w:p>
    <w:p w:rsidR="006B4DDD" w:rsidRDefault="00DD6A95">
      <w:pPr>
        <w:ind w:firstLine="480"/>
        <w:rPr>
          <w:rFonts w:asciiTheme="minorEastAsia" w:hAnsiTheme="minorEastAsia"/>
          <w:szCs w:val="21"/>
        </w:rPr>
      </w:pPr>
      <w:r>
        <w:rPr>
          <w:rFonts w:asciiTheme="minorEastAsia" w:hAnsiTheme="minorEastAsia" w:hint="eastAsia"/>
          <w:szCs w:val="21"/>
        </w:rPr>
        <w:t>3、货物安装运行验收。设备安装调试完毕并稳定运行三个月后，待中标方提交全部项目交付物（包括但不限于设计方案、实施方案、测试方案及报告、运维操作手册等文档）后由招标方根据招标技术要求组织货物安装运行验收。</w:t>
      </w:r>
    </w:p>
    <w:p w:rsidR="006B4DDD" w:rsidRDefault="00DD6A95">
      <w:pPr>
        <w:pStyle w:val="ab"/>
        <w:ind w:firstLine="0"/>
        <w:outlineLvl w:val="0"/>
        <w:rPr>
          <w:rFonts w:ascii="黑体" w:eastAsia="黑体" w:hAnsi="黑体" w:cs="黑体"/>
          <w:b/>
          <w:bCs/>
          <w:sz w:val="32"/>
          <w:szCs w:val="32"/>
        </w:rPr>
      </w:pPr>
      <w:r>
        <w:rPr>
          <w:rFonts w:ascii="黑体" w:eastAsia="黑体" w:hAnsi="黑体" w:cs="黑体" w:hint="eastAsia"/>
          <w:b/>
          <w:bCs/>
          <w:sz w:val="32"/>
          <w:szCs w:val="32"/>
        </w:rPr>
        <w:t>四、维保服务要求</w:t>
      </w:r>
    </w:p>
    <w:p w:rsidR="006B4DDD" w:rsidRDefault="00DD6A95">
      <w:pPr>
        <w:ind w:firstLineChars="200" w:firstLine="420"/>
        <w:rPr>
          <w:rFonts w:asciiTheme="minorEastAsia" w:hAnsiTheme="minorEastAsia"/>
          <w:szCs w:val="21"/>
        </w:rPr>
      </w:pPr>
      <w:r>
        <w:rPr>
          <w:rFonts w:asciiTheme="minorEastAsia" w:hAnsiTheme="minorEastAsia" w:hint="eastAsia"/>
          <w:szCs w:val="21"/>
        </w:rPr>
        <w:t>中标方须提供原产品厂商五年维保服务，提供原产品厂商售后服务承诺书原件。维保服务期内中标方需免费提供备品备件更换、版本升级、缺陷修复、重保服务支持、巡检等服务。</w:t>
      </w:r>
    </w:p>
    <w:p w:rsidR="006B4DDD" w:rsidRDefault="00DD6A95">
      <w:pPr>
        <w:ind w:firstLineChars="200" w:firstLine="420"/>
        <w:outlineLvl w:val="1"/>
        <w:rPr>
          <w:rFonts w:asciiTheme="minorEastAsia" w:hAnsiTheme="minorEastAsia"/>
          <w:szCs w:val="21"/>
        </w:rPr>
      </w:pPr>
      <w:r>
        <w:rPr>
          <w:rFonts w:asciiTheme="minorEastAsia" w:hAnsiTheme="minorEastAsia" w:hint="eastAsia"/>
          <w:szCs w:val="21"/>
        </w:rPr>
        <w:t>（一）基本维护服务要求</w:t>
      </w:r>
    </w:p>
    <w:p w:rsidR="006B4DDD" w:rsidRDefault="00DD6A95">
      <w:pPr>
        <w:ind w:firstLineChars="200" w:firstLine="420"/>
        <w:rPr>
          <w:rFonts w:asciiTheme="minorEastAsia" w:hAnsiTheme="minorEastAsia"/>
          <w:szCs w:val="21"/>
        </w:rPr>
      </w:pPr>
      <w:r>
        <w:rPr>
          <w:rFonts w:asciiTheme="minorEastAsia" w:hAnsiTheme="minorEastAsia" w:hint="eastAsia"/>
          <w:szCs w:val="21"/>
        </w:rPr>
        <w:t>1、定期维护技术支持：不少于每月一次的例行设备巡检，出具设备巡检报告并加盖公章，对巡检过程中出现的问题，中标人需配合整改优化；对设备的网络、硬件、配置、软件系统进行定期维护，监控运行情况，保证设备正常运行；</w:t>
      </w:r>
    </w:p>
    <w:p w:rsidR="006B4DDD" w:rsidRDefault="00DD6A95">
      <w:pPr>
        <w:ind w:firstLineChars="200" w:firstLine="420"/>
        <w:rPr>
          <w:rFonts w:asciiTheme="minorEastAsia" w:hAnsiTheme="minorEastAsia"/>
          <w:szCs w:val="21"/>
        </w:rPr>
      </w:pPr>
      <w:r>
        <w:rPr>
          <w:rFonts w:asciiTheme="minorEastAsia" w:hAnsiTheme="minorEastAsia" w:hint="eastAsia"/>
          <w:szCs w:val="21"/>
        </w:rPr>
        <w:t>2、重保服务支持：遇国家重大节假日、双十一、重要业务时点、系统迁移期间等，中标人需向招标人提供重保方案；</w:t>
      </w:r>
    </w:p>
    <w:p w:rsidR="006B4DDD" w:rsidRDefault="00DD6A95">
      <w:pPr>
        <w:ind w:firstLineChars="200" w:firstLine="420"/>
        <w:rPr>
          <w:rFonts w:asciiTheme="minorEastAsia" w:hAnsiTheme="minorEastAsia"/>
          <w:szCs w:val="21"/>
        </w:rPr>
      </w:pPr>
      <w:r>
        <w:rPr>
          <w:rFonts w:asciiTheme="minorEastAsia" w:hAnsiTheme="minorEastAsia" w:hint="eastAsia"/>
          <w:szCs w:val="21"/>
        </w:rPr>
        <w:t>3、升级服务：在原厂商提供升级与更新服务基础上，中标人还需免费提供设备版本、设备缺陷修复、必要的补丁更新、扩容升级等技术支持服务；</w:t>
      </w:r>
    </w:p>
    <w:p w:rsidR="006B4DDD" w:rsidRDefault="00DD6A95">
      <w:pPr>
        <w:ind w:firstLineChars="200" w:firstLine="420"/>
        <w:rPr>
          <w:rFonts w:asciiTheme="minorEastAsia" w:hAnsiTheme="minorEastAsia"/>
          <w:szCs w:val="21"/>
        </w:rPr>
      </w:pPr>
      <w:r>
        <w:rPr>
          <w:rFonts w:asciiTheme="minorEastAsia" w:hAnsiTheme="minorEastAsia" w:hint="eastAsia"/>
          <w:szCs w:val="21"/>
        </w:rPr>
        <w:t>4、快速响应服务: 维保设备出现故障不能正常工作时，招标人</w:t>
      </w:r>
      <w:r>
        <w:rPr>
          <w:rFonts w:asciiTheme="minorEastAsia" w:hAnsiTheme="minorEastAsia"/>
          <w:szCs w:val="21"/>
        </w:rPr>
        <w:t>通过电话、邮件等方式通知</w:t>
      </w:r>
      <w:r>
        <w:rPr>
          <w:rFonts w:asciiTheme="minorEastAsia" w:hAnsiTheme="minorEastAsia" w:hint="eastAsia"/>
          <w:szCs w:val="21"/>
        </w:rPr>
        <w:t>后，中标人需在30分钟内通过远程诊断解决问题，</w:t>
      </w:r>
      <w:r>
        <w:rPr>
          <w:rFonts w:asciiTheme="minorEastAsia" w:hAnsiTheme="minorEastAsia"/>
          <w:szCs w:val="21"/>
        </w:rPr>
        <w:t>如果通过电话、远程协助等方式无法使系统恢复正常</w:t>
      </w:r>
      <w:r>
        <w:rPr>
          <w:rFonts w:asciiTheme="minorEastAsia" w:hAnsiTheme="minorEastAsia" w:hint="eastAsia"/>
          <w:szCs w:val="21"/>
        </w:rPr>
        <w:t>，需在4小时内安排原厂技术工程师到现场进行故障定位及处置；</w:t>
      </w:r>
    </w:p>
    <w:p w:rsidR="006B4DDD" w:rsidRDefault="00DD6A95">
      <w:pPr>
        <w:ind w:firstLineChars="200" w:firstLine="420"/>
        <w:rPr>
          <w:rFonts w:asciiTheme="minorEastAsia" w:hAnsiTheme="minorEastAsia"/>
          <w:szCs w:val="21"/>
        </w:rPr>
      </w:pPr>
      <w:r>
        <w:rPr>
          <w:rFonts w:asciiTheme="minorEastAsia" w:hAnsiTheme="minorEastAsia" w:hint="eastAsia"/>
          <w:szCs w:val="21"/>
        </w:rPr>
        <w:t>5、备品备件支持：为保证维保设备故障或损坏后中标人能快速处理，中标人需在本地需提供维保设备原厂商7*24小时备品备件及技术响应服务。</w:t>
      </w:r>
    </w:p>
    <w:p w:rsidR="006B4DDD" w:rsidRDefault="00DD6A95">
      <w:pPr>
        <w:ind w:firstLineChars="200" w:firstLine="420"/>
        <w:outlineLvl w:val="1"/>
        <w:rPr>
          <w:rFonts w:asciiTheme="minorEastAsia" w:hAnsiTheme="minorEastAsia"/>
          <w:szCs w:val="21"/>
        </w:rPr>
      </w:pPr>
      <w:r>
        <w:rPr>
          <w:rFonts w:asciiTheme="minorEastAsia" w:hAnsiTheme="minorEastAsia" w:hint="eastAsia"/>
          <w:szCs w:val="21"/>
        </w:rPr>
        <w:lastRenderedPageBreak/>
        <w:t>（二）高级维保服务要求</w:t>
      </w:r>
      <w:r>
        <w:rPr>
          <w:rFonts w:asciiTheme="minorEastAsia" w:hAnsiTheme="minorEastAsia" w:hint="eastAsia"/>
          <w:szCs w:val="21"/>
        </w:rPr>
        <w:tab/>
      </w:r>
    </w:p>
    <w:p w:rsidR="006B4DDD" w:rsidRDefault="00DD6A95">
      <w:pPr>
        <w:ind w:firstLineChars="200" w:firstLine="420"/>
        <w:rPr>
          <w:rFonts w:asciiTheme="minorEastAsia" w:hAnsiTheme="minorEastAsia"/>
          <w:szCs w:val="21"/>
        </w:rPr>
      </w:pPr>
      <w:r>
        <w:rPr>
          <w:rFonts w:asciiTheme="minorEastAsia" w:hAnsiTheme="minorEastAsia" w:hint="eastAsia"/>
          <w:szCs w:val="21"/>
        </w:rPr>
        <w:t xml:space="preserve">1、中标人需每季度进行客户拜访，了解项目的执行情况及投标人需求动向，保障维保服务期内各项工作的顺利开展； </w:t>
      </w:r>
    </w:p>
    <w:p w:rsidR="006B4DDD" w:rsidRDefault="00DD6A95">
      <w:pPr>
        <w:ind w:firstLineChars="200" w:firstLine="420"/>
        <w:rPr>
          <w:rFonts w:asciiTheme="minorEastAsia" w:hAnsiTheme="minorEastAsia"/>
          <w:szCs w:val="21"/>
        </w:rPr>
      </w:pPr>
      <w:r>
        <w:rPr>
          <w:rFonts w:asciiTheme="minorEastAsia" w:hAnsiTheme="minorEastAsia" w:hint="eastAsia"/>
          <w:szCs w:val="21"/>
        </w:rPr>
        <w:t xml:space="preserve">2、建立完整的客户维护服务档案，包括但不限于网络拓扑、设备信息、维护服务记录、升级变更记录、维护服务报告等：  </w:t>
      </w:r>
    </w:p>
    <w:p w:rsidR="006B4DDD" w:rsidRDefault="00DD6A95">
      <w:pPr>
        <w:ind w:firstLineChars="200" w:firstLine="420"/>
        <w:rPr>
          <w:rFonts w:asciiTheme="minorEastAsia" w:hAnsiTheme="minorEastAsia"/>
          <w:szCs w:val="21"/>
        </w:rPr>
      </w:pPr>
      <w:r>
        <w:rPr>
          <w:rFonts w:asciiTheme="minorEastAsia" w:hAnsiTheme="minorEastAsia" w:hint="eastAsia"/>
          <w:szCs w:val="21"/>
        </w:rPr>
        <w:t>3、为了更好地保障招标人网络系统安全稳定运行，维保服务期内中标人需定期安排高级技术专家进行技术支持及培训交流工作。</w:t>
      </w:r>
    </w:p>
    <w:p w:rsidR="006B4DDD" w:rsidRDefault="00DD6A95">
      <w:pPr>
        <w:pStyle w:val="ab"/>
        <w:ind w:firstLine="0"/>
        <w:outlineLvl w:val="0"/>
        <w:rPr>
          <w:rFonts w:eastAsia="宋体"/>
          <w:b/>
          <w:szCs w:val="28"/>
        </w:rPr>
      </w:pPr>
      <w:r>
        <w:rPr>
          <w:rFonts w:ascii="黑体" w:eastAsia="黑体" w:hAnsi="黑体" w:cs="黑体" w:hint="eastAsia"/>
          <w:b/>
          <w:bCs/>
          <w:sz w:val="32"/>
          <w:szCs w:val="32"/>
        </w:rPr>
        <w:t>五、技术规格</w:t>
      </w:r>
    </w:p>
    <w:p w:rsidR="006B4DDD" w:rsidRDefault="00DD6A95">
      <w:pPr>
        <w:ind w:firstLineChars="200" w:firstLine="420"/>
        <w:rPr>
          <w:rFonts w:asciiTheme="minorEastAsia" w:hAnsiTheme="minorEastAsia"/>
          <w:szCs w:val="21"/>
        </w:rPr>
      </w:pPr>
      <w:r>
        <w:rPr>
          <w:rFonts w:asciiTheme="minorEastAsia" w:hAnsiTheme="minorEastAsia" w:hint="eastAsia"/>
          <w:szCs w:val="21"/>
        </w:rPr>
        <w:t>“★”号条款内容为实质性响应要求，投标人必须作出满足或者优于原要求和条件的承诺，否则</w:t>
      </w:r>
      <w:r>
        <w:rPr>
          <w:rFonts w:asciiTheme="minorEastAsia" w:hAnsiTheme="minorEastAsia"/>
          <w:szCs w:val="21"/>
        </w:rPr>
        <w:t>我社将取消该</w:t>
      </w:r>
      <w:r>
        <w:rPr>
          <w:rFonts w:asciiTheme="minorEastAsia" w:hAnsiTheme="minorEastAsia" w:hint="eastAsia"/>
          <w:szCs w:val="21"/>
        </w:rPr>
        <w:t>投标人</w:t>
      </w:r>
      <w:r>
        <w:rPr>
          <w:rFonts w:asciiTheme="minorEastAsia" w:hAnsiTheme="minorEastAsia"/>
          <w:szCs w:val="21"/>
        </w:rPr>
        <w:t>继续参与本项目后续采购活动的资格</w:t>
      </w:r>
      <w:r>
        <w:rPr>
          <w:rFonts w:asciiTheme="minorEastAsia" w:hAnsiTheme="minorEastAsia" w:hint="eastAsia"/>
          <w:szCs w:val="21"/>
        </w:rPr>
        <w:t>。</w:t>
      </w:r>
    </w:p>
    <w:tbl>
      <w:tblPr>
        <w:tblW w:w="546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2"/>
        <w:gridCol w:w="6655"/>
        <w:gridCol w:w="1381"/>
      </w:tblGrid>
      <w:tr w:rsidR="006B4DDD">
        <w:trPr>
          <w:trHeight w:hRule="exact" w:val="627"/>
          <w:jc w:val="center"/>
        </w:trPr>
        <w:tc>
          <w:tcPr>
            <w:tcW w:w="683" w:type="pct"/>
            <w:shd w:val="clear" w:color="auto" w:fill="BEBEBE"/>
            <w:vAlign w:val="center"/>
          </w:tcPr>
          <w:p w:rsidR="006B4DDD" w:rsidRDefault="00DD6A95">
            <w:pPr>
              <w:spacing w:line="280" w:lineRule="exact"/>
              <w:jc w:val="center"/>
              <w:rPr>
                <w:rFonts w:ascii="仿宋" w:eastAsia="仿宋" w:hAnsi="仿宋"/>
                <w:sz w:val="24"/>
              </w:rPr>
            </w:pPr>
            <w:r>
              <w:rPr>
                <w:rFonts w:ascii="仿宋" w:eastAsia="仿宋" w:hAnsi="仿宋" w:hint="eastAsia"/>
                <w:sz w:val="24"/>
              </w:rPr>
              <w:t>指标项</w:t>
            </w:r>
          </w:p>
        </w:tc>
        <w:tc>
          <w:tcPr>
            <w:tcW w:w="3574" w:type="pct"/>
            <w:shd w:val="clear" w:color="auto" w:fill="BEBEBE"/>
            <w:vAlign w:val="center"/>
          </w:tcPr>
          <w:p w:rsidR="006B4DDD" w:rsidRDefault="00DD6A95">
            <w:pPr>
              <w:spacing w:line="280" w:lineRule="exact"/>
              <w:jc w:val="center"/>
              <w:rPr>
                <w:rFonts w:ascii="仿宋" w:eastAsia="仿宋" w:hAnsi="仿宋"/>
                <w:sz w:val="24"/>
              </w:rPr>
            </w:pPr>
            <w:r>
              <w:rPr>
                <w:rFonts w:ascii="仿宋" w:eastAsia="仿宋" w:hAnsi="仿宋" w:hint="eastAsia"/>
                <w:sz w:val="24"/>
              </w:rPr>
              <w:t>技术要求</w:t>
            </w:r>
          </w:p>
        </w:tc>
        <w:tc>
          <w:tcPr>
            <w:tcW w:w="742" w:type="pct"/>
            <w:shd w:val="clear" w:color="auto" w:fill="BEBEBE"/>
            <w:vAlign w:val="center"/>
          </w:tcPr>
          <w:p w:rsidR="006B4DDD" w:rsidRDefault="00DD6A95">
            <w:pPr>
              <w:spacing w:line="280" w:lineRule="exact"/>
              <w:jc w:val="center"/>
              <w:rPr>
                <w:rFonts w:ascii="仿宋" w:eastAsia="仿宋" w:hAnsi="仿宋"/>
                <w:sz w:val="24"/>
              </w:rPr>
            </w:pPr>
            <w:r>
              <w:rPr>
                <w:rFonts w:ascii="仿宋" w:eastAsia="仿宋" w:hAnsi="仿宋" w:hint="eastAsia"/>
                <w:sz w:val="24"/>
              </w:rPr>
              <w:t>响应要求</w:t>
            </w:r>
          </w:p>
        </w:tc>
      </w:tr>
      <w:tr w:rsidR="006B4DDD">
        <w:trPr>
          <w:trHeight w:val="2597"/>
          <w:jc w:val="center"/>
        </w:trPr>
        <w:tc>
          <w:tcPr>
            <w:tcW w:w="683" w:type="pct"/>
            <w:tcBorders>
              <w:bottom w:val="single" w:sz="4" w:space="0" w:color="auto"/>
            </w:tcBorders>
            <w:vAlign w:val="center"/>
          </w:tcPr>
          <w:p w:rsidR="006B4DDD" w:rsidRDefault="00DD6A95">
            <w:pPr>
              <w:spacing w:line="280" w:lineRule="exact"/>
              <w:jc w:val="left"/>
              <w:rPr>
                <w:rFonts w:ascii="仿宋" w:eastAsia="仿宋" w:hAnsi="仿宋"/>
                <w:sz w:val="24"/>
              </w:rPr>
            </w:pPr>
            <w:r>
              <w:rPr>
                <w:rFonts w:ascii="仿宋" w:eastAsia="仿宋" w:hAnsi="仿宋" w:cs="Times New Roman" w:hint="eastAsia"/>
                <w:kern w:val="0"/>
                <w:sz w:val="24"/>
              </w:rPr>
              <w:t>配置参数</w:t>
            </w:r>
          </w:p>
        </w:tc>
        <w:tc>
          <w:tcPr>
            <w:tcW w:w="3574" w:type="pct"/>
            <w:tcBorders>
              <w:bottom w:val="single" w:sz="4" w:space="0" w:color="auto"/>
            </w:tcBorders>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★1.独立的信创国密SSL代理网关设备，须提供与国产操作系统、国产CPU兼容性认证证书，提供证明材料并加盖公章；</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★2.设备大小≥1U，配置双电源，硬盘≥1T，内存≥32G，千兆电口≥4个，千兆光口≥4个含模块，万兆光口≥4个含模块，独立的带外管理口≥1个；</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★3.七层吞吐量≥30Gbps，七层每秒新建连接数≥100W，七层并发连接数≥300W；四层吞吐量≥30G，四层每秒新建连接数≥60W，四层并发连接数≥1600W； SSL吞吐率（RSA2048）≥10Gbps，SSL每秒新建连接数（RSA2048）≥1.5W，SSL并发连接数（RSA2048）≥70W；SSL吞吐率（SM2）≥2.5Gbps，SSL每秒新建连接数（SM2）≥1W，SSL并发连接数（SM2）≥60W；</w:t>
            </w:r>
          </w:p>
        </w:tc>
        <w:tc>
          <w:tcPr>
            <w:tcW w:w="742" w:type="pct"/>
            <w:tcBorders>
              <w:bottom w:val="single" w:sz="4" w:space="0" w:color="auto"/>
            </w:tcBorders>
            <w:vAlign w:val="center"/>
          </w:tcPr>
          <w:p w:rsidR="006B4DDD" w:rsidRDefault="006B4DDD">
            <w:pPr>
              <w:pStyle w:val="10"/>
              <w:spacing w:line="280" w:lineRule="exact"/>
              <w:ind w:firstLineChars="0" w:firstLine="0"/>
              <w:rPr>
                <w:rFonts w:ascii="仿宋" w:eastAsia="仿宋" w:hAnsi="仿宋"/>
              </w:rPr>
            </w:pPr>
          </w:p>
        </w:tc>
      </w:tr>
      <w:tr w:rsidR="006B4DDD">
        <w:trPr>
          <w:trHeight w:val="5888"/>
          <w:jc w:val="center"/>
        </w:trPr>
        <w:tc>
          <w:tcPr>
            <w:tcW w:w="683" w:type="pct"/>
            <w:tcBorders>
              <w:bottom w:val="single" w:sz="4" w:space="0" w:color="auto"/>
            </w:tcBorders>
            <w:vAlign w:val="center"/>
          </w:tcPr>
          <w:p w:rsidR="006B4DDD" w:rsidRDefault="00DD6A95">
            <w:pPr>
              <w:spacing w:line="280" w:lineRule="exact"/>
              <w:jc w:val="center"/>
              <w:rPr>
                <w:rFonts w:asciiTheme="minorEastAsia" w:hAnsiTheme="minorEastAsia"/>
                <w:szCs w:val="21"/>
              </w:rPr>
            </w:pPr>
            <w:r>
              <w:rPr>
                <w:rFonts w:ascii="仿宋" w:eastAsia="仿宋" w:hAnsi="仿宋" w:cs="Times New Roman" w:hint="eastAsia"/>
                <w:kern w:val="0"/>
                <w:sz w:val="24"/>
              </w:rPr>
              <w:t>基本功能</w:t>
            </w:r>
          </w:p>
        </w:tc>
        <w:tc>
          <w:tcPr>
            <w:tcW w:w="3574" w:type="pct"/>
            <w:tcBorders>
              <w:bottom w:val="single" w:sz="4" w:space="0" w:color="auto"/>
            </w:tcBorders>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★4.支持IPv4和IPv6双栈网络协议,支持NAT64、NAT46、NAT66、NAT44；</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★5.支持主备、主主部署模式；</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★6.支持单向、双向SSL卸载，支持标准的 SSL3.0、TLS1.0、TLS1.2、SM2v1.1等协议；</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7.SSL算法可配置，过滤弱算法，拒绝未配置的客户端算法请求；</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★8.支持通用的主流加密算法，包括 DES、AES、3DES、RC4 及国产加密算法（SM2、SM3、SM4等）；</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9.支持丰富的健康检查方法，包括但不限于：ICMP、TCP、UDP、HTTP、HTTPS、FTP、SNMP等多种服务器健康检查方式</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10.支持客户端证书过滤功能，支持基于issus、subject等拒绝连接；</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★11.</w:t>
            </w:r>
            <w:r>
              <w:rPr>
                <w:rFonts w:ascii="仿宋" w:eastAsia="仿宋" w:hAnsi="仿宋"/>
              </w:rPr>
              <w:t>支持同一服务下</w:t>
            </w:r>
            <w:r>
              <w:rPr>
                <w:rFonts w:ascii="仿宋" w:eastAsia="仿宋" w:hAnsi="仿宋" w:hint="eastAsia"/>
              </w:rPr>
              <w:t>使用</w:t>
            </w:r>
            <w:r>
              <w:rPr>
                <w:rFonts w:ascii="仿宋" w:eastAsia="仿宋" w:hAnsi="仿宋"/>
              </w:rPr>
              <w:t>多套证书可以分别设置SSL协议、加密套件以及客户端认证策略</w:t>
            </w:r>
            <w:r>
              <w:rPr>
                <w:rFonts w:ascii="仿宋" w:eastAsia="仿宋" w:hAnsi="仿宋" w:hint="eastAsia"/>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12.支持对设备硬件状态进行监控和告警阈值设定，支持syslog和snmp发送相关告警，支持监控信息web页面展示，直观查看设备运行情况；</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13.支持SNMPv1、SNMPv2、SNMPv3等网络管理协议；</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★14.单一设备可同时支持服务器负载均衡和SSL卸载功能功能，且同时处于激活可使用状态，无需额外购买相应授权；</w:t>
            </w:r>
          </w:p>
          <w:p w:rsidR="006B4DDD" w:rsidRDefault="00DD6A95">
            <w:pPr>
              <w:pStyle w:val="10"/>
              <w:spacing w:line="280" w:lineRule="exact"/>
              <w:ind w:firstLineChars="0" w:firstLine="0"/>
              <w:rPr>
                <w:rFonts w:ascii="仿宋" w:eastAsia="仿宋" w:hAnsi="仿宋"/>
              </w:rPr>
            </w:pPr>
            <w:r>
              <w:rPr>
                <w:rFonts w:ascii="仿宋" w:eastAsia="仿宋" w:hAnsi="仿宋" w:hint="eastAsia"/>
              </w:rPr>
              <w:t>15.支持轮询、加权轮询、最少用户数、HASH、最少流量等负载均衡算法；</w:t>
            </w:r>
          </w:p>
        </w:tc>
        <w:tc>
          <w:tcPr>
            <w:tcW w:w="742" w:type="pct"/>
            <w:tcBorders>
              <w:bottom w:val="single" w:sz="4" w:space="0" w:color="auto"/>
            </w:tcBorders>
            <w:vAlign w:val="center"/>
          </w:tcPr>
          <w:p w:rsidR="006B4DDD" w:rsidRDefault="006B4DDD">
            <w:pPr>
              <w:pStyle w:val="10"/>
              <w:spacing w:line="280" w:lineRule="exact"/>
              <w:ind w:firstLineChars="0" w:firstLine="0"/>
              <w:rPr>
                <w:rFonts w:ascii="仿宋" w:eastAsia="仿宋" w:hAnsi="仿宋"/>
              </w:rPr>
            </w:pPr>
          </w:p>
        </w:tc>
      </w:tr>
      <w:tr w:rsidR="006B4DDD">
        <w:trPr>
          <w:trHeight w:val="2597"/>
          <w:jc w:val="center"/>
        </w:trPr>
        <w:tc>
          <w:tcPr>
            <w:tcW w:w="683" w:type="pct"/>
            <w:tcBorders>
              <w:bottom w:val="single" w:sz="4" w:space="0" w:color="auto"/>
            </w:tcBorders>
            <w:vAlign w:val="center"/>
          </w:tcPr>
          <w:p w:rsidR="006B4DDD" w:rsidRDefault="00DD6A95">
            <w:pPr>
              <w:spacing w:line="280" w:lineRule="exact"/>
              <w:jc w:val="center"/>
              <w:rPr>
                <w:rFonts w:ascii="仿宋" w:eastAsia="仿宋" w:hAnsi="仿宋" w:cs="Times New Roman"/>
                <w:kern w:val="0"/>
                <w:sz w:val="24"/>
              </w:rPr>
            </w:pPr>
            <w:r>
              <w:rPr>
                <w:rFonts w:ascii="仿宋" w:eastAsia="仿宋" w:hAnsi="仿宋" w:cs="Times New Roman" w:hint="eastAsia"/>
                <w:kern w:val="0"/>
                <w:sz w:val="24"/>
              </w:rPr>
              <w:lastRenderedPageBreak/>
              <w:t>产品资质</w:t>
            </w:r>
          </w:p>
        </w:tc>
        <w:tc>
          <w:tcPr>
            <w:tcW w:w="3574" w:type="pct"/>
            <w:tcBorders>
              <w:bottom w:val="single" w:sz="4" w:space="0" w:color="auto"/>
            </w:tcBorders>
            <w:vAlign w:val="center"/>
          </w:tcPr>
          <w:p w:rsidR="006B4DDD" w:rsidRDefault="00DD6A95">
            <w:pPr>
              <w:pStyle w:val="10"/>
              <w:spacing w:line="280" w:lineRule="exact"/>
              <w:ind w:firstLineChars="0" w:firstLine="0"/>
              <w:rPr>
                <w:rFonts w:ascii="仿宋" w:eastAsia="仿宋" w:hAnsi="仿宋"/>
                <w:color w:val="000000" w:themeColor="text1"/>
              </w:rPr>
            </w:pPr>
            <w:r>
              <w:rPr>
                <w:rFonts w:ascii="仿宋" w:eastAsia="仿宋" w:hAnsi="仿宋" w:hint="eastAsia"/>
                <w:color w:val="000000" w:themeColor="text1"/>
              </w:rPr>
              <w:t>★16.投标设备具有国家公安部颁发的《计算机信息系统安全专用产品销售许可证》证书；</w:t>
            </w:r>
          </w:p>
          <w:p w:rsidR="006B4DDD" w:rsidRDefault="00DD6A95">
            <w:pPr>
              <w:pStyle w:val="10"/>
              <w:spacing w:line="280" w:lineRule="exact"/>
              <w:ind w:firstLineChars="0" w:firstLine="0"/>
              <w:rPr>
                <w:rFonts w:ascii="仿宋" w:eastAsia="仿宋" w:hAnsi="仿宋"/>
                <w:color w:val="000000" w:themeColor="text1"/>
              </w:rPr>
            </w:pPr>
            <w:r>
              <w:rPr>
                <w:rFonts w:ascii="仿宋" w:eastAsia="仿宋" w:hAnsi="仿宋" w:hint="eastAsia"/>
                <w:color w:val="000000" w:themeColor="text1"/>
              </w:rPr>
              <w:t>★17.</w:t>
            </w:r>
            <w:r>
              <w:rPr>
                <w:rFonts w:ascii="仿宋" w:eastAsia="仿宋" w:hAnsi="仿宋" w:hint="eastAsia"/>
              </w:rPr>
              <w:t>投标设备具有国家版权局颁发的《计算机软件著作权登记证书》证书</w:t>
            </w:r>
            <w:r>
              <w:rPr>
                <w:rFonts w:ascii="仿宋" w:eastAsia="仿宋" w:hAnsi="仿宋" w:hint="eastAsia"/>
                <w:color w:val="000000" w:themeColor="text1"/>
              </w:rPr>
              <w:t>；</w:t>
            </w:r>
          </w:p>
          <w:p w:rsidR="006B4DDD" w:rsidRDefault="00DD6A95">
            <w:pPr>
              <w:pStyle w:val="10"/>
              <w:spacing w:line="280" w:lineRule="exact"/>
              <w:ind w:firstLineChars="0" w:firstLine="0"/>
              <w:rPr>
                <w:rFonts w:ascii="仿宋" w:eastAsia="仿宋" w:hAnsi="仿宋"/>
                <w:color w:val="000000" w:themeColor="text1"/>
              </w:rPr>
            </w:pPr>
            <w:r>
              <w:rPr>
                <w:rFonts w:ascii="仿宋" w:eastAsia="仿宋" w:hAnsi="仿宋" w:hint="eastAsia"/>
                <w:color w:val="000000" w:themeColor="text1"/>
              </w:rPr>
              <w:t>★18.</w:t>
            </w:r>
            <w:r>
              <w:rPr>
                <w:rFonts w:ascii="仿宋" w:eastAsia="仿宋" w:hAnsi="仿宋" w:cstheme="minorBidi" w:hint="eastAsia"/>
                <w:kern w:val="2"/>
              </w:rPr>
              <w:t>投标设备具有《IPV6 Ready认证证书》</w:t>
            </w:r>
            <w:r>
              <w:rPr>
                <w:rFonts w:ascii="仿宋" w:eastAsia="仿宋" w:hAnsi="仿宋" w:hint="eastAsia"/>
                <w:color w:val="000000" w:themeColor="text1"/>
              </w:rPr>
              <w:t>；</w:t>
            </w:r>
          </w:p>
          <w:p w:rsidR="006B4DDD" w:rsidRDefault="00DD6A95">
            <w:pPr>
              <w:pStyle w:val="10"/>
              <w:spacing w:line="280" w:lineRule="exact"/>
              <w:ind w:firstLineChars="0" w:firstLine="0"/>
              <w:rPr>
                <w:rFonts w:ascii="仿宋" w:eastAsia="仿宋" w:hAnsi="仿宋"/>
              </w:rPr>
            </w:pPr>
            <w:r>
              <w:rPr>
                <w:rFonts w:ascii="仿宋" w:eastAsia="仿宋" w:hAnsi="仿宋" w:hint="eastAsia"/>
                <w:color w:val="000000" w:themeColor="text1"/>
              </w:rPr>
              <w:t>★19.</w:t>
            </w:r>
            <w:r>
              <w:rPr>
                <w:rFonts w:ascii="仿宋" w:eastAsia="仿宋" w:hAnsi="仿宋" w:hint="eastAsia"/>
              </w:rPr>
              <w:t>设备具有国家密码管理局颁发的《商用密码产品认证证书》，《密码模块安全技术要求》满足第二级及以上等级要求；</w:t>
            </w:r>
          </w:p>
        </w:tc>
        <w:tc>
          <w:tcPr>
            <w:tcW w:w="742" w:type="pct"/>
            <w:tcBorders>
              <w:bottom w:val="single" w:sz="4" w:space="0" w:color="auto"/>
            </w:tcBorders>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提供证明材料并加盖公章</w:t>
            </w:r>
          </w:p>
        </w:tc>
      </w:tr>
      <w:tr w:rsidR="006B4DDD">
        <w:trPr>
          <w:trHeight w:val="949"/>
          <w:jc w:val="center"/>
        </w:trPr>
        <w:tc>
          <w:tcPr>
            <w:tcW w:w="683" w:type="pct"/>
            <w:vAlign w:val="center"/>
          </w:tcPr>
          <w:p w:rsidR="006B4DDD" w:rsidRDefault="00DD6A95">
            <w:pPr>
              <w:spacing w:line="280" w:lineRule="exact"/>
              <w:jc w:val="center"/>
              <w:rPr>
                <w:rFonts w:ascii="仿宋" w:eastAsia="仿宋" w:hAnsi="仿宋" w:cs="Times New Roman"/>
                <w:kern w:val="0"/>
                <w:sz w:val="24"/>
              </w:rPr>
            </w:pPr>
            <w:r>
              <w:rPr>
                <w:rFonts w:ascii="仿宋" w:eastAsia="仿宋" w:hAnsi="仿宋" w:cs="Times New Roman" w:hint="eastAsia"/>
                <w:kern w:val="0"/>
                <w:sz w:val="24"/>
              </w:rPr>
              <w:t>服务</w:t>
            </w:r>
          </w:p>
        </w:tc>
        <w:tc>
          <w:tcPr>
            <w:tcW w:w="3574" w:type="pct"/>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★20.提供原厂五年免费质保；</w:t>
            </w:r>
          </w:p>
        </w:tc>
        <w:tc>
          <w:tcPr>
            <w:tcW w:w="742" w:type="pct"/>
            <w:vAlign w:val="center"/>
          </w:tcPr>
          <w:p w:rsidR="006B4DDD" w:rsidRDefault="006B4DDD">
            <w:pPr>
              <w:pStyle w:val="10"/>
              <w:spacing w:line="280" w:lineRule="exact"/>
              <w:ind w:firstLineChars="0" w:firstLine="0"/>
              <w:rPr>
                <w:rFonts w:ascii="仿宋" w:eastAsia="仿宋" w:hAnsi="仿宋"/>
              </w:rPr>
            </w:pPr>
          </w:p>
        </w:tc>
      </w:tr>
      <w:tr w:rsidR="006B4DDD">
        <w:trPr>
          <w:trHeight w:val="949"/>
          <w:jc w:val="center"/>
        </w:trPr>
        <w:tc>
          <w:tcPr>
            <w:tcW w:w="683" w:type="pct"/>
            <w:vAlign w:val="center"/>
          </w:tcPr>
          <w:p w:rsidR="006B4DDD" w:rsidRDefault="00DD6A95">
            <w:pPr>
              <w:spacing w:line="280" w:lineRule="exact"/>
              <w:jc w:val="center"/>
              <w:rPr>
                <w:rFonts w:ascii="仿宋" w:eastAsia="仿宋" w:hAnsi="仿宋" w:cs="Times New Roman"/>
                <w:kern w:val="0"/>
                <w:sz w:val="24"/>
              </w:rPr>
            </w:pPr>
            <w:r>
              <w:rPr>
                <w:rFonts w:ascii="仿宋" w:eastAsia="仿宋" w:hAnsi="仿宋" w:cs="Times New Roman" w:hint="eastAsia"/>
                <w:kern w:val="0"/>
                <w:sz w:val="24"/>
              </w:rPr>
              <w:t>其他</w:t>
            </w:r>
          </w:p>
        </w:tc>
        <w:tc>
          <w:tcPr>
            <w:tcW w:w="3574" w:type="pct"/>
            <w:vAlign w:val="center"/>
          </w:tcPr>
          <w:p w:rsidR="006B4DDD" w:rsidRDefault="00DD6A95" w:rsidP="000A75C1">
            <w:pPr>
              <w:pStyle w:val="10"/>
              <w:spacing w:line="280" w:lineRule="exact"/>
              <w:ind w:firstLineChars="0" w:firstLine="0"/>
              <w:rPr>
                <w:rFonts w:ascii="仿宋" w:eastAsia="仿宋" w:hAnsi="仿宋"/>
              </w:rPr>
            </w:pPr>
            <w:r>
              <w:rPr>
                <w:rFonts w:ascii="仿宋" w:eastAsia="仿宋" w:hAnsi="仿宋" w:hint="eastAsia"/>
              </w:rPr>
              <w:t>★21.近三年(2021年1月起)投标设备（型号匹配）至少具备</w:t>
            </w:r>
            <w:r w:rsidR="000A75C1" w:rsidRPr="007A3921">
              <w:rPr>
                <w:rFonts w:eastAsia="仿宋"/>
              </w:rPr>
              <w:t>1</w:t>
            </w:r>
            <w:r>
              <w:rPr>
                <w:rFonts w:ascii="仿宋" w:eastAsia="仿宋" w:hAnsi="仿宋" w:hint="eastAsia"/>
              </w:rPr>
              <w:t>个国有大型商业银行总行、全国政策性银行总行、全国性股份制商业银行总行、省级农村信用社（含直辖市农商行）、省级城商行总行信创国密SSL代理网关项目实施案例（提供案例合同复印件等证明材料并加盖公章）。</w:t>
            </w:r>
          </w:p>
        </w:tc>
        <w:tc>
          <w:tcPr>
            <w:tcW w:w="742" w:type="pct"/>
            <w:vAlign w:val="center"/>
          </w:tcPr>
          <w:p w:rsidR="006B4DDD" w:rsidRDefault="00DD6A95">
            <w:pPr>
              <w:pStyle w:val="10"/>
              <w:spacing w:line="280" w:lineRule="exact"/>
              <w:ind w:firstLineChars="0" w:firstLine="0"/>
              <w:rPr>
                <w:rFonts w:ascii="仿宋" w:eastAsia="仿宋" w:hAnsi="仿宋"/>
              </w:rPr>
            </w:pPr>
            <w:r>
              <w:rPr>
                <w:rFonts w:ascii="仿宋" w:eastAsia="仿宋" w:hAnsi="仿宋" w:hint="eastAsia"/>
              </w:rPr>
              <w:t>提供证明材料并加盖公章</w:t>
            </w:r>
          </w:p>
        </w:tc>
      </w:tr>
    </w:tbl>
    <w:p w:rsidR="006B4DDD" w:rsidRDefault="006B4DDD">
      <w:pPr>
        <w:ind w:firstLine="480"/>
        <w:rPr>
          <w:szCs w:val="28"/>
        </w:rPr>
      </w:pPr>
    </w:p>
    <w:p w:rsidR="006B4DDD" w:rsidRDefault="006B4DDD">
      <w:pPr>
        <w:widowControl/>
        <w:jc w:val="left"/>
        <w:rPr>
          <w:color w:val="000000"/>
        </w:rPr>
      </w:pPr>
      <w:bookmarkStart w:id="0" w:name="_GoBack"/>
      <w:bookmarkEnd w:id="0"/>
    </w:p>
    <w:sectPr w:rsidR="006B4DDD">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60C" w:rsidRDefault="000E060C">
      <w:r>
        <w:separator/>
      </w:r>
    </w:p>
  </w:endnote>
  <w:endnote w:type="continuationSeparator" w:id="0">
    <w:p w:rsidR="000E060C" w:rsidRDefault="000E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 w:name="微软简仿宋">
    <w:altName w:val="仿宋"/>
    <w:charset w:val="00"/>
    <w:family w:val="auto"/>
    <w:pitch w:val="default"/>
  </w:font>
  <w:font w:name="方正大标宋简体">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DD" w:rsidRDefault="000E060C">
    <w:pPr>
      <w:pStyle w:val="a6"/>
    </w:pPr>
    <w:r>
      <w:pict>
        <v:shapetype id="_x0000_t202" coordsize="21600,21600" o:spt="202" path="m,l,21600r21600,l21600,xe">
          <v:stroke joinstyle="miter"/>
          <v:path gradientshapeok="t" o:connecttype="rect"/>
        </v:shapetype>
        <v:shape id="_x0000_s3073" type="#_x0000_t202" style="position:absolute;margin-left:278.4pt;margin-top:0;width:2in;height:2in;z-index:251659264;mso-wrap-style:none;mso-position-horizontal:outside;mso-position-horizontal-relative:margin;mso-width-relative:page;mso-height-relative:page" filled="f" stroked="f">
          <v:textbox style="mso-fit-shape-to-text:t" inset="0,0,0,0">
            <w:txbxContent>
              <w:p w:rsidR="006B4DDD" w:rsidRDefault="00DD6A95">
                <w:pPr>
                  <w:pStyle w:val="a6"/>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A3921">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60C" w:rsidRDefault="000E060C">
      <w:r>
        <w:separator/>
      </w:r>
    </w:p>
  </w:footnote>
  <w:footnote w:type="continuationSeparator" w:id="0">
    <w:p w:rsidR="000E060C" w:rsidRDefault="000E0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2214"/>
    <w:rsid w:val="00002691"/>
    <w:rsid w:val="00005C94"/>
    <w:rsid w:val="00026972"/>
    <w:rsid w:val="00027003"/>
    <w:rsid w:val="00032B59"/>
    <w:rsid w:val="00047815"/>
    <w:rsid w:val="00067D8D"/>
    <w:rsid w:val="00080F4E"/>
    <w:rsid w:val="000830DA"/>
    <w:rsid w:val="000942FC"/>
    <w:rsid w:val="00095BFC"/>
    <w:rsid w:val="000A0286"/>
    <w:rsid w:val="000A7275"/>
    <w:rsid w:val="000A75C1"/>
    <w:rsid w:val="000B18C7"/>
    <w:rsid w:val="000D6500"/>
    <w:rsid w:val="000E060C"/>
    <w:rsid w:val="000E1CA2"/>
    <w:rsid w:val="000E6D84"/>
    <w:rsid w:val="000F373A"/>
    <w:rsid w:val="000F3D0D"/>
    <w:rsid w:val="000F6494"/>
    <w:rsid w:val="00120A5D"/>
    <w:rsid w:val="001223E1"/>
    <w:rsid w:val="00130DED"/>
    <w:rsid w:val="00133446"/>
    <w:rsid w:val="00134718"/>
    <w:rsid w:val="00155BA6"/>
    <w:rsid w:val="00165593"/>
    <w:rsid w:val="00166E07"/>
    <w:rsid w:val="00170F02"/>
    <w:rsid w:val="00180CE4"/>
    <w:rsid w:val="001B0F29"/>
    <w:rsid w:val="001B5889"/>
    <w:rsid w:val="001C1EC4"/>
    <w:rsid w:val="001C3CF5"/>
    <w:rsid w:val="001D46A2"/>
    <w:rsid w:val="001D63D8"/>
    <w:rsid w:val="001F4D6F"/>
    <w:rsid w:val="00205339"/>
    <w:rsid w:val="002304C8"/>
    <w:rsid w:val="00230B74"/>
    <w:rsid w:val="0024595D"/>
    <w:rsid w:val="00250443"/>
    <w:rsid w:val="002669F0"/>
    <w:rsid w:val="00270804"/>
    <w:rsid w:val="00275E8F"/>
    <w:rsid w:val="002B1A75"/>
    <w:rsid w:val="002B399E"/>
    <w:rsid w:val="002C07FD"/>
    <w:rsid w:val="002C30AB"/>
    <w:rsid w:val="003127A3"/>
    <w:rsid w:val="00325AAE"/>
    <w:rsid w:val="00333386"/>
    <w:rsid w:val="0034386A"/>
    <w:rsid w:val="003464BC"/>
    <w:rsid w:val="00352EB0"/>
    <w:rsid w:val="00356158"/>
    <w:rsid w:val="00380EE0"/>
    <w:rsid w:val="0038421D"/>
    <w:rsid w:val="003858D2"/>
    <w:rsid w:val="00391218"/>
    <w:rsid w:val="0039335A"/>
    <w:rsid w:val="003A32C8"/>
    <w:rsid w:val="003B3A72"/>
    <w:rsid w:val="003D047E"/>
    <w:rsid w:val="003E30EE"/>
    <w:rsid w:val="003F2167"/>
    <w:rsid w:val="00401487"/>
    <w:rsid w:val="004034DA"/>
    <w:rsid w:val="00411222"/>
    <w:rsid w:val="00416489"/>
    <w:rsid w:val="00442382"/>
    <w:rsid w:val="0048225E"/>
    <w:rsid w:val="00484231"/>
    <w:rsid w:val="00487D3C"/>
    <w:rsid w:val="00497F05"/>
    <w:rsid w:val="004B2521"/>
    <w:rsid w:val="004C5746"/>
    <w:rsid w:val="004E75DB"/>
    <w:rsid w:val="004F2A3E"/>
    <w:rsid w:val="00504E3C"/>
    <w:rsid w:val="00505DEE"/>
    <w:rsid w:val="00516E5D"/>
    <w:rsid w:val="005420CD"/>
    <w:rsid w:val="00556FB1"/>
    <w:rsid w:val="005652F5"/>
    <w:rsid w:val="00575350"/>
    <w:rsid w:val="00575D15"/>
    <w:rsid w:val="005925DC"/>
    <w:rsid w:val="0059372C"/>
    <w:rsid w:val="0059633A"/>
    <w:rsid w:val="00597CF0"/>
    <w:rsid w:val="005B466C"/>
    <w:rsid w:val="005D3B19"/>
    <w:rsid w:val="005E1B23"/>
    <w:rsid w:val="00607BDF"/>
    <w:rsid w:val="006319E3"/>
    <w:rsid w:val="00632030"/>
    <w:rsid w:val="0065694F"/>
    <w:rsid w:val="00663287"/>
    <w:rsid w:val="00675751"/>
    <w:rsid w:val="0068086F"/>
    <w:rsid w:val="006815B9"/>
    <w:rsid w:val="0069693D"/>
    <w:rsid w:val="00697F80"/>
    <w:rsid w:val="006B4DDD"/>
    <w:rsid w:val="006D21E9"/>
    <w:rsid w:val="006D3F9F"/>
    <w:rsid w:val="006E001F"/>
    <w:rsid w:val="006E3FA2"/>
    <w:rsid w:val="006F496F"/>
    <w:rsid w:val="007213DF"/>
    <w:rsid w:val="0072764F"/>
    <w:rsid w:val="00746FBA"/>
    <w:rsid w:val="00754556"/>
    <w:rsid w:val="00756F66"/>
    <w:rsid w:val="00757554"/>
    <w:rsid w:val="00762FF6"/>
    <w:rsid w:val="00767415"/>
    <w:rsid w:val="0078004F"/>
    <w:rsid w:val="007843E9"/>
    <w:rsid w:val="007848DD"/>
    <w:rsid w:val="007A316E"/>
    <w:rsid w:val="007A3921"/>
    <w:rsid w:val="007A71B8"/>
    <w:rsid w:val="007C029A"/>
    <w:rsid w:val="007D5479"/>
    <w:rsid w:val="0082579F"/>
    <w:rsid w:val="0084192D"/>
    <w:rsid w:val="00842545"/>
    <w:rsid w:val="008466EE"/>
    <w:rsid w:val="00850341"/>
    <w:rsid w:val="008661D3"/>
    <w:rsid w:val="008704C5"/>
    <w:rsid w:val="008946D3"/>
    <w:rsid w:val="008A7B5A"/>
    <w:rsid w:val="008B3B04"/>
    <w:rsid w:val="008B6CF5"/>
    <w:rsid w:val="008C6ECA"/>
    <w:rsid w:val="008D61EB"/>
    <w:rsid w:val="008D7285"/>
    <w:rsid w:val="008F5432"/>
    <w:rsid w:val="008F77FC"/>
    <w:rsid w:val="009156E1"/>
    <w:rsid w:val="009369B2"/>
    <w:rsid w:val="0097113E"/>
    <w:rsid w:val="00972D54"/>
    <w:rsid w:val="009A3DD5"/>
    <w:rsid w:val="009A7B8C"/>
    <w:rsid w:val="009C23FC"/>
    <w:rsid w:val="009E288D"/>
    <w:rsid w:val="009F2064"/>
    <w:rsid w:val="009F2809"/>
    <w:rsid w:val="00A077B8"/>
    <w:rsid w:val="00A131CE"/>
    <w:rsid w:val="00A220C1"/>
    <w:rsid w:val="00A2784E"/>
    <w:rsid w:val="00A32D8C"/>
    <w:rsid w:val="00A36069"/>
    <w:rsid w:val="00A64DE3"/>
    <w:rsid w:val="00A8434A"/>
    <w:rsid w:val="00AA657A"/>
    <w:rsid w:val="00AD63F6"/>
    <w:rsid w:val="00AD7174"/>
    <w:rsid w:val="00AF22FE"/>
    <w:rsid w:val="00B04013"/>
    <w:rsid w:val="00B05C79"/>
    <w:rsid w:val="00B1284F"/>
    <w:rsid w:val="00B2730C"/>
    <w:rsid w:val="00B30757"/>
    <w:rsid w:val="00B36261"/>
    <w:rsid w:val="00B36AA8"/>
    <w:rsid w:val="00B45943"/>
    <w:rsid w:val="00B57983"/>
    <w:rsid w:val="00B603BE"/>
    <w:rsid w:val="00B8252B"/>
    <w:rsid w:val="00B87E45"/>
    <w:rsid w:val="00B91DEF"/>
    <w:rsid w:val="00BA50B9"/>
    <w:rsid w:val="00BA6AE9"/>
    <w:rsid w:val="00BC3C8F"/>
    <w:rsid w:val="00BE1BA8"/>
    <w:rsid w:val="00BE3914"/>
    <w:rsid w:val="00C0238E"/>
    <w:rsid w:val="00C279AA"/>
    <w:rsid w:val="00C435BC"/>
    <w:rsid w:val="00C44607"/>
    <w:rsid w:val="00C51F8A"/>
    <w:rsid w:val="00C915AE"/>
    <w:rsid w:val="00C93223"/>
    <w:rsid w:val="00C97CD6"/>
    <w:rsid w:val="00CA01C4"/>
    <w:rsid w:val="00CA2DA4"/>
    <w:rsid w:val="00CD04DC"/>
    <w:rsid w:val="00D17304"/>
    <w:rsid w:val="00D701F0"/>
    <w:rsid w:val="00D7793B"/>
    <w:rsid w:val="00D87238"/>
    <w:rsid w:val="00DA570F"/>
    <w:rsid w:val="00DC1B3F"/>
    <w:rsid w:val="00DC1C40"/>
    <w:rsid w:val="00DD6A95"/>
    <w:rsid w:val="00DD79B1"/>
    <w:rsid w:val="00DE6ADD"/>
    <w:rsid w:val="00E13FE8"/>
    <w:rsid w:val="00E222EC"/>
    <w:rsid w:val="00E50FED"/>
    <w:rsid w:val="00E614B4"/>
    <w:rsid w:val="00E751F4"/>
    <w:rsid w:val="00E800B2"/>
    <w:rsid w:val="00E83A7D"/>
    <w:rsid w:val="00EA2214"/>
    <w:rsid w:val="00ED0B56"/>
    <w:rsid w:val="00ED32C2"/>
    <w:rsid w:val="00EE218B"/>
    <w:rsid w:val="00EE239A"/>
    <w:rsid w:val="00F02CC3"/>
    <w:rsid w:val="00F041CF"/>
    <w:rsid w:val="00F270EA"/>
    <w:rsid w:val="00F41B33"/>
    <w:rsid w:val="00F45E83"/>
    <w:rsid w:val="00F47A43"/>
    <w:rsid w:val="00F77CBA"/>
    <w:rsid w:val="00F94C3A"/>
    <w:rsid w:val="00F963E7"/>
    <w:rsid w:val="00FA7BC2"/>
    <w:rsid w:val="00FC67F9"/>
    <w:rsid w:val="00FE2775"/>
    <w:rsid w:val="00FF4580"/>
    <w:rsid w:val="00FF6166"/>
    <w:rsid w:val="0151171C"/>
    <w:rsid w:val="01517791"/>
    <w:rsid w:val="01C970B6"/>
    <w:rsid w:val="022A7565"/>
    <w:rsid w:val="02343C76"/>
    <w:rsid w:val="02760355"/>
    <w:rsid w:val="02C6244D"/>
    <w:rsid w:val="03363DE6"/>
    <w:rsid w:val="033D5145"/>
    <w:rsid w:val="035E3A8F"/>
    <w:rsid w:val="03866AF4"/>
    <w:rsid w:val="03923140"/>
    <w:rsid w:val="03AB2410"/>
    <w:rsid w:val="04186E72"/>
    <w:rsid w:val="04F042B8"/>
    <w:rsid w:val="055A57A2"/>
    <w:rsid w:val="05C9019A"/>
    <w:rsid w:val="061C63C8"/>
    <w:rsid w:val="06AC4544"/>
    <w:rsid w:val="075302C7"/>
    <w:rsid w:val="08076E90"/>
    <w:rsid w:val="08294C25"/>
    <w:rsid w:val="08713831"/>
    <w:rsid w:val="087A62CD"/>
    <w:rsid w:val="08CA1C4B"/>
    <w:rsid w:val="08DD5412"/>
    <w:rsid w:val="08E51373"/>
    <w:rsid w:val="090D5C6C"/>
    <w:rsid w:val="092565DC"/>
    <w:rsid w:val="092E519E"/>
    <w:rsid w:val="094B5A51"/>
    <w:rsid w:val="096E08CA"/>
    <w:rsid w:val="09A168DE"/>
    <w:rsid w:val="0A503F7F"/>
    <w:rsid w:val="0A8A65FE"/>
    <w:rsid w:val="0B846617"/>
    <w:rsid w:val="0BA52364"/>
    <w:rsid w:val="0C6B7705"/>
    <w:rsid w:val="0CA82046"/>
    <w:rsid w:val="0D0B7EB7"/>
    <w:rsid w:val="0E0A5056"/>
    <w:rsid w:val="0E1D15CA"/>
    <w:rsid w:val="0EAA2EF8"/>
    <w:rsid w:val="0EEB1397"/>
    <w:rsid w:val="0EF92C59"/>
    <w:rsid w:val="103C6BB5"/>
    <w:rsid w:val="103D472D"/>
    <w:rsid w:val="10783E13"/>
    <w:rsid w:val="109C7533"/>
    <w:rsid w:val="10C349C5"/>
    <w:rsid w:val="112367E5"/>
    <w:rsid w:val="12277E25"/>
    <w:rsid w:val="129210C7"/>
    <w:rsid w:val="12951147"/>
    <w:rsid w:val="12DE3789"/>
    <w:rsid w:val="138C422A"/>
    <w:rsid w:val="14050AAF"/>
    <w:rsid w:val="140D1A6B"/>
    <w:rsid w:val="140E54B1"/>
    <w:rsid w:val="147D18FA"/>
    <w:rsid w:val="147F71E5"/>
    <w:rsid w:val="148A2D7F"/>
    <w:rsid w:val="14DE4036"/>
    <w:rsid w:val="166F753F"/>
    <w:rsid w:val="16995A69"/>
    <w:rsid w:val="16D21EF6"/>
    <w:rsid w:val="173F55D8"/>
    <w:rsid w:val="17A064CE"/>
    <w:rsid w:val="17E35DCA"/>
    <w:rsid w:val="184C014D"/>
    <w:rsid w:val="1880145B"/>
    <w:rsid w:val="18F72E25"/>
    <w:rsid w:val="19236DA6"/>
    <w:rsid w:val="1A587B63"/>
    <w:rsid w:val="1A77119A"/>
    <w:rsid w:val="1A935EED"/>
    <w:rsid w:val="1A9F0ACB"/>
    <w:rsid w:val="1AD51670"/>
    <w:rsid w:val="1AD852C4"/>
    <w:rsid w:val="1C4F556E"/>
    <w:rsid w:val="1C6750A6"/>
    <w:rsid w:val="1C902229"/>
    <w:rsid w:val="1C913B5E"/>
    <w:rsid w:val="1D034A1E"/>
    <w:rsid w:val="1EAB35FF"/>
    <w:rsid w:val="201D208B"/>
    <w:rsid w:val="206C5EC9"/>
    <w:rsid w:val="20B915EB"/>
    <w:rsid w:val="20F91430"/>
    <w:rsid w:val="21670EF9"/>
    <w:rsid w:val="21A43AD1"/>
    <w:rsid w:val="21BE4397"/>
    <w:rsid w:val="21C2386C"/>
    <w:rsid w:val="22410B16"/>
    <w:rsid w:val="227C4D3D"/>
    <w:rsid w:val="22872EB8"/>
    <w:rsid w:val="22AC6C62"/>
    <w:rsid w:val="22B705A3"/>
    <w:rsid w:val="22EC0D2D"/>
    <w:rsid w:val="232B0C83"/>
    <w:rsid w:val="23F5766F"/>
    <w:rsid w:val="245E2BE2"/>
    <w:rsid w:val="247D5E4C"/>
    <w:rsid w:val="24CB5552"/>
    <w:rsid w:val="24CD3D3D"/>
    <w:rsid w:val="24F345B4"/>
    <w:rsid w:val="24FE51F9"/>
    <w:rsid w:val="252D35FC"/>
    <w:rsid w:val="25462785"/>
    <w:rsid w:val="25CC1790"/>
    <w:rsid w:val="267E628C"/>
    <w:rsid w:val="270B536A"/>
    <w:rsid w:val="277622BB"/>
    <w:rsid w:val="27D801F3"/>
    <w:rsid w:val="284905F4"/>
    <w:rsid w:val="288E455E"/>
    <w:rsid w:val="294C3E67"/>
    <w:rsid w:val="29853B8E"/>
    <w:rsid w:val="29EC6D2B"/>
    <w:rsid w:val="2A355615"/>
    <w:rsid w:val="2AB96263"/>
    <w:rsid w:val="2ABF013F"/>
    <w:rsid w:val="2B8F69B9"/>
    <w:rsid w:val="2B9F3247"/>
    <w:rsid w:val="2BC64344"/>
    <w:rsid w:val="2BCF616A"/>
    <w:rsid w:val="2C640053"/>
    <w:rsid w:val="2CAC2953"/>
    <w:rsid w:val="2CC56466"/>
    <w:rsid w:val="2DC51A76"/>
    <w:rsid w:val="2DE62D87"/>
    <w:rsid w:val="2DF77DA2"/>
    <w:rsid w:val="2E047DDC"/>
    <w:rsid w:val="2E377940"/>
    <w:rsid w:val="2E39473F"/>
    <w:rsid w:val="2E4750F0"/>
    <w:rsid w:val="2EB355DD"/>
    <w:rsid w:val="2FBC30FB"/>
    <w:rsid w:val="30AB15EE"/>
    <w:rsid w:val="30B239B0"/>
    <w:rsid w:val="31AB2050"/>
    <w:rsid w:val="31BB324A"/>
    <w:rsid w:val="31DD28BF"/>
    <w:rsid w:val="31E9605E"/>
    <w:rsid w:val="32640A4E"/>
    <w:rsid w:val="32794C34"/>
    <w:rsid w:val="32C75F80"/>
    <w:rsid w:val="333E5FF2"/>
    <w:rsid w:val="334B7971"/>
    <w:rsid w:val="33D26A1B"/>
    <w:rsid w:val="34745BA5"/>
    <w:rsid w:val="34E24E19"/>
    <w:rsid w:val="355C7F05"/>
    <w:rsid w:val="35692138"/>
    <w:rsid w:val="35BA0280"/>
    <w:rsid w:val="35E83E0A"/>
    <w:rsid w:val="36383EBA"/>
    <w:rsid w:val="36FC6239"/>
    <w:rsid w:val="37BA63E7"/>
    <w:rsid w:val="38823091"/>
    <w:rsid w:val="38C92E20"/>
    <w:rsid w:val="38DF3492"/>
    <w:rsid w:val="394E4058"/>
    <w:rsid w:val="398E6B78"/>
    <w:rsid w:val="39C64B0D"/>
    <w:rsid w:val="3A640583"/>
    <w:rsid w:val="3AAE5BB9"/>
    <w:rsid w:val="3AD14F8B"/>
    <w:rsid w:val="3AF54784"/>
    <w:rsid w:val="3B581339"/>
    <w:rsid w:val="3BF31B3C"/>
    <w:rsid w:val="3C0232F7"/>
    <w:rsid w:val="3C6A0631"/>
    <w:rsid w:val="3CAD18B9"/>
    <w:rsid w:val="3CC6768B"/>
    <w:rsid w:val="3D264E73"/>
    <w:rsid w:val="3DB920EC"/>
    <w:rsid w:val="3DE2435F"/>
    <w:rsid w:val="3E1A7DF5"/>
    <w:rsid w:val="3FCC4AE2"/>
    <w:rsid w:val="3FF914D3"/>
    <w:rsid w:val="4033113D"/>
    <w:rsid w:val="415C0899"/>
    <w:rsid w:val="41767C08"/>
    <w:rsid w:val="42265A28"/>
    <w:rsid w:val="423F493A"/>
    <w:rsid w:val="42504AA2"/>
    <w:rsid w:val="42AD6715"/>
    <w:rsid w:val="438F7F67"/>
    <w:rsid w:val="439A25AB"/>
    <w:rsid w:val="43D16268"/>
    <w:rsid w:val="441D476D"/>
    <w:rsid w:val="44D96A66"/>
    <w:rsid w:val="45443C45"/>
    <w:rsid w:val="455F6289"/>
    <w:rsid w:val="457F0D75"/>
    <w:rsid w:val="45926F02"/>
    <w:rsid w:val="45B04DDB"/>
    <w:rsid w:val="45BF194B"/>
    <w:rsid w:val="45C374DC"/>
    <w:rsid w:val="46172E8E"/>
    <w:rsid w:val="46276BBE"/>
    <w:rsid w:val="46A3573C"/>
    <w:rsid w:val="46D73CB7"/>
    <w:rsid w:val="47857697"/>
    <w:rsid w:val="478E22E7"/>
    <w:rsid w:val="47B849CE"/>
    <w:rsid w:val="47E158EF"/>
    <w:rsid w:val="48C047E4"/>
    <w:rsid w:val="48E3308E"/>
    <w:rsid w:val="48EF405B"/>
    <w:rsid w:val="496F65F3"/>
    <w:rsid w:val="4992249B"/>
    <w:rsid w:val="4AAD5E24"/>
    <w:rsid w:val="4AF832D2"/>
    <w:rsid w:val="4B7425E9"/>
    <w:rsid w:val="4CBE427C"/>
    <w:rsid w:val="4CDB7AAD"/>
    <w:rsid w:val="4CF72094"/>
    <w:rsid w:val="4D153388"/>
    <w:rsid w:val="4D524B7B"/>
    <w:rsid w:val="4D7B6E0C"/>
    <w:rsid w:val="4DD16874"/>
    <w:rsid w:val="4E5B101D"/>
    <w:rsid w:val="4EE40ECA"/>
    <w:rsid w:val="4F142256"/>
    <w:rsid w:val="4FAB1C24"/>
    <w:rsid w:val="4FC03F36"/>
    <w:rsid w:val="5021352A"/>
    <w:rsid w:val="50F44E80"/>
    <w:rsid w:val="517D5368"/>
    <w:rsid w:val="5315359C"/>
    <w:rsid w:val="53DA4188"/>
    <w:rsid w:val="53E021C5"/>
    <w:rsid w:val="53EE3212"/>
    <w:rsid w:val="55E45D66"/>
    <w:rsid w:val="57093ACA"/>
    <w:rsid w:val="57810767"/>
    <w:rsid w:val="57971F0E"/>
    <w:rsid w:val="57D739B1"/>
    <w:rsid w:val="58CA4011"/>
    <w:rsid w:val="59286404"/>
    <w:rsid w:val="59805689"/>
    <w:rsid w:val="5A041F43"/>
    <w:rsid w:val="5A735DC7"/>
    <w:rsid w:val="5ACC616E"/>
    <w:rsid w:val="5ADF5165"/>
    <w:rsid w:val="5B7A1459"/>
    <w:rsid w:val="5BE64A8D"/>
    <w:rsid w:val="5BF900B9"/>
    <w:rsid w:val="5CCE4F6D"/>
    <w:rsid w:val="5DCB0627"/>
    <w:rsid w:val="5E142A4F"/>
    <w:rsid w:val="5EA318CC"/>
    <w:rsid w:val="5EC70EB0"/>
    <w:rsid w:val="5F2C079D"/>
    <w:rsid w:val="60181D1F"/>
    <w:rsid w:val="603753D0"/>
    <w:rsid w:val="605B2E72"/>
    <w:rsid w:val="60B34C8D"/>
    <w:rsid w:val="60ED75D1"/>
    <w:rsid w:val="6104770B"/>
    <w:rsid w:val="61A90DCF"/>
    <w:rsid w:val="61FA1DB7"/>
    <w:rsid w:val="62073900"/>
    <w:rsid w:val="62A628EB"/>
    <w:rsid w:val="632A5ADD"/>
    <w:rsid w:val="63553E1F"/>
    <w:rsid w:val="639C6756"/>
    <w:rsid w:val="63A61F73"/>
    <w:rsid w:val="63D65645"/>
    <w:rsid w:val="65061C26"/>
    <w:rsid w:val="65C03D6E"/>
    <w:rsid w:val="65F04526"/>
    <w:rsid w:val="660B7B5E"/>
    <w:rsid w:val="67116D54"/>
    <w:rsid w:val="67576EF2"/>
    <w:rsid w:val="675E3EED"/>
    <w:rsid w:val="67764C25"/>
    <w:rsid w:val="68433134"/>
    <w:rsid w:val="68E01DAF"/>
    <w:rsid w:val="68E0554F"/>
    <w:rsid w:val="69293994"/>
    <w:rsid w:val="696B520E"/>
    <w:rsid w:val="69DA35FC"/>
    <w:rsid w:val="69F5490A"/>
    <w:rsid w:val="6A6F2224"/>
    <w:rsid w:val="6AF476B7"/>
    <w:rsid w:val="6AF662BF"/>
    <w:rsid w:val="6AFF5B10"/>
    <w:rsid w:val="6B8923E8"/>
    <w:rsid w:val="6BA6118C"/>
    <w:rsid w:val="6BB7430F"/>
    <w:rsid w:val="6C773B5D"/>
    <w:rsid w:val="6CEA4F99"/>
    <w:rsid w:val="6D2F64F6"/>
    <w:rsid w:val="6D787BBD"/>
    <w:rsid w:val="6F2A3E02"/>
    <w:rsid w:val="6FAC722F"/>
    <w:rsid w:val="6FB934DD"/>
    <w:rsid w:val="6FC02178"/>
    <w:rsid w:val="6FF9368C"/>
    <w:rsid w:val="71CE26BE"/>
    <w:rsid w:val="7355548D"/>
    <w:rsid w:val="738F6432"/>
    <w:rsid w:val="74FA1BCD"/>
    <w:rsid w:val="752D6EFA"/>
    <w:rsid w:val="75C36C3C"/>
    <w:rsid w:val="766252D1"/>
    <w:rsid w:val="76EB1DA7"/>
    <w:rsid w:val="772758A0"/>
    <w:rsid w:val="77672896"/>
    <w:rsid w:val="776C7D17"/>
    <w:rsid w:val="78771239"/>
    <w:rsid w:val="78A10421"/>
    <w:rsid w:val="78B32E34"/>
    <w:rsid w:val="78E177C9"/>
    <w:rsid w:val="78EF1E49"/>
    <w:rsid w:val="79765965"/>
    <w:rsid w:val="79BA418F"/>
    <w:rsid w:val="79EA4BE9"/>
    <w:rsid w:val="7A7E5352"/>
    <w:rsid w:val="7B424051"/>
    <w:rsid w:val="7B69628A"/>
    <w:rsid w:val="7B936A8C"/>
    <w:rsid w:val="7C453054"/>
    <w:rsid w:val="7C6B4659"/>
    <w:rsid w:val="7CA91CC5"/>
    <w:rsid w:val="7CD011EE"/>
    <w:rsid w:val="7D9304C2"/>
    <w:rsid w:val="7DA514DF"/>
    <w:rsid w:val="7F093415"/>
    <w:rsid w:val="7F1F11C2"/>
    <w:rsid w:val="7F9C2E93"/>
    <w:rsid w:val="7FF95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235D2776-49DA-492E-8A4F-50E6447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annotation text" w:semiHidden="1" w:uiPriority="9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next w:val="a"/>
    <w:uiPriority w:val="9"/>
    <w:qFormat/>
    <w:pPr>
      <w:spacing w:line="360" w:lineRule="auto"/>
      <w:ind w:firstLineChars="200" w:firstLine="480"/>
      <w:outlineLvl w:val="3"/>
    </w:pPr>
    <w:rPr>
      <w:rFonts w:ascii="宋体" w:hAnsi="宋体"/>
      <w:bCs/>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ascii="Arial" w:eastAsia="宋体" w:hAnsi="Arial" w:cs="Times New Roman"/>
      <w:color w:val="000000"/>
    </w:rPr>
  </w:style>
  <w:style w:type="paragraph" w:styleId="a4">
    <w:name w:val="Normal Indent"/>
    <w:basedOn w:val="a"/>
    <w:unhideWhenUsed/>
    <w:qFormat/>
    <w:pPr>
      <w:ind w:firstLineChars="200" w:firstLine="420"/>
    </w:pPr>
    <w:rPr>
      <w:rFonts w:ascii="Times New Roman" w:eastAsia="宋体" w:hAnsi="Times New Roman" w:cs="Times New Roman"/>
    </w:rPr>
  </w:style>
  <w:style w:type="paragraph" w:styleId="a5">
    <w:name w:val="annotation text"/>
    <w:basedOn w:val="a"/>
    <w:uiPriority w:val="99"/>
    <w:semiHidden/>
    <w:unhideWhenUsed/>
    <w:qFormat/>
    <w:pPr>
      <w:jc w:val="left"/>
    </w:pPr>
  </w:style>
  <w:style w:type="paragraph" w:styleId="a6">
    <w:name w:val="footer"/>
    <w:basedOn w:val="a"/>
    <w:link w:val="Char0"/>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1"/>
    <w:qFormat/>
    <w:rPr>
      <w:b/>
    </w:rPr>
  </w:style>
  <w:style w:type="character" w:styleId="aa">
    <w:name w:val="Hyperlink"/>
    <w:basedOn w:val="a1"/>
    <w:qFormat/>
    <w:rPr>
      <w:color w:val="0000FF"/>
      <w:u w:val="single"/>
    </w:rPr>
  </w:style>
  <w:style w:type="paragraph" w:styleId="ab">
    <w:name w:val="List Paragraph"/>
    <w:basedOn w:val="a"/>
    <w:uiPriority w:val="34"/>
    <w:qFormat/>
    <w:pPr>
      <w:ind w:firstLine="420"/>
    </w:pPr>
  </w:style>
  <w:style w:type="character" w:customStyle="1" w:styleId="Char1">
    <w:name w:val="页眉 Char"/>
    <w:basedOn w:val="a1"/>
    <w:link w:val="a7"/>
    <w:qFormat/>
    <w:rPr>
      <w:kern w:val="2"/>
      <w:sz w:val="18"/>
      <w:szCs w:val="18"/>
    </w:rPr>
  </w:style>
  <w:style w:type="character" w:customStyle="1" w:styleId="Char0">
    <w:name w:val="页脚 Char"/>
    <w:basedOn w:val="a1"/>
    <w:link w:val="a6"/>
    <w:qFormat/>
    <w:rPr>
      <w:kern w:val="2"/>
      <w:sz w:val="18"/>
      <w:szCs w:val="18"/>
    </w:rPr>
  </w:style>
  <w:style w:type="paragraph" w:customStyle="1" w:styleId="10">
    <w:name w:val="列表段落1"/>
    <w:basedOn w:val="a"/>
    <w:semiHidden/>
    <w:qFormat/>
    <w:pPr>
      <w:widowControl/>
      <w:ind w:firstLineChars="200" w:firstLine="420"/>
      <w:jc w:val="left"/>
    </w:pPr>
    <w:rPr>
      <w:rFonts w:ascii="Times New Roman" w:eastAsia="宋体" w:hAnsi="Times New Roman" w:cs="Times New Roman"/>
      <w:kern w:val="0"/>
      <w:sz w:val="24"/>
    </w:rPr>
  </w:style>
  <w:style w:type="character" w:customStyle="1" w:styleId="Char">
    <w:name w:val="正文文本 Char"/>
    <w:basedOn w:val="a1"/>
    <w:link w:val="a0"/>
    <w:qFormat/>
    <w:rPr>
      <w:rFonts w:ascii="Arial" w:eastAsia="宋体" w:hAnsi="Arial" w:cs="Times New Roman"/>
      <w:color w:val="000000"/>
      <w:kern w:val="2"/>
      <w:sz w:val="21"/>
      <w:szCs w:val="24"/>
    </w:rPr>
  </w:style>
  <w:style w:type="paragraph" w:customStyle="1" w:styleId="2">
    <w:name w:val="列表段落2"/>
    <w:basedOn w:val="a"/>
    <w:qFormat/>
    <w:pPr>
      <w:ind w:firstLineChars="200" w:firstLine="420"/>
    </w:pPr>
    <w:rPr>
      <w:rFonts w:ascii="等线" w:eastAsia="等线" w:hAnsi="等线" w:cs="Times New Roman"/>
      <w:szCs w:val="21"/>
    </w:rPr>
  </w:style>
  <w:style w:type="character" w:customStyle="1" w:styleId="hover">
    <w:name w:val="hover"/>
    <w:basedOn w:val="a1"/>
    <w:qFormat/>
    <w:rPr>
      <w:shd w:val="clear" w:color="auto" w:fill="FFFFFF"/>
    </w:rPr>
  </w:style>
  <w:style w:type="character" w:customStyle="1" w:styleId="last-child">
    <w:name w:val="last-child"/>
    <w:basedOn w:val="a1"/>
    <w:qFormat/>
  </w:style>
  <w:style w:type="character" w:customStyle="1" w:styleId="nxdt-active">
    <w:name w:val="nxdt-active"/>
    <w:basedOn w:val="a1"/>
    <w:qFormat/>
    <w:rPr>
      <w:color w:val="333333"/>
    </w:rPr>
  </w:style>
  <w:style w:type="character" w:customStyle="1" w:styleId="publishdate">
    <w:name w:val="publishdate"/>
    <w:basedOn w:val="a1"/>
    <w:qFormat/>
  </w:style>
  <w:style w:type="character" w:customStyle="1" w:styleId="active1">
    <w:name w:val="active1"/>
    <w:basedOn w:val="a1"/>
    <w:qFormat/>
    <w:rPr>
      <w:bdr w:val="single" w:sz="6" w:space="0" w:color="009C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500</Words>
  <Characters>2850</Characters>
  <Application>Microsoft Office Word</Application>
  <DocSecurity>0</DocSecurity>
  <Lines>23</Lines>
  <Paragraphs>6</Paragraphs>
  <ScaleCrop>false</ScaleCrop>
  <Company>gznx.network</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100057-唐立群</cp:lastModifiedBy>
  <cp:revision>185</cp:revision>
  <dcterms:created xsi:type="dcterms:W3CDTF">2022-11-28T06:53:00Z</dcterms:created>
  <dcterms:modified xsi:type="dcterms:W3CDTF">2023-07-11T05:57:00Z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