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宋体" w:hAnsi="宋体" w:cs="宋体"/>
          <w:color w:val="000000"/>
          <w:kern w:val="0"/>
          <w:sz w:val="44"/>
          <w:szCs w:val="44"/>
        </w:rPr>
        <w:t>贵州普定农村商业银行股份有限公司团体长期补充医疗保险服务项目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6</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1.1申请人应具备团体长期补充医疗保险服务、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华文仿宋" w:hAnsi="华文仿宋" w:eastAsia="华文仿宋" w:cs="华文仿宋"/>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贵州普定农村商业银行股份有限公司团体长期补充医疗保险服务</w:t>
      </w:r>
      <w:r>
        <w:rPr>
          <w:rFonts w:hint="eastAsia" w:ascii="华文仿宋" w:hAnsi="华文仿宋" w:eastAsia="华文仿宋" w:cs="华文仿宋"/>
          <w:sz w:val="30"/>
          <w:szCs w:val="30"/>
        </w:rPr>
        <w:t>工作。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5278"/>
        <w:gridCol w:w="102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top"/>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评分项</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名称</w:t>
            </w:r>
          </w:p>
        </w:tc>
        <w:tc>
          <w:tcPr>
            <w:tcW w:w="5278"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评分服务内容</w:t>
            </w:r>
          </w:p>
        </w:tc>
        <w:tc>
          <w:tcPr>
            <w:tcW w:w="1022"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分数</w:t>
            </w:r>
          </w:p>
        </w:tc>
        <w:tc>
          <w:tcPr>
            <w:tcW w:w="1130" w:type="dxa"/>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extDirection w:val="tbLrV"/>
            <w:vAlign w:val="center"/>
          </w:tcPr>
          <w:p>
            <w:pPr>
              <w:ind w:left="113" w:leftChars="0" w:right="113"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账户建立</w:t>
            </w:r>
          </w:p>
        </w:tc>
        <w:tc>
          <w:tcPr>
            <w:tcW w:w="5278" w:type="dxa"/>
            <w:vAlign w:val="top"/>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1.保险合同生效后，本公司将为投保人建立公共账户，并为每一被保险人建立个人账户，公共账户金额和个人账户金额均由贵单位自行设定。</w:t>
            </w:r>
          </w:p>
          <w:p>
            <w:pPr>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2.员工个人补充医疗账户用于支付员工本人除基本医疗保险保障项目计划外的住院医疗、门急诊及药店医疗自付费用的报销，保险金额以员工个人账户中资金余额为限。</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textDirection w:val="tbRlV"/>
            <w:vAlign w:val="center"/>
          </w:tcPr>
          <w:p>
            <w:pPr>
              <w:ind w:left="113" w:leftChars="0" w:right="113" w:rightChars="0"/>
              <w:jc w:val="distribute"/>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账户权益</w:t>
            </w:r>
          </w:p>
        </w:tc>
        <w:tc>
          <w:tcPr>
            <w:tcW w:w="5278" w:type="dxa"/>
            <w:vAlign w:val="top"/>
          </w:tcPr>
          <w:p>
            <w:pPr>
              <w:numPr>
                <w:ilvl w:val="0"/>
                <w:numId w:val="6"/>
              </w:num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员工个人账户结余可结转下一年度，公共账户余额及个人账户余额由我司进行保值增值。账户的结算利率在每个保单年度届满时或账户注销时，按账户年度余额的3.5%结算利息，并分别计入公共账户余额及个人账户余额。</w:t>
            </w:r>
          </w:p>
          <w:p>
            <w:pP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2.按所缴保费的1.8%收取管理费</w:t>
            </w:r>
            <w:r>
              <w:rPr>
                <w:rFonts w:hint="eastAsia" w:ascii="仿宋_GB2312" w:hAnsi="仿宋_GB2312" w:eastAsia="仿宋_GB2312" w:cs="仿宋_GB2312"/>
                <w:sz w:val="21"/>
                <w:szCs w:val="21"/>
                <w:lang w:val="en-US" w:eastAsia="zh-CN"/>
              </w:rPr>
              <w:t>,得5分，每下降0.1%的管理费，加5分。</w:t>
            </w:r>
            <w:bookmarkStart w:id="0" w:name="_GoBack"/>
            <w:bookmarkEnd w:id="0"/>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医卡通服务</w:t>
            </w:r>
          </w:p>
        </w:tc>
        <w:tc>
          <w:tcPr>
            <w:tcW w:w="5278" w:type="dxa"/>
            <w:vAlign w:val="top"/>
          </w:tcPr>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提供直付式理赔增值服务。即员工医疗基金中个人账户金额可部分或全部划入医卡通账户中，员工本人或亲属可持医卡通卡，凭密码在约定的全国超30000余家连锁药店、医疗保健等机构进行购药消费、健康体检等，同时享受账户管理，网点查询，预约服务，健康资讯推送等免费服务。</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top"/>
          </w:tcPr>
          <w:p>
            <w:pPr>
              <w:jc w:val="center"/>
              <w:rPr>
                <w:rFonts w:hint="eastAsia" w:ascii="仿宋_GB2312" w:hAnsi="仿宋_GB2312" w:eastAsia="仿宋_GB2312" w:cs="仿宋_GB2312"/>
                <w:bCs/>
                <w:sz w:val="21"/>
                <w:szCs w:val="21"/>
              </w:rPr>
            </w:pP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理赔服务流程</w:t>
            </w:r>
          </w:p>
        </w:tc>
        <w:tc>
          <w:tcPr>
            <w:tcW w:w="5278" w:type="dxa"/>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接到报案：（贵单位相关人员直接拨打专门电话或通知我司专项服务人员立案：（第一时间反馈、提醒需提供哪些理赔资料，解答相关问题）。</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收取理赔资料：（在报销人员整理好理赔资料后，一个电话，服务专员上门收取）</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审核、理算、给付赔款：</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材料齐全，1000元以下案件1-3个工作日内赔付</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材料齐全，1000元至5000元案件5个工作日内赔付</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材料齐全，5000元至20000元以上案件7个工作日内赔付</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0"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sz w:val="21"/>
                <w:szCs w:val="21"/>
              </w:rPr>
              <w:t>增值服务承诺</w:t>
            </w:r>
          </w:p>
        </w:tc>
        <w:tc>
          <w:tcPr>
            <w:tcW w:w="5278" w:type="dxa"/>
            <w:vAlign w:val="top"/>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上门服务：服务专员将每月定期上门到贵单位提供日常咨询、收取理赔材料、送达理赔计算书等服务。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短信服务：在理赔款通过银行转账给被保险人账户后，我司将手机短信通知被保险人。</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电话服务：为保证我司的服务质量，本公司将设立专项客户服务部，并开通售后服务监管热线，专门接受和协调处理该项目各类案件沟通。</w:t>
            </w:r>
          </w:p>
          <w:p>
            <w:pP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定期对账：每月末、季末、年末进行理赔数据对账，确保资金的准确性、安全性。每月末、季末、年末进行理赔数据对账，确保资金的准确性、安全性。</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20分</w:t>
            </w:r>
          </w:p>
        </w:tc>
        <w:tc>
          <w:tcPr>
            <w:tcW w:w="1130" w:type="dxa"/>
            <w:vAlign w:val="center"/>
          </w:tcPr>
          <w:p>
            <w:pPr>
              <w:widowControl/>
              <w:jc w:val="center"/>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8" w:type="dxa"/>
            <w:gridSpan w:val="2"/>
            <w:vAlign w:val="top"/>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xml:space="preserve">                 合计</w:t>
            </w:r>
          </w:p>
        </w:tc>
        <w:tc>
          <w:tcPr>
            <w:tcW w:w="1022"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100分</w:t>
            </w:r>
          </w:p>
        </w:tc>
        <w:tc>
          <w:tcPr>
            <w:tcW w:w="1130" w:type="dxa"/>
          </w:tcPr>
          <w:p>
            <w:pPr>
              <w:numPr>
                <w:ilvl w:val="0"/>
                <w:numId w:val="0"/>
              </w:numPr>
              <w:jc w:val="both"/>
              <w:rPr>
                <w:rFonts w:hint="eastAsia" w:ascii="仿宋_GB2312" w:hAnsi="仿宋_GB2312" w:eastAsia="仿宋_GB2312" w:cs="仿宋_GB2312"/>
                <w:b/>
                <w:bCs/>
                <w:sz w:val="21"/>
                <w:szCs w:val="21"/>
                <w:vertAlign w:val="baseline"/>
              </w:rPr>
            </w:pPr>
          </w:p>
        </w:tc>
      </w:tr>
    </w:tbl>
    <w:p>
      <w:pPr>
        <w:numPr>
          <w:ilvl w:val="0"/>
          <w:numId w:val="0"/>
        </w:numPr>
        <w:ind w:leftChars="0"/>
        <w:rPr>
          <w:rFonts w:hint="default" w:ascii="仿宋_GB2312" w:hAnsi="仿宋_GB2312" w:eastAsia="仿宋_GB2312" w:cs="仿宋_GB2312"/>
          <w:b/>
          <w:bCs/>
          <w:sz w:val="32"/>
          <w:szCs w:val="32"/>
          <w:lang w:val="en-US" w:eastAsia="zh-CN"/>
        </w:rPr>
      </w:pPr>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3A4D0"/>
    <w:multiLevelType w:val="singleLevel"/>
    <w:tmpl w:val="8C63A4D0"/>
    <w:lvl w:ilvl="0" w:tentative="0">
      <w:start w:val="1"/>
      <w:numFmt w:val="decimal"/>
      <w:lvlText w:val="%1."/>
      <w:lvlJc w:val="left"/>
      <w:pPr>
        <w:tabs>
          <w:tab w:val="left" w:pos="312"/>
        </w:tabs>
      </w:pPr>
    </w:lvl>
  </w:abstractNum>
  <w:abstractNum w:abstractNumId="1">
    <w:nsid w:val="BF37F465"/>
    <w:multiLevelType w:val="singleLevel"/>
    <w:tmpl w:val="BF37F465"/>
    <w:lvl w:ilvl="0" w:tentative="0">
      <w:start w:val="1"/>
      <w:numFmt w:val="decimal"/>
      <w:suff w:val="nothing"/>
      <w:lvlText w:val="%1、"/>
      <w:lvlJc w:val="left"/>
    </w:lvl>
  </w:abstractNum>
  <w:abstractNum w:abstractNumId="2">
    <w:nsid w:val="C78A86D4"/>
    <w:multiLevelType w:val="singleLevel"/>
    <w:tmpl w:val="C78A86D4"/>
    <w:lvl w:ilvl="0" w:tentative="0">
      <w:start w:val="1"/>
      <w:numFmt w:val="decimal"/>
      <w:suff w:val="nothing"/>
      <w:lvlText w:val="%1、"/>
      <w:lvlJc w:val="left"/>
    </w:lvl>
  </w:abstractNum>
  <w:abstractNum w:abstractNumId="3">
    <w:nsid w:val="D6BB6275"/>
    <w:multiLevelType w:val="singleLevel"/>
    <w:tmpl w:val="D6BB6275"/>
    <w:lvl w:ilvl="0" w:tentative="0">
      <w:start w:val="1"/>
      <w:numFmt w:val="decimal"/>
      <w:suff w:val="nothing"/>
      <w:lvlText w:val="%1、"/>
      <w:lvlJc w:val="left"/>
    </w:lvl>
  </w:abstractNum>
  <w:abstractNum w:abstractNumId="4">
    <w:nsid w:val="587D21AD"/>
    <w:multiLevelType w:val="singleLevel"/>
    <w:tmpl w:val="587D21AD"/>
    <w:lvl w:ilvl="0" w:tentative="0">
      <w:start w:val="1"/>
      <w:numFmt w:val="decimal"/>
      <w:suff w:val="nothing"/>
      <w:lvlText w:val="（%1）"/>
      <w:lvlJc w:val="left"/>
    </w:lvl>
  </w:abstractNum>
  <w:abstractNum w:abstractNumId="5">
    <w:nsid w:val="71DEE8F9"/>
    <w:multiLevelType w:val="singleLevel"/>
    <w:tmpl w:val="71DEE8F9"/>
    <w:lvl w:ilvl="0" w:tentative="0">
      <w:start w:val="1"/>
      <w:numFmt w:val="chineseCounting"/>
      <w:suff w:val="space"/>
      <w:lvlText w:val="第%1章"/>
      <w:lvlJc w:val="left"/>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F4508"/>
    <w:rsid w:val="2CAF4508"/>
    <w:rsid w:val="49E87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2023-06-01T13:15:00Z</dcterms:created>
  <dc:creator>133939-毕倩</dc:creator>
  <cp:lastModifiedBy>133939-毕倩</cp:lastModifiedBy>
  <dcterms:modified xsi:type="dcterms:W3CDTF">2023-06-02T03:49:13Z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