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heme="minorEastAsia" w:hAnsiTheme="minorEastAsia" w:eastAsiaTheme="minorEastAsia" w:cstheme="minorEastAsia"/>
          <w:b w:val="0"/>
          <w:bCs w:val="0"/>
          <w:color w:val="000000"/>
          <w:kern w:val="0"/>
          <w:sz w:val="32"/>
          <w:szCs w:val="32"/>
          <w:lang w:eastAsia="zh-CN"/>
        </w:rPr>
      </w:pPr>
      <w:r>
        <w:rPr>
          <w:rFonts w:hint="eastAsia" w:asciiTheme="minorEastAsia" w:hAnsiTheme="minorEastAsia" w:eastAsiaTheme="minorEastAsia" w:cstheme="minorEastAsia"/>
          <w:b w:val="0"/>
          <w:bCs w:val="0"/>
          <w:color w:val="000000"/>
          <w:kern w:val="0"/>
          <w:sz w:val="32"/>
          <w:szCs w:val="32"/>
        </w:rPr>
        <w:t>附件</w:t>
      </w:r>
      <w:r>
        <w:rPr>
          <w:rFonts w:hint="eastAsia" w:asciiTheme="minorEastAsia" w:hAnsiTheme="minorEastAsia" w:cstheme="minorEastAsia"/>
          <w:b w:val="0"/>
          <w:bCs w:val="0"/>
          <w:color w:val="000000"/>
          <w:kern w:val="0"/>
          <w:sz w:val="32"/>
          <w:szCs w:val="32"/>
          <w:lang w:val="en-US" w:eastAsia="zh-CN"/>
        </w:rPr>
        <w:t>1</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帆软软件</w:t>
      </w:r>
      <w:r>
        <w:rPr>
          <w:rFonts w:hint="eastAsia" w:ascii="方正小标宋简体" w:hAnsi="方正小标宋简体" w:eastAsia="方正小标宋简体" w:cs="方正小标宋简体"/>
          <w:kern w:val="2"/>
          <w:sz w:val="32"/>
          <w:szCs w:val="32"/>
          <w:lang w:val="en-US" w:eastAsia="zh-CN" w:bidi="ar-SA"/>
        </w:rPr>
        <w:t>FineReport</w:t>
      </w:r>
      <w:r>
        <w:rPr>
          <w:rFonts w:hint="eastAsia" w:ascii="方正小标宋简体" w:hAnsi="方正小标宋简体" w:eastAsia="方正小标宋简体" w:cs="方正小标宋简体"/>
          <w:sz w:val="32"/>
          <w:szCs w:val="32"/>
          <w:lang w:val="en-US" w:eastAsia="zh-CN"/>
        </w:rPr>
        <w:t>节点扩容项目技术及服务要求</w:t>
      </w:r>
    </w:p>
    <w:bookmarkEnd w:id="0"/>
    <w:p>
      <w:pPr>
        <w:pStyle w:val="1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黑体" w:hAnsi="黑体" w:eastAsia="黑体" w:cs="黑体"/>
          <w:b/>
          <w:bCs/>
          <w:sz w:val="32"/>
          <w:szCs w:val="32"/>
        </w:rPr>
      </w:pPr>
    </w:p>
    <w:p>
      <w:pPr>
        <w:pStyle w:val="1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技术规格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厂商产品必须具有国产软件自主知识产权，非联合产品（能提供自主知识产权证书、含证书编号）。须提供国家版权局颁发的《计算机软件著作权登记证书》复印件证明并加盖原厂公章（代理商投标需提供原厂商对本项目投标授权证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必须提供符合要求的成熟软件产品。乙方提供的所有产品必须具有在中华人民共和国境内的正式合法使用权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必须承诺保证提供的所有软件产品为在中华人民共和国境内销售的正式版本；具有很好的开放性和扩展性，支持主流的技术标准和规范；支持主流的操作系统和硬件平台</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在进行系统建设时采用的加密机制应当符合中华人民共和国信息安全管理相关要求</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产品必须采用模块化结构，乙方须保证任何软件模块的维护和更新都不影响软件其它模块，软件具有容错和告警能力</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必须承诺保证不同时期软件版本应能向下兼容，软件版本易于升级，且在升级的过程中不影响应用系统的运行</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必须承诺及时提供最新版本的软件，且该软件必须是经过测试正式推出的，其可靠性、稳定性经过严格验证的；服务期内软件版本升级时，乙方应承诺免费更新软件版本，并提供相应的新版本软件功能中文说明书及操作运维说明手册</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必须承诺保证提供的所有软件产品都具有完整的技术资料和介质。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需提供数据</w:t>
      </w:r>
      <w:r>
        <w:rPr>
          <w:rFonts w:hint="eastAsia" w:ascii="仿宋_GB2312" w:hAnsi="仿宋_GB2312" w:eastAsia="仿宋_GB2312" w:cs="仿宋_GB2312"/>
          <w:sz w:val="32"/>
          <w:szCs w:val="32"/>
          <w:lang w:val="en-US" w:eastAsia="zh-CN"/>
        </w:rPr>
        <w:t>分析分析工具</w:t>
      </w:r>
      <w:r>
        <w:rPr>
          <w:rFonts w:hint="eastAsia" w:ascii="仿宋_GB2312" w:hAnsi="仿宋_GB2312" w:eastAsia="仿宋_GB2312" w:cs="仿宋_GB2312"/>
          <w:sz w:val="32"/>
          <w:szCs w:val="32"/>
        </w:rPr>
        <w:t>FineBI</w:t>
      </w:r>
      <w:r>
        <w:rPr>
          <w:rFonts w:hint="eastAsia" w:ascii="仿宋_GB2312" w:hAnsi="仿宋_GB2312" w:eastAsia="仿宋_GB2312" w:cs="仿宋_GB2312"/>
          <w:sz w:val="32"/>
          <w:szCs w:val="32"/>
          <w:lang w:val="en-US" w:eastAsia="zh-CN"/>
        </w:rPr>
        <w:t>及报表开发统计FineReport产品</w:t>
      </w:r>
      <w:r>
        <w:rPr>
          <w:rFonts w:hint="eastAsia" w:ascii="仿宋_GB2312" w:hAnsi="仿宋_GB2312" w:eastAsia="仿宋_GB2312" w:cs="仿宋_GB2312"/>
          <w:sz w:val="32"/>
          <w:szCs w:val="32"/>
        </w:rPr>
        <w:t>授权，用于</w:t>
      </w:r>
      <w:r>
        <w:rPr>
          <w:rFonts w:hint="eastAsia" w:ascii="仿宋_GB2312" w:hAnsi="仿宋_GB2312" w:eastAsia="仿宋_GB2312" w:cs="仿宋_GB2312"/>
          <w:sz w:val="32"/>
          <w:szCs w:val="32"/>
          <w:lang w:val="en-US" w:eastAsia="zh-CN"/>
        </w:rPr>
        <w:t>基于大数据平台且</w:t>
      </w:r>
      <w:r>
        <w:rPr>
          <w:rFonts w:hint="eastAsia" w:ascii="仿宋_GB2312" w:hAnsi="仿宋_GB2312" w:eastAsia="仿宋_GB2312" w:cs="仿宋_GB2312"/>
          <w:sz w:val="32"/>
          <w:szCs w:val="32"/>
        </w:rPr>
        <w:t>没有CPU数、节点数、用户数和功能等license限制。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提供原厂工程师实施服务，包括现场调研、方案设计、环境准备、安装实施、系统调优、技术培训等服务内容。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年的7*24H原厂维保服务，要求30分钟内响应，原厂工程师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小时内抵达现场；原厂维保服务含月度巡检、深度巡检等服务。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数据分析工具要求具备所见所得的自助式数据分析，不管是数据准备还是探索式的交互分析，都提供可视化的拖拽操作功能。产品需包括仪表板、图表、地图、表格、拓展和过滤等分析组件，具备多维分析、即席分析等功能，并提供企业级的管理能力。支持亿级数据秒级呈现的高性能，快速灵活地支撑前端数据分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12、帆软FineBI、FineReport、FineDataLink必须支持国产服务器（鲲鹏、海光）、操作系统（麒麟、统信）及中间件（东方通、宝兰德）适配。</w:t>
      </w:r>
    </w:p>
    <w:p>
      <w:pPr>
        <w:pStyle w:val="1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二、维保服务要求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中标方须提供原产品厂商</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年维保服务，提供原产品厂商售后服务承诺书原件。维保服务期内中标方需免费提供技术支持、版本升级、缺陷修复、重保服务支持、巡检等服务。</w:t>
      </w:r>
    </w:p>
    <w:p>
      <w:pPr>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（一）基本维护服务要求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提供原厂商售后服务承诺书（原件加盖</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rPr>
        <w:t>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维护技术支持：不少于每月一次的例行巡检，出具设备巡检报告并加盖公章，对巡检过程中出现的问题，中标人需配合整改优化；对设备的网络、硬件、配置、软件系统进行定期维护，监控运行情况，保证系统正常运行；</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保服务支持：遇国家重大节假日、双十一、重要业务时点、系统迁移期间等，中标人需向招标人提供重保方案；我社重要业务时点、应急切换演练、系统迁移等，原厂商需按照我社要求制定服务方案，并安排原厂工程师到现场进行技术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升级服务：在原厂商提供升级与更新服务基础上，中标人还需免费提供软件版本、软件缺陷修复、必要的补丁更新、扩容升级等技术支持服务；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快速响应服务: 维保设备出现故障不能正常工作时，招标人通过电话、邮件等方式通知后，中标人需在15分钟内电话响应，及时分析和排查问题根源，最大限度减少故障事件对系统正常运作的影响，如果通过电话、远程协助等方式无法使系统恢复正常，需在4小时内安排原厂技术工程师到现场进行故障定位及处置；</w:t>
      </w:r>
    </w:p>
    <w:p>
      <w:pPr>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（二）高级维保服务要求</w:t>
      </w:r>
      <w:r>
        <w:rPr>
          <w:rFonts w:hint="eastAsia" w:ascii="仿宋_GB2312" w:hAnsi="仿宋_GB2312" w:eastAsia="仿宋_GB2312" w:cs="仿宋_GB2312"/>
          <w:b/>
          <w:bCs/>
          <w:sz w:val="32"/>
          <w:szCs w:val="32"/>
        </w:rPr>
        <w:tab/>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中标人需每</w:t>
      </w:r>
      <w:r>
        <w:rPr>
          <w:rFonts w:hint="eastAsia" w:ascii="仿宋_GB2312" w:hAnsi="仿宋_GB2312" w:eastAsia="仿宋_GB2312" w:cs="仿宋_GB2312"/>
          <w:sz w:val="32"/>
          <w:szCs w:val="32"/>
          <w:lang w:val="en-US" w:eastAsia="zh-CN"/>
        </w:rPr>
        <w:t>季度</w:t>
      </w:r>
      <w:r>
        <w:rPr>
          <w:rFonts w:hint="eastAsia" w:ascii="仿宋_GB2312" w:hAnsi="仿宋_GB2312" w:eastAsia="仿宋_GB2312" w:cs="仿宋_GB2312"/>
          <w:sz w:val="32"/>
          <w:szCs w:val="32"/>
        </w:rPr>
        <w:t>进行客户拜访</w:t>
      </w:r>
      <w:r>
        <w:rPr>
          <w:rFonts w:hint="eastAsia" w:ascii="仿宋_GB2312" w:hAnsi="仿宋_GB2312" w:eastAsia="仿宋_GB2312" w:cs="仿宋_GB2312"/>
          <w:sz w:val="32"/>
          <w:szCs w:val="32"/>
          <w:lang w:val="en-US" w:eastAsia="zh-CN"/>
        </w:rPr>
        <w:t>及系统深度巡检</w:t>
      </w:r>
      <w:r>
        <w:rPr>
          <w:rFonts w:hint="eastAsia" w:ascii="仿宋_GB2312" w:hAnsi="仿宋_GB2312" w:eastAsia="仿宋_GB2312" w:cs="仿宋_GB2312"/>
          <w:sz w:val="32"/>
          <w:szCs w:val="32"/>
        </w:rPr>
        <w:t xml:space="preserve">，了解项目的执行情况及投标人需求动向，保障维保服务期内各项工作的顺利开展；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建立完整的客户维护服务档案，包括但不限于网络拓扑、设备信息、维护服务记录、升级变更记录、维护服务报告等：每次系统预防性巡检维护服务的报告，并形成巡检报告；每年进行至少一次工作总结,向行领导汇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提供切实可行的应急方案，包括对现场的故障诊断，应急的解决方案（故障排除的时间等），保障我社信息系统安全、持续、稳健、可靠地运行，有效防范信息科技风险，确保业务连续性。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4、提供每年2-3次的软件使用培训，内容不限于功能点使用、系统排障、新功能推介、运行情况总结等。</w:t>
      </w:r>
    </w:p>
    <w:p>
      <w:pPr>
        <w:rPr>
          <w:rFonts w:eastAsia="仿宋_GB2312"/>
          <w:bCs/>
          <w:sz w:val="32"/>
          <w:szCs w:val="32"/>
        </w:rPr>
      </w:pPr>
    </w:p>
    <w:p>
      <w:pPr>
        <w:pStyle w:val="2"/>
        <w:rPr>
          <w:rFonts w:eastAsia="仿宋_GB2312"/>
          <w:bCs/>
          <w:sz w:val="32"/>
          <w:szCs w:val="32"/>
        </w:rPr>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heme="minorEastAsia" w:hAnsiTheme="minorEastAsia" w:eastAsiaTheme="minorEastAsia" w:cstheme="minorEastAsia"/>
          <w:b w:val="0"/>
          <w:bCs w:val="0"/>
          <w:color w:val="000000"/>
          <w:kern w:val="0"/>
          <w:sz w:val="32"/>
          <w:szCs w:val="32"/>
          <w:lang w:eastAsia="zh-CN"/>
        </w:rPr>
      </w:pPr>
      <w:r>
        <w:rPr>
          <w:rFonts w:hint="eastAsia" w:asciiTheme="minorEastAsia" w:hAnsiTheme="minorEastAsia" w:eastAsiaTheme="minorEastAsia" w:cstheme="minorEastAsia"/>
          <w:b w:val="0"/>
          <w:bCs w:val="0"/>
          <w:color w:val="000000"/>
          <w:kern w:val="0"/>
          <w:sz w:val="32"/>
          <w:szCs w:val="32"/>
        </w:rPr>
        <w:t>附件</w:t>
      </w:r>
      <w:r>
        <w:rPr>
          <w:rFonts w:hint="eastAsia" w:asciiTheme="minorEastAsia" w:hAnsiTheme="minorEastAsia" w:eastAsiaTheme="minorEastAsia" w:cstheme="minorEastAsia"/>
          <w:b w:val="0"/>
          <w:bCs w:val="0"/>
          <w:color w:val="000000"/>
          <w:kern w:val="0"/>
          <w:sz w:val="32"/>
          <w:szCs w:val="32"/>
          <w:lang w:val="en-US" w:eastAsia="zh-CN"/>
        </w:rPr>
        <w:t>2</w:t>
      </w:r>
    </w:p>
    <w:tbl>
      <w:tblPr>
        <w:tblStyle w:val="7"/>
        <w:tblW w:w="9843" w:type="dxa"/>
        <w:tblInd w:w="-176" w:type="dxa"/>
        <w:tblLayout w:type="fixed"/>
        <w:tblCellMar>
          <w:top w:w="0" w:type="dxa"/>
          <w:left w:w="108" w:type="dxa"/>
          <w:bottom w:w="0" w:type="dxa"/>
          <w:right w:w="108" w:type="dxa"/>
        </w:tblCellMar>
      </w:tblPr>
      <w:tblGrid>
        <w:gridCol w:w="1694"/>
        <w:gridCol w:w="1350"/>
        <w:gridCol w:w="1477"/>
        <w:gridCol w:w="2157"/>
        <w:gridCol w:w="1004"/>
        <w:gridCol w:w="612"/>
        <w:gridCol w:w="1549"/>
      </w:tblGrid>
      <w:tr>
        <w:tblPrEx>
          <w:tblCellMar>
            <w:top w:w="0" w:type="dxa"/>
            <w:left w:w="108" w:type="dxa"/>
            <w:bottom w:w="0" w:type="dxa"/>
            <w:right w:w="108" w:type="dxa"/>
          </w:tblCellMar>
        </w:tblPrEx>
        <w:trPr>
          <w:trHeight w:val="540" w:hRule="atLeast"/>
        </w:trPr>
        <w:tc>
          <w:tcPr>
            <w:tcW w:w="9843" w:type="dxa"/>
            <w:gridSpan w:val="7"/>
            <w:tcBorders>
              <w:top w:val="nil"/>
              <w:left w:val="nil"/>
              <w:bottom w:val="nil"/>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贵州省农村信用社联合社</w:t>
            </w:r>
            <w:r>
              <w:rPr>
                <w:rFonts w:hint="eastAsia" w:ascii="方正小标宋简体" w:hAnsi="方正小标宋简体" w:eastAsia="方正小标宋简体" w:cs="方正小标宋简体"/>
                <w:color w:val="000000"/>
                <w:kern w:val="0"/>
                <w:sz w:val="40"/>
                <w:szCs w:val="40"/>
                <w:lang w:val="en-US" w:eastAsia="zh-CN"/>
              </w:rPr>
              <w:t>帆软软件FineReport节点扩容项目</w:t>
            </w:r>
            <w:r>
              <w:rPr>
                <w:rFonts w:hint="eastAsia" w:ascii="方正小标宋简体" w:hAnsi="方正小标宋简体" w:eastAsia="方正小标宋简体" w:cs="方正小标宋简体"/>
                <w:color w:val="000000"/>
                <w:kern w:val="0"/>
                <w:sz w:val="40"/>
                <w:szCs w:val="40"/>
              </w:rPr>
              <w:t>供应商征集报名表</w:t>
            </w:r>
          </w:p>
        </w:tc>
      </w:tr>
      <w:tr>
        <w:tblPrEx>
          <w:tblCellMar>
            <w:top w:w="0" w:type="dxa"/>
            <w:left w:w="108" w:type="dxa"/>
            <w:bottom w:w="0" w:type="dxa"/>
            <w:right w:w="108" w:type="dxa"/>
          </w:tblCellMar>
        </w:tblPrEx>
        <w:trPr>
          <w:trHeight w:val="285" w:hRule="atLeast"/>
        </w:trPr>
        <w:tc>
          <w:tcPr>
            <w:tcW w:w="9843" w:type="dxa"/>
            <w:gridSpan w:val="7"/>
            <w:tcBorders>
              <w:top w:val="nil"/>
              <w:left w:val="nil"/>
              <w:bottom w:val="nil"/>
              <w:right w:val="nil"/>
            </w:tcBorders>
            <w:shd w:val="clear" w:color="auto" w:fill="auto"/>
            <w:vAlign w:val="center"/>
          </w:tcPr>
          <w:p>
            <w:pPr>
              <w:jc w:val="center"/>
              <w:rPr>
                <w:rFonts w:ascii="黑体" w:hAnsi="宋体" w:eastAsia="黑体" w:cs="黑体"/>
                <w:color w:val="000000"/>
                <w:sz w:val="24"/>
              </w:rPr>
            </w:pPr>
          </w:p>
        </w:tc>
      </w:tr>
      <w:tr>
        <w:tblPrEx>
          <w:tblCellMar>
            <w:top w:w="0" w:type="dxa"/>
            <w:left w:w="108" w:type="dxa"/>
            <w:bottom w:w="0" w:type="dxa"/>
            <w:right w:w="108" w:type="dxa"/>
          </w:tblCellMar>
        </w:tblPrEx>
        <w:trPr>
          <w:trHeight w:val="301" w:hRule="atLeast"/>
        </w:trPr>
        <w:tc>
          <w:tcPr>
            <w:tcW w:w="9843" w:type="dxa"/>
            <w:gridSpan w:val="7"/>
            <w:tcBorders>
              <w:top w:val="nil"/>
              <w:left w:val="nil"/>
              <w:bottom w:val="nil"/>
              <w:right w:val="nil"/>
            </w:tcBorders>
            <w:shd w:val="clear" w:color="auto" w:fill="auto"/>
            <w:noWrap/>
            <w:vAlign w:val="center"/>
          </w:tcPr>
          <w:p>
            <w:pPr>
              <w:widowControl/>
              <w:jc w:val="left"/>
              <w:textAlignment w:val="center"/>
              <w:rPr>
                <w:rFonts w:ascii="微软简仿宋" w:hAnsi="微软简仿宋" w:eastAsia="微软简仿宋" w:cs="微软简仿宋"/>
                <w:color w:val="000000"/>
                <w:sz w:val="24"/>
              </w:rPr>
            </w:pPr>
            <w:r>
              <w:rPr>
                <w:rFonts w:hint="eastAsia" w:ascii="微软简仿宋" w:hAnsi="微软简仿宋" w:eastAsia="微软简仿宋" w:cs="微软简仿宋"/>
                <w:color w:val="000000"/>
                <w:kern w:val="0"/>
                <w:sz w:val="24"/>
              </w:rPr>
              <w:t>报名</w:t>
            </w:r>
            <w:r>
              <w:rPr>
                <w:rFonts w:ascii="微软简仿宋" w:hAnsi="微软简仿宋" w:eastAsia="微软简仿宋" w:cs="微软简仿宋"/>
                <w:color w:val="000000"/>
                <w:kern w:val="0"/>
                <w:sz w:val="24"/>
              </w:rPr>
              <w:t>项目名称:</w:t>
            </w:r>
          </w:p>
        </w:tc>
      </w:tr>
      <w:tr>
        <w:tblPrEx>
          <w:tblCellMar>
            <w:top w:w="0" w:type="dxa"/>
            <w:left w:w="108" w:type="dxa"/>
            <w:bottom w:w="0" w:type="dxa"/>
            <w:right w:w="108" w:type="dxa"/>
          </w:tblCellMar>
        </w:tblPrEx>
        <w:trPr>
          <w:trHeight w:val="68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*供应商名称（盖章）</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*法定代表人</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*统一社会</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信用代码</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*注册资本</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*成立日期</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*公司固定电话</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（含区号）</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*联系人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*移动电话</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微软简仿宋" w:hAnsi="微软简仿宋" w:eastAsia="微软简仿宋" w:cs="微软简仿宋"/>
                <w:color w:val="000000"/>
                <w:sz w:val="24"/>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*邮箱</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800080"/>
                <w:sz w:val="22"/>
                <w:szCs w:val="22"/>
                <w:u w:val="single"/>
              </w:rPr>
            </w:pPr>
          </w:p>
        </w:tc>
      </w:tr>
      <w:tr>
        <w:tblPrEx>
          <w:tblCellMar>
            <w:top w:w="0" w:type="dxa"/>
            <w:left w:w="108" w:type="dxa"/>
            <w:bottom w:w="0" w:type="dxa"/>
            <w:right w:w="108" w:type="dxa"/>
          </w:tblCellMar>
        </w:tblPrEx>
        <w:trPr>
          <w:trHeight w:val="148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供应商简介</w:t>
            </w:r>
          </w:p>
        </w:tc>
        <w:tc>
          <w:tcPr>
            <w:tcW w:w="81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84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*工商登记       经营范围</w:t>
            </w:r>
          </w:p>
        </w:tc>
        <w:tc>
          <w:tcPr>
            <w:tcW w:w="81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145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产品/服务项目简介</w:t>
            </w:r>
          </w:p>
        </w:tc>
        <w:tc>
          <w:tcPr>
            <w:tcW w:w="81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369"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近三年成功案例（产品名称/项目名称）</w:t>
            </w:r>
          </w:p>
        </w:tc>
        <w:tc>
          <w:tcPr>
            <w:tcW w:w="81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同业案例数量</w:t>
            </w:r>
          </w:p>
        </w:tc>
      </w:tr>
      <w:tr>
        <w:tblPrEx>
          <w:tblCellMar>
            <w:top w:w="0" w:type="dxa"/>
            <w:left w:w="108" w:type="dxa"/>
            <w:bottom w:w="0" w:type="dxa"/>
            <w:right w:w="108" w:type="dxa"/>
          </w:tblCellMar>
        </w:tblPrEx>
        <w:trPr>
          <w:trHeight w:val="83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2"/>
                <w:szCs w:val="22"/>
              </w:rPr>
            </w:pPr>
            <w:r>
              <w:rPr>
                <w:rFonts w:ascii="微软简仿宋" w:hAnsi="微软简仿宋" w:eastAsia="微软简仿宋" w:cs="微软简仿宋"/>
                <w:color w:val="000000"/>
                <w:kern w:val="0"/>
                <w:sz w:val="22"/>
                <w:szCs w:val="22"/>
              </w:rPr>
              <w:t>案例名称（含同业及我行）</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供货内容/服务内容</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kern w:val="0"/>
                <w:sz w:val="24"/>
              </w:rPr>
            </w:pPr>
            <w:r>
              <w:rPr>
                <w:rFonts w:ascii="微软简仿宋" w:hAnsi="微软简仿宋" w:eastAsia="微软简仿宋" w:cs="微软简仿宋"/>
                <w:color w:val="000000"/>
                <w:kern w:val="0"/>
                <w:sz w:val="24"/>
              </w:rPr>
              <w:t>合同金额</w:t>
            </w:r>
          </w:p>
          <w:p>
            <w:pPr>
              <w:widowControl/>
              <w:jc w:val="center"/>
              <w:textAlignment w:val="center"/>
              <w:rPr>
                <w:rFonts w:ascii="微软简仿宋" w:hAnsi="微软简仿宋" w:eastAsia="微软简仿宋" w:cs="微软简仿宋"/>
                <w:color w:val="000000"/>
                <w:kern w:val="0"/>
                <w:sz w:val="24"/>
              </w:rPr>
            </w:pPr>
            <w:r>
              <w:rPr>
                <w:rFonts w:hint="eastAsia" w:ascii="微软简仿宋" w:hAnsi="微软简仿宋" w:eastAsia="微软简仿宋" w:cs="微软简仿宋"/>
                <w:color w:val="000000"/>
                <w:kern w:val="0"/>
                <w:sz w:val="24"/>
              </w:rPr>
              <w:t>（万元）</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履约情况</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用户及联系方式</w:t>
            </w:r>
          </w:p>
        </w:tc>
      </w:tr>
      <w:tr>
        <w:tblPrEx>
          <w:tblCellMar>
            <w:top w:w="0" w:type="dxa"/>
            <w:left w:w="108" w:type="dxa"/>
            <w:bottom w:w="0" w:type="dxa"/>
            <w:right w:w="108" w:type="dxa"/>
          </w:tblCellMar>
        </w:tblPrEx>
        <w:trPr>
          <w:trHeight w:val="6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简仿宋" w:hAnsi="微软简仿宋" w:eastAsia="微软简仿宋" w:cs="微软简仿宋"/>
                <w:color w:val="000000"/>
                <w:sz w:val="24"/>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简仿宋" w:hAnsi="微软简仿宋" w:eastAsia="微软简仿宋" w:cs="微软简仿宋"/>
                <w:color w:val="000000"/>
                <w:sz w:val="24"/>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简仿宋" w:hAnsi="微软简仿宋" w:eastAsia="微软简仿宋" w:cs="微软简仿宋"/>
                <w:color w:val="000000"/>
                <w:sz w:val="24"/>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520" w:hRule="atLeast"/>
        </w:trPr>
        <w:tc>
          <w:tcPr>
            <w:tcW w:w="9843" w:type="dxa"/>
            <w:gridSpan w:val="7"/>
            <w:tcBorders>
              <w:top w:val="nil"/>
              <w:left w:val="nil"/>
              <w:bottom w:val="nil"/>
              <w:right w:val="nil"/>
            </w:tcBorders>
            <w:shd w:val="clear" w:color="auto" w:fill="auto"/>
            <w:vAlign w:val="center"/>
          </w:tcPr>
          <w:p>
            <w:pPr>
              <w:widowControl/>
              <w:jc w:val="left"/>
              <w:textAlignment w:val="center"/>
              <w:rPr>
                <w:rFonts w:ascii="微软简仿宋" w:hAnsi="微软简仿宋" w:eastAsia="微软简仿宋" w:cs="微软简仿宋"/>
                <w:color w:val="000000"/>
                <w:sz w:val="24"/>
              </w:rPr>
            </w:pPr>
          </w:p>
        </w:tc>
      </w:tr>
    </w:tbl>
    <w:p>
      <w:pPr>
        <w:pStyle w:val="2"/>
        <w:spacing w:line="700" w:lineRule="exact"/>
        <w:jc w:val="both"/>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简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5D6F3F"/>
    <w:rsid w:val="000B4194"/>
    <w:rsid w:val="002043E8"/>
    <w:rsid w:val="00232553"/>
    <w:rsid w:val="00624DFB"/>
    <w:rsid w:val="007C4371"/>
    <w:rsid w:val="0099298F"/>
    <w:rsid w:val="00A13488"/>
    <w:rsid w:val="00B80B68"/>
    <w:rsid w:val="00BF5DD4"/>
    <w:rsid w:val="00E95261"/>
    <w:rsid w:val="00EB4FDC"/>
    <w:rsid w:val="014E6598"/>
    <w:rsid w:val="02EA5CA4"/>
    <w:rsid w:val="03CF3510"/>
    <w:rsid w:val="04417F6A"/>
    <w:rsid w:val="04B71934"/>
    <w:rsid w:val="05AF70A5"/>
    <w:rsid w:val="06CC42B6"/>
    <w:rsid w:val="07386494"/>
    <w:rsid w:val="08AE7177"/>
    <w:rsid w:val="09022CB2"/>
    <w:rsid w:val="093E3A4E"/>
    <w:rsid w:val="096C5593"/>
    <w:rsid w:val="09994B81"/>
    <w:rsid w:val="099A014B"/>
    <w:rsid w:val="09A50551"/>
    <w:rsid w:val="0A194F9C"/>
    <w:rsid w:val="0AB97A8A"/>
    <w:rsid w:val="0B187408"/>
    <w:rsid w:val="0BA63BE2"/>
    <w:rsid w:val="0BD97D2C"/>
    <w:rsid w:val="0C4C670D"/>
    <w:rsid w:val="0C700C7D"/>
    <w:rsid w:val="0D483703"/>
    <w:rsid w:val="0D551764"/>
    <w:rsid w:val="0D932C14"/>
    <w:rsid w:val="0DB11653"/>
    <w:rsid w:val="0DEB4AA6"/>
    <w:rsid w:val="0E4F1374"/>
    <w:rsid w:val="0F661CA0"/>
    <w:rsid w:val="0FB1280F"/>
    <w:rsid w:val="0FE313E8"/>
    <w:rsid w:val="0FEA4BC3"/>
    <w:rsid w:val="0FF63EAB"/>
    <w:rsid w:val="100F1222"/>
    <w:rsid w:val="111E10FC"/>
    <w:rsid w:val="114F7B64"/>
    <w:rsid w:val="118120B1"/>
    <w:rsid w:val="118124CD"/>
    <w:rsid w:val="122F5E16"/>
    <w:rsid w:val="1246414A"/>
    <w:rsid w:val="12CD3479"/>
    <w:rsid w:val="12F54668"/>
    <w:rsid w:val="14873990"/>
    <w:rsid w:val="14F02932"/>
    <w:rsid w:val="15FA1B08"/>
    <w:rsid w:val="18F94261"/>
    <w:rsid w:val="1A313847"/>
    <w:rsid w:val="1A426930"/>
    <w:rsid w:val="1A752EF9"/>
    <w:rsid w:val="1ABB4162"/>
    <w:rsid w:val="1BCC50D7"/>
    <w:rsid w:val="1C4A0FCB"/>
    <w:rsid w:val="1CB36F82"/>
    <w:rsid w:val="1CF973B6"/>
    <w:rsid w:val="1D12148A"/>
    <w:rsid w:val="1D377EB7"/>
    <w:rsid w:val="1D9C58A9"/>
    <w:rsid w:val="1DB1381D"/>
    <w:rsid w:val="1DCA73DF"/>
    <w:rsid w:val="1E705095"/>
    <w:rsid w:val="1E7D560E"/>
    <w:rsid w:val="1EDB099D"/>
    <w:rsid w:val="1FAC7F66"/>
    <w:rsid w:val="20477E37"/>
    <w:rsid w:val="207C558B"/>
    <w:rsid w:val="20F52B9B"/>
    <w:rsid w:val="212D5738"/>
    <w:rsid w:val="21D34B03"/>
    <w:rsid w:val="21DD73D5"/>
    <w:rsid w:val="22527303"/>
    <w:rsid w:val="225D6F3F"/>
    <w:rsid w:val="229237E7"/>
    <w:rsid w:val="22FB0E5D"/>
    <w:rsid w:val="23657A2C"/>
    <w:rsid w:val="23772937"/>
    <w:rsid w:val="23806668"/>
    <w:rsid w:val="243610B8"/>
    <w:rsid w:val="24AC5B01"/>
    <w:rsid w:val="253B78F1"/>
    <w:rsid w:val="25AC3357"/>
    <w:rsid w:val="26176A2E"/>
    <w:rsid w:val="26826983"/>
    <w:rsid w:val="26AE5A37"/>
    <w:rsid w:val="26B23918"/>
    <w:rsid w:val="27DC2E77"/>
    <w:rsid w:val="27F9339A"/>
    <w:rsid w:val="29937C33"/>
    <w:rsid w:val="29E80381"/>
    <w:rsid w:val="2AC64039"/>
    <w:rsid w:val="2BEA3A97"/>
    <w:rsid w:val="2BEF546F"/>
    <w:rsid w:val="2D2A0B76"/>
    <w:rsid w:val="2D705D1C"/>
    <w:rsid w:val="2DBC2F3E"/>
    <w:rsid w:val="2E16297C"/>
    <w:rsid w:val="2E5371EE"/>
    <w:rsid w:val="2E72612E"/>
    <w:rsid w:val="2E8B019C"/>
    <w:rsid w:val="2E8F7D9C"/>
    <w:rsid w:val="2F21236A"/>
    <w:rsid w:val="30AF3AE8"/>
    <w:rsid w:val="30D80EAD"/>
    <w:rsid w:val="31640A86"/>
    <w:rsid w:val="31F2349F"/>
    <w:rsid w:val="321221F4"/>
    <w:rsid w:val="332B79B0"/>
    <w:rsid w:val="33826060"/>
    <w:rsid w:val="33A2401D"/>
    <w:rsid w:val="33FB1A28"/>
    <w:rsid w:val="342707F8"/>
    <w:rsid w:val="3433737B"/>
    <w:rsid w:val="343459D7"/>
    <w:rsid w:val="348626ED"/>
    <w:rsid w:val="349A372E"/>
    <w:rsid w:val="35366AD5"/>
    <w:rsid w:val="353918A3"/>
    <w:rsid w:val="3681496A"/>
    <w:rsid w:val="368D5846"/>
    <w:rsid w:val="36A70695"/>
    <w:rsid w:val="36CC7E77"/>
    <w:rsid w:val="373571EA"/>
    <w:rsid w:val="37AE740B"/>
    <w:rsid w:val="37D55807"/>
    <w:rsid w:val="38054B95"/>
    <w:rsid w:val="38A75182"/>
    <w:rsid w:val="38DD6666"/>
    <w:rsid w:val="39303BC0"/>
    <w:rsid w:val="397211B9"/>
    <w:rsid w:val="397B62D2"/>
    <w:rsid w:val="39BD34F9"/>
    <w:rsid w:val="3AD94905"/>
    <w:rsid w:val="3ADD00B5"/>
    <w:rsid w:val="3B9B1660"/>
    <w:rsid w:val="3C0C798F"/>
    <w:rsid w:val="3CCB5215"/>
    <w:rsid w:val="3CCE485E"/>
    <w:rsid w:val="3CF45705"/>
    <w:rsid w:val="3D0D1BBC"/>
    <w:rsid w:val="3D2E6515"/>
    <w:rsid w:val="3D595237"/>
    <w:rsid w:val="3E1F7ED0"/>
    <w:rsid w:val="3E331D37"/>
    <w:rsid w:val="3E3A5599"/>
    <w:rsid w:val="3E6F1808"/>
    <w:rsid w:val="3F1D6348"/>
    <w:rsid w:val="3F33513E"/>
    <w:rsid w:val="3F6068DD"/>
    <w:rsid w:val="3F780977"/>
    <w:rsid w:val="40643E3A"/>
    <w:rsid w:val="40796EAA"/>
    <w:rsid w:val="409621C7"/>
    <w:rsid w:val="418F298A"/>
    <w:rsid w:val="41A35C05"/>
    <w:rsid w:val="42112CA3"/>
    <w:rsid w:val="42A71B86"/>
    <w:rsid w:val="435148F3"/>
    <w:rsid w:val="43872CCE"/>
    <w:rsid w:val="443A0375"/>
    <w:rsid w:val="44B6081C"/>
    <w:rsid w:val="44E60908"/>
    <w:rsid w:val="455F1B93"/>
    <w:rsid w:val="46146CA7"/>
    <w:rsid w:val="463108C7"/>
    <w:rsid w:val="46537D7E"/>
    <w:rsid w:val="46846F9A"/>
    <w:rsid w:val="46944ACD"/>
    <w:rsid w:val="471B268D"/>
    <w:rsid w:val="471E4F97"/>
    <w:rsid w:val="474C46BE"/>
    <w:rsid w:val="47777D24"/>
    <w:rsid w:val="481B1CC9"/>
    <w:rsid w:val="487A3888"/>
    <w:rsid w:val="48C92017"/>
    <w:rsid w:val="48E779F0"/>
    <w:rsid w:val="497A4997"/>
    <w:rsid w:val="49AD3EA4"/>
    <w:rsid w:val="4A296F6D"/>
    <w:rsid w:val="4A410467"/>
    <w:rsid w:val="4B1372BD"/>
    <w:rsid w:val="4B5A45C5"/>
    <w:rsid w:val="4BE04C87"/>
    <w:rsid w:val="4C385823"/>
    <w:rsid w:val="4C5353E1"/>
    <w:rsid w:val="4D156F17"/>
    <w:rsid w:val="4D7A27B1"/>
    <w:rsid w:val="4D864BE7"/>
    <w:rsid w:val="4DB40BEA"/>
    <w:rsid w:val="4DB54711"/>
    <w:rsid w:val="4DB95D09"/>
    <w:rsid w:val="4DCE6BF1"/>
    <w:rsid w:val="4E902962"/>
    <w:rsid w:val="4EC07328"/>
    <w:rsid w:val="4ECC1476"/>
    <w:rsid w:val="4EFC2694"/>
    <w:rsid w:val="4F3F3C38"/>
    <w:rsid w:val="4FBC4BEB"/>
    <w:rsid w:val="500E5506"/>
    <w:rsid w:val="502F5A79"/>
    <w:rsid w:val="50544EF7"/>
    <w:rsid w:val="513049AD"/>
    <w:rsid w:val="517030ED"/>
    <w:rsid w:val="517B1972"/>
    <w:rsid w:val="51832B8B"/>
    <w:rsid w:val="5191178B"/>
    <w:rsid w:val="520E646E"/>
    <w:rsid w:val="521C2BA1"/>
    <w:rsid w:val="53787DD8"/>
    <w:rsid w:val="538C1177"/>
    <w:rsid w:val="53994A81"/>
    <w:rsid w:val="53ED2DAD"/>
    <w:rsid w:val="542736E0"/>
    <w:rsid w:val="54881272"/>
    <w:rsid w:val="54AB27B0"/>
    <w:rsid w:val="55012272"/>
    <w:rsid w:val="57CC25F1"/>
    <w:rsid w:val="586537AB"/>
    <w:rsid w:val="586A0E59"/>
    <w:rsid w:val="592B7AEA"/>
    <w:rsid w:val="5A1F7719"/>
    <w:rsid w:val="5A223D24"/>
    <w:rsid w:val="5A2C5283"/>
    <w:rsid w:val="5A4045CC"/>
    <w:rsid w:val="5AA523DB"/>
    <w:rsid w:val="5BBF334B"/>
    <w:rsid w:val="5BD0112B"/>
    <w:rsid w:val="5BD23997"/>
    <w:rsid w:val="5BD41C20"/>
    <w:rsid w:val="5C511C68"/>
    <w:rsid w:val="5EAC29B6"/>
    <w:rsid w:val="5F8D6F99"/>
    <w:rsid w:val="5FFD1A66"/>
    <w:rsid w:val="602A2BE4"/>
    <w:rsid w:val="62156FEE"/>
    <w:rsid w:val="628C6E0A"/>
    <w:rsid w:val="62B42870"/>
    <w:rsid w:val="63556DA2"/>
    <w:rsid w:val="63BE1A2C"/>
    <w:rsid w:val="64C82D97"/>
    <w:rsid w:val="65D4194E"/>
    <w:rsid w:val="65D72E66"/>
    <w:rsid w:val="65F84BAB"/>
    <w:rsid w:val="65F90AF1"/>
    <w:rsid w:val="662E560B"/>
    <w:rsid w:val="669E3C48"/>
    <w:rsid w:val="672F0057"/>
    <w:rsid w:val="67D8221F"/>
    <w:rsid w:val="68AA28D7"/>
    <w:rsid w:val="6A6B3318"/>
    <w:rsid w:val="6B9E7BE5"/>
    <w:rsid w:val="6BF82CC1"/>
    <w:rsid w:val="6D6D0DD3"/>
    <w:rsid w:val="6EE73D6B"/>
    <w:rsid w:val="6FA96271"/>
    <w:rsid w:val="6FDB4205"/>
    <w:rsid w:val="70DF7E37"/>
    <w:rsid w:val="71B230F7"/>
    <w:rsid w:val="72AE1CCA"/>
    <w:rsid w:val="73191D54"/>
    <w:rsid w:val="73C26DB0"/>
    <w:rsid w:val="73E77A99"/>
    <w:rsid w:val="73F30016"/>
    <w:rsid w:val="75280A7A"/>
    <w:rsid w:val="75492BDB"/>
    <w:rsid w:val="75780649"/>
    <w:rsid w:val="776520AA"/>
    <w:rsid w:val="78196278"/>
    <w:rsid w:val="79281243"/>
    <w:rsid w:val="793B4B21"/>
    <w:rsid w:val="798A120F"/>
    <w:rsid w:val="79B66C75"/>
    <w:rsid w:val="7A360D95"/>
    <w:rsid w:val="7B245BC7"/>
    <w:rsid w:val="7B5741EF"/>
    <w:rsid w:val="7B7D50C8"/>
    <w:rsid w:val="7B7F3E1B"/>
    <w:rsid w:val="7BA217FA"/>
    <w:rsid w:val="7BF43820"/>
    <w:rsid w:val="7BF97662"/>
    <w:rsid w:val="7C8C7E30"/>
    <w:rsid w:val="7CBA756D"/>
    <w:rsid w:val="7CBD6B31"/>
    <w:rsid w:val="7CF7238F"/>
    <w:rsid w:val="7CFF5165"/>
    <w:rsid w:val="7D120BD1"/>
    <w:rsid w:val="7D3F5183"/>
    <w:rsid w:val="7D9B0A3F"/>
    <w:rsid w:val="7DE266F1"/>
    <w:rsid w:val="7F1E3ED6"/>
    <w:rsid w:val="7FD75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Date"/>
    <w:basedOn w:val="1"/>
    <w:next w:val="1"/>
    <w:qFormat/>
    <w:uiPriority w:val="0"/>
    <w:rPr>
      <w:sz w:val="24"/>
      <w:szCs w:val="20"/>
    </w:rPr>
  </w:style>
  <w:style w:type="paragraph" w:styleId="4">
    <w:name w:val="table of authorities"/>
    <w:basedOn w:val="1"/>
    <w:next w:val="1"/>
    <w:qFormat/>
    <w:uiPriority w:val="0"/>
    <w:pPr>
      <w:spacing w:before="100" w:beforeAutospacing="1" w:after="100" w:afterAutospacing="1"/>
      <w:ind w:left="420" w:leftChars="2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basedOn w:val="9"/>
    <w:qFormat/>
    <w:uiPriority w:val="0"/>
    <w:rPr>
      <w:color w:val="0000FF"/>
      <w:u w:val="single"/>
    </w:rPr>
  </w:style>
  <w:style w:type="paragraph" w:customStyle="1" w:styleId="12">
    <w:name w:val="p0"/>
    <w:basedOn w:val="1"/>
    <w:qFormat/>
    <w:uiPriority w:val="99"/>
    <w:pPr>
      <w:widowControl/>
    </w:pPr>
    <w:rPr>
      <w:kern w:val="0"/>
      <w:szCs w:val="21"/>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正文-公1"/>
    <w:basedOn w:val="1"/>
    <w:qFormat/>
    <w:uiPriority w:val="0"/>
    <w:pPr>
      <w:ind w:firstLine="200" w:firstLineChars="200"/>
    </w:pPr>
    <w:rPr>
      <w:rFonts w:ascii="Calibri" w:hAnsi="Calibri" w:eastAsia="宋体" w:cs="Times New Roman"/>
    </w:rPr>
  </w:style>
  <w:style w:type="paragraph" w:customStyle="1" w:styleId="15">
    <w:name w:val="无间隔1"/>
    <w:qFormat/>
    <w:uiPriority w:val="0"/>
    <w:pPr>
      <w:widowControl w:val="0"/>
      <w:jc w:val="both"/>
    </w:pPr>
    <w:rPr>
      <w:rFonts w:ascii="Calibri" w:hAnsi="Calibri" w:eastAsia="宋体" w:cs="黑体"/>
      <w:kern w:val="2"/>
      <w:sz w:val="21"/>
      <w:szCs w:val="22"/>
      <w:lang w:val="en-US" w:eastAsia="zh-CN" w:bidi="ar-SA"/>
    </w:rPr>
  </w:style>
  <w:style w:type="paragraph" w:styleId="16">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281</Words>
  <Characters>1606</Characters>
  <Lines>13</Lines>
  <Paragraphs>3</Paragraphs>
  <TotalTime>2</TotalTime>
  <ScaleCrop>false</ScaleCrop>
  <LinksUpToDate>false</LinksUpToDate>
  <CharactersWithSpaces>1884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2021-11-04T03:42:00Z</dcterms:created>
  <dc:creator>100035-刘洪江</dc:creator>
  <cp:lastModifiedBy>100057-唐立群</cp:lastModifiedBy>
  <cp:lastPrinted>2023-02-10T03:49:00Z</cp:lastPrinted>
  <dcterms:modified xsi:type="dcterms:W3CDTF">2023-05-06T02:01:58Z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