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7"/>
        <w:spacing w:before="80" w:line="21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"/>
        </w:rPr>
        <w:t>贵州清镇农村商业银行股份有限公司2</w:t>
      </w:r>
      <w:r>
        <w:rPr>
          <w:rFonts w:ascii="SimHei" w:hAnsi="SimHei" w:eastAsia="SimHei" w:cs="SimHei"/>
          <w:sz w:val="40"/>
          <w:szCs w:val="40"/>
        </w:rPr>
        <w:t>023年第001期大</w:t>
      </w:r>
    </w:p>
    <w:p>
      <w:pPr>
        <w:ind w:left="4094"/>
        <w:spacing w:before="1" w:line="21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额</w:t>
      </w:r>
      <w:r>
        <w:rPr>
          <w:rFonts w:ascii="SimHei" w:hAnsi="SimHei" w:eastAsia="SimHei" w:cs="SimHei"/>
          <w:sz w:val="40"/>
          <w:szCs w:val="40"/>
          <w:spacing w:val="-3"/>
        </w:rPr>
        <w:t>存</w:t>
      </w:r>
      <w:r>
        <w:rPr>
          <w:rFonts w:ascii="SimHei" w:hAnsi="SimHei" w:eastAsia="SimHei" w:cs="SimHei"/>
          <w:sz w:val="40"/>
          <w:szCs w:val="40"/>
          <w:spacing w:val="-2"/>
        </w:rPr>
        <w:t>单3M</w:t>
      </w:r>
    </w:p>
    <w:p>
      <w:pPr>
        <w:ind w:left="3698"/>
        <w:spacing w:before="1" w:line="22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发行</w:t>
      </w:r>
      <w:r>
        <w:rPr>
          <w:rFonts w:ascii="SimHei" w:hAnsi="SimHei" w:eastAsia="SimHei" w:cs="SimHei"/>
          <w:sz w:val="40"/>
          <w:szCs w:val="40"/>
          <w:spacing w:val="-2"/>
        </w:rPr>
        <w:t>要素公告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96" w:right="1111" w:firstLine="5"/>
        <w:spacing w:before="78" w:line="22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发行人根据相关法律、法规、规范性文件的规定</w:t>
      </w:r>
      <w:r>
        <w:rPr>
          <w:rFonts w:ascii="FangSong" w:hAnsi="FangSong" w:eastAsia="FangSong" w:cs="FangSong"/>
          <w:sz w:val="24"/>
          <w:szCs w:val="24"/>
          <w:spacing w:val="-1"/>
        </w:rPr>
        <w:t>编制而成大额存单发行计划。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本发行公</w:t>
      </w:r>
      <w:r>
        <w:rPr>
          <w:rFonts w:ascii="FangSong" w:hAnsi="FangSong" w:eastAsia="FangSong" w:cs="FangSong"/>
          <w:sz w:val="24"/>
          <w:szCs w:val="24"/>
          <w:spacing w:val="-3"/>
        </w:rPr>
        <w:t>告</w:t>
      </w:r>
      <w:r>
        <w:rPr>
          <w:rFonts w:ascii="FangSong" w:hAnsi="FangSong" w:eastAsia="FangSong" w:cs="FangSong"/>
          <w:sz w:val="24"/>
          <w:szCs w:val="24"/>
          <w:spacing w:val="-2"/>
        </w:rPr>
        <w:t>属于前述发行计划的组成部分。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1" w:line="20" w:lineRule="exact"/>
        <w:textAlignment w:val="center"/>
        <w:rPr/>
      </w:pPr>
      <w:r>
        <w:pict>
          <v:shape id="_x0000_s1" style="mso-position-vertical-relative:line;mso-position-horizontal-relative:char;width:486pt;height:1pt;" filled="false" strokecolor="#000000" strokeweight="1.00pt" coordsize="9720,20" coordorigin="0,0" path="m0,10l9720,10e">
            <v:stroke joinstyle="miter" miterlimit="10"/>
          </v:shape>
        </w:pict>
      </w:r>
    </w:p>
    <w:p>
      <w:pPr>
        <w:ind w:left="11"/>
        <w:spacing w:before="17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发</w:t>
      </w:r>
      <w:r>
        <w:rPr>
          <w:rFonts w:ascii="SimHei" w:hAnsi="SimHei" w:eastAsia="SimHei" w:cs="SimHei"/>
          <w:sz w:val="24"/>
          <w:szCs w:val="24"/>
          <w:spacing w:val="-2"/>
        </w:rPr>
        <w:t>行要素</w:t>
      </w:r>
    </w:p>
    <w:p>
      <w:pPr>
        <w:spacing w:line="59" w:lineRule="exact"/>
        <w:rPr/>
      </w:pPr>
      <w:r/>
    </w:p>
    <w:tbl>
      <w:tblPr>
        <w:tblStyle w:val="2"/>
        <w:tblW w:w="972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1620"/>
        <w:gridCol w:w="1620"/>
        <w:gridCol w:w="1620"/>
        <w:gridCol w:w="1620"/>
        <w:gridCol w:w="1620"/>
      </w:tblGrid>
      <w:tr>
        <w:trPr>
          <w:trHeight w:val="70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发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行人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83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16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发行对象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24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人、机构</w:t>
            </w:r>
          </w:p>
        </w:tc>
      </w:tr>
      <w:tr>
        <w:trPr>
          <w:trHeight w:val="71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主体评级机构</w:t>
            </w:r>
          </w:p>
        </w:tc>
        <w:tc>
          <w:tcPr>
            <w:tcW w:w="4860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"/>
              <w:spacing w:before="285"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联合资信评估有限公司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主体评级等级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before="62" w:line="18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A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+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 w:right="75" w:firstLine="42"/>
              <w:spacing w:before="93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自律机制备案编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60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230554000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</w:tr>
      <w:tr>
        <w:trPr>
          <w:trHeight w:val="115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单全称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5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限公司2023年第001期大额存单3M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单简称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28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23清镇农商银行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CDs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3M</w:t>
            </w:r>
          </w:p>
        </w:tc>
      </w:tr>
      <w:tr>
        <w:trPr>
          <w:trHeight w:val="59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单代码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before="263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QZNSH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20230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3M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"/>
              <w:spacing w:before="236" w:line="18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.9%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6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计划发行量</w:t>
            </w:r>
          </w:p>
          <w:p>
            <w:pPr>
              <w:ind w:left="9"/>
              <w:spacing w:line="194" w:lineRule="auto"/>
              <w:tabs>
                <w:tab w:val="left" w:leader="empty" w:pos="118"/>
              </w:tabs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ab/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亿元)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1" w:line="204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0.1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期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5"/>
              <w:spacing w:before="233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M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31" w:right="75" w:hanging="16"/>
              <w:spacing w:before="66" w:line="20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>起</w:t>
            </w:r>
            <w:r>
              <w:rPr>
                <w:rFonts w:ascii="FangSong" w:hAnsi="FangSong" w:eastAsia="FangSong" w:cs="FangSong"/>
                <w:sz w:val="21"/>
                <w:szCs w:val="21"/>
                <w:spacing w:val="22"/>
              </w:rPr>
              <w:t>点金额(万元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1" w:line="204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-5"/>
              </w:rPr>
              <w:t>1</w:t>
            </w:r>
            <w:r>
              <w:rPr>
                <w:rFonts w:ascii="Arial" w:hAnsi="Arial" w:eastAsia="Arial" w:cs="Arial"/>
                <w:sz w:val="19"/>
                <w:szCs w:val="19"/>
                <w:spacing w:val="-3"/>
              </w:rPr>
              <w:t>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类型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199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固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频率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199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期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满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5"/>
              <w:spacing w:before="191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起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认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购日起息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首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次付息日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到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期日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1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发行开始时间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7" w:line="18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2023-04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-28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08:40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19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发行结束时间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6" w:line="18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08-31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17:30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准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利率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4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准利率精度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差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首次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率确定日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45" w:right="295" w:hanging="25"/>
              <w:spacing w:before="66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最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小变动单位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3" w:line="204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1"/>
              </w:rPr>
              <w:t>10</w:t>
            </w:r>
            <w:r>
              <w:rPr>
                <w:rFonts w:ascii="Arial" w:hAnsi="Arial" w:eastAsia="Arial" w:cs="Arial"/>
                <w:sz w:val="21"/>
                <w:szCs w:val="21"/>
              </w:rPr>
              <w:t>000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"/>
              <w:spacing w:before="19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是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否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可转让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"/>
              <w:spacing w:before="199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23" w:right="1100" w:bottom="0" w:left="1080" w:header="0" w:footer="0" w:gutter="0"/>
        </w:sectPr>
        <w:rPr/>
      </w:pPr>
    </w:p>
    <w:tbl>
      <w:tblPr>
        <w:tblStyle w:val="2"/>
        <w:tblW w:w="976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8140"/>
      </w:tblGrid>
      <w:tr>
        <w:trPr>
          <w:trHeight w:val="1498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7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4"/>
              </w:rPr>
              <w:t>提</w:t>
            </w: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前赎回条件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3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70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提前支取条件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8" w:hRule="atLeast"/>
        </w:trPr>
        <w:tc>
          <w:tcPr>
            <w:tcW w:w="1620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16"/>
              <w:spacing w:before="72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备</w:t>
            </w:r>
          </w:p>
          <w:p>
            <w:pPr>
              <w:ind w:left="720"/>
              <w:spacing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注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2" w:lineRule="auto"/>
        <w:rPr>
          <w:rFonts w:ascii="Arial"/>
          <w:sz w:val="21"/>
        </w:rPr>
      </w:pPr>
      <w:r/>
    </w:p>
    <w:p>
      <w:pPr>
        <w:ind w:right="39"/>
        <w:spacing w:before="71" w:line="223" w:lineRule="auto"/>
        <w:jc w:val="right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"/>
        </w:rPr>
        <w:t>2023年0</w:t>
      </w:r>
      <w:r>
        <w:rPr>
          <w:rFonts w:ascii="SimHei" w:hAnsi="SimHei" w:eastAsia="SimHei" w:cs="SimHei"/>
          <w:sz w:val="22"/>
          <w:szCs w:val="22"/>
        </w:rPr>
        <w:t>4月26日</w:t>
      </w:r>
    </w:p>
    <w:sectPr>
      <w:footerReference w:type="default" r:id="rId1"/>
      <w:pgSz w:w="11900" w:h="16840"/>
      <w:pgMar w:top="1415" w:right="1060" w:bottom="1573" w:left="1080" w:header="0" w:footer="143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218" w:lineRule="auto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  <w:spacing w:val="-1"/>
      </w:rPr>
      <w:t>*本发行要素公告由全国银行间同业拆借中心大</w:t>
    </w:r>
    <w:r>
      <w:rPr>
        <w:rFonts w:ascii="SimSun" w:hAnsi="SimSun" w:eastAsia="SimSun" w:cs="SimSun"/>
        <w:sz w:val="12"/>
        <w:szCs w:val="12"/>
      </w:rPr>
      <w:t>额存单发行系统生成。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JasperReports (issueNotice)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2023-04-26T17:22:28Z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2023-04-27T15:19:40</vt:filetime>
  </op:property>
</op:Properties>
</file>