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52"/>
          <w:szCs w:val="52"/>
          <w:lang w:eastAsia="zh-CN"/>
        </w:rPr>
        <w:t>矿泉水</w:t>
      </w:r>
      <w:r>
        <w:rPr>
          <w:rFonts w:hint="eastAsia" w:ascii="宋体" w:hAnsi="宋体" w:cs="宋体"/>
          <w:b w:val="0"/>
          <w:bCs w:val="0"/>
          <w:sz w:val="52"/>
          <w:szCs w:val="52"/>
          <w:lang w:eastAsia="zh-CN"/>
        </w:rPr>
        <w:t>采购供应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bookmarkEnd w:id="0"/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jc w:val="both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矿泉水供应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058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9"/>
        <w:gridCol w:w="3763"/>
        <w:gridCol w:w="1083"/>
        <w:gridCol w:w="1080"/>
        <w:gridCol w:w="109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02" w:hRule="atLeast"/>
        </w:trPr>
        <w:tc>
          <w:tcPr>
            <w:tcW w:w="1249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63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1083" w:type="dxa"/>
            <w:vAlign w:val="center"/>
          </w:tcPr>
          <w:p>
            <w:pPr>
              <w:ind w:left="1050" w:leftChars="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09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</w:t>
            </w:r>
            <w:r>
              <w:rPr>
                <w:rFonts w:hint="eastAsia" w:ascii="宋体" w:hAnsi="宋体"/>
                <w:szCs w:val="21"/>
                <w:lang w:eastAsia="zh-CN"/>
              </w:rPr>
              <w:t>单</w:t>
            </w:r>
            <w:r>
              <w:rPr>
                <w:rFonts w:hint="eastAsia" w:ascii="宋体" w:hAnsi="宋体"/>
                <w:szCs w:val="21"/>
              </w:rPr>
              <w:t>价</w:t>
            </w:r>
          </w:p>
        </w:tc>
        <w:tc>
          <w:tcPr>
            <w:tcW w:w="17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2120" w:hRule="atLeast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矿泉水</w:t>
            </w:r>
          </w:p>
        </w:tc>
        <w:tc>
          <w:tcPr>
            <w:tcW w:w="3763" w:type="dxa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规格：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350毫升/瓶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质量要求：符合</w:t>
            </w:r>
            <w:r>
              <w:rPr>
                <w:rFonts w:ascii="宋体" w:hAnsi="宋体" w:cs="宋体"/>
                <w:sz w:val="21"/>
                <w:szCs w:val="21"/>
              </w:rPr>
              <w:t>GB1298-2014</w:t>
            </w:r>
            <w:r>
              <w:rPr>
                <w:rFonts w:hint="eastAsia" w:ascii="宋体" w:hAnsi="宋体" w:cs="宋体"/>
                <w:sz w:val="21"/>
                <w:szCs w:val="21"/>
              </w:rPr>
              <w:t>《食品安全国家标准包装饮用水》、</w:t>
            </w:r>
            <w:r>
              <w:rPr>
                <w:rFonts w:ascii="宋体" w:hAnsi="宋体" w:cs="宋体"/>
                <w:sz w:val="21"/>
                <w:szCs w:val="21"/>
              </w:rPr>
              <w:t>DBS52/008-2015</w:t>
            </w:r>
            <w:r>
              <w:rPr>
                <w:rFonts w:hint="eastAsia" w:ascii="宋体" w:hAnsi="宋体" w:cs="宋体"/>
                <w:sz w:val="21"/>
                <w:szCs w:val="21"/>
              </w:rPr>
              <w:t>《食品安全地方标准饮用天然泉水》标准，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须提供瓶子及矿泉水第三方有资质机构出具检测报告、合格证。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相关要求：瓶子及包装按采购单位要求设计。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  <w:tc>
          <w:tcPr>
            <w:tcW w:w="1080" w:type="dxa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380" w:lineRule="exact"/>
              <w:ind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1.02元</w:t>
            </w:r>
          </w:p>
        </w:tc>
        <w:tc>
          <w:tcPr>
            <w:tcW w:w="1095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38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按实际供应数量结合中标单价结算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5" w:hRule="atLeast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3763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7D974BE"/>
    <w:rsid w:val="0BC85551"/>
    <w:rsid w:val="14563C14"/>
    <w:rsid w:val="184654AB"/>
    <w:rsid w:val="1A17696E"/>
    <w:rsid w:val="1B8F3F3D"/>
    <w:rsid w:val="1E1924FF"/>
    <w:rsid w:val="22396C1B"/>
    <w:rsid w:val="25CB29B7"/>
    <w:rsid w:val="287809CB"/>
    <w:rsid w:val="313B6B20"/>
    <w:rsid w:val="32156F93"/>
    <w:rsid w:val="38B31C0B"/>
    <w:rsid w:val="39254A81"/>
    <w:rsid w:val="3FC73DD4"/>
    <w:rsid w:val="42FA3E9F"/>
    <w:rsid w:val="4408370C"/>
    <w:rsid w:val="448A78CF"/>
    <w:rsid w:val="448D3156"/>
    <w:rsid w:val="4A4160DD"/>
    <w:rsid w:val="4B6C4CCF"/>
    <w:rsid w:val="4E642E4D"/>
    <w:rsid w:val="541E34FD"/>
    <w:rsid w:val="5A216829"/>
    <w:rsid w:val="5CD64826"/>
    <w:rsid w:val="5D1E3EE8"/>
    <w:rsid w:val="5EC12C14"/>
    <w:rsid w:val="652825A3"/>
    <w:rsid w:val="6FDA0BCC"/>
    <w:rsid w:val="711A26E6"/>
    <w:rsid w:val="723B4B0E"/>
    <w:rsid w:val="75B46262"/>
    <w:rsid w:val="76D46C00"/>
    <w:rsid w:val="784833E4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789</Words>
  <Characters>948</Characters>
  <Lines>0</Lines>
  <Paragraphs>0</Paragraphs>
  <TotalTime>12</TotalTime>
  <ScaleCrop>false</ScaleCrop>
  <LinksUpToDate>false</LinksUpToDate>
  <CharactersWithSpaces>1237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170441-谢雯玲</cp:lastModifiedBy>
  <cp:lastPrinted>2023-04-19T13:15:15Z</cp:lastPrinted>
  <dcterms:modified xsi:type="dcterms:W3CDTF">2023-04-19T13:31:49Z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