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sz w:val="44"/>
          <w:szCs w:val="44"/>
          <w:lang w:val="en-US" w:eastAsia="zh-CN"/>
        </w:rPr>
        <w:t>普定农商银行光纤线路租赁服务采购项目</w:t>
      </w:r>
      <w:r>
        <w:rPr>
          <w:rFonts w:hint="eastAsia" w:ascii="宋体" w:hAnsi="宋体" w:eastAsia="宋体" w:cs="宋体"/>
          <w:b/>
          <w:bCs/>
          <w:sz w:val="44"/>
          <w:szCs w:val="44"/>
        </w:rPr>
        <w:t xml:space="preserve"> </w:t>
      </w:r>
    </w:p>
    <w:p>
      <w:pPr>
        <w:jc w:val="center"/>
        <w:rPr>
          <w:rFonts w:hint="eastAsia" w:ascii="宋体" w:hAnsi="宋体" w:eastAsia="宋体" w:cs="宋体"/>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邀请</w:t>
      </w:r>
      <w:r>
        <w:rPr>
          <w:rFonts w:hint="eastAsia" w:ascii="仿宋_GB2312" w:hAnsi="仿宋_GB2312" w:eastAsia="仿宋_GB2312" w:cs="仿宋_GB2312"/>
          <w:b/>
          <w:bCs/>
          <w:sz w:val="44"/>
          <w:szCs w:val="44"/>
        </w:rPr>
        <w:t>文件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ind w:firstLine="360" w:firstLineChars="100"/>
        <w:jc w:val="both"/>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4</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项目相关要求</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综合评分办法.............................（</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2"/>
        <w:rPr>
          <w:rFonts w:ascii="仿宋_GB2312" w:hAnsi="仿宋_GB2312" w:eastAsia="仿宋_GB2312" w:cs="仿宋_GB2312"/>
          <w:b/>
          <w:bCs/>
          <w:sz w:val="36"/>
          <w:szCs w:val="36"/>
        </w:rPr>
      </w:pPr>
    </w:p>
    <w:p>
      <w:pPr>
        <w:pStyle w:val="2"/>
        <w:rPr>
          <w:rFonts w:ascii="仿宋_GB2312" w:hAnsi="仿宋_GB2312" w:eastAsia="仿宋_GB2312" w:cs="仿宋_GB2312"/>
          <w:b/>
          <w:bCs/>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申请人须知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申请人资格要求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1.1申请人应具备承担</w:t>
      </w:r>
      <w:r>
        <w:rPr>
          <w:rFonts w:hint="eastAsia" w:ascii="仿宋_GB2312" w:hAnsi="仿宋_GB2312" w:eastAsia="仿宋_GB2312" w:cs="仿宋_GB2312"/>
          <w:sz w:val="32"/>
          <w:szCs w:val="32"/>
          <w:lang w:eastAsia="zh-CN"/>
        </w:rPr>
        <w:t>本项目经营范围</w:t>
      </w:r>
      <w:r>
        <w:rPr>
          <w:rFonts w:hint="eastAsia" w:ascii="仿宋_GB2312" w:hAnsi="仿宋_GB2312" w:eastAsia="仿宋_GB2312" w:cs="仿宋_GB2312"/>
          <w:sz w:val="32"/>
          <w:szCs w:val="32"/>
        </w:rPr>
        <w:t>的资格条件、能力和信誉。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1.2营业执照具备有效经营范围。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申请人不得具有下列情形之一</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为比选人其他项目的代建人或供应商；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为比选人其他项目的管理人；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与比选人有隶属关系或者有股东、合作经营和其他隶属关系；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文件递交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文件递交时间：202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文件递交地点：</w:t>
      </w:r>
      <w:r>
        <w:rPr>
          <w:rFonts w:hint="eastAsia" w:ascii="仿宋_GB2312" w:hAnsi="仿宋_GB2312" w:eastAsia="仿宋_GB2312" w:cs="仿宋_GB2312"/>
          <w:color w:val="000000"/>
          <w:kern w:val="0"/>
          <w:sz w:val="32"/>
          <w:szCs w:val="32"/>
          <w:u w:val="none"/>
        </w:rPr>
        <w:t>贵州普定农村商业银行股份有限公司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比选申请文件的组成</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1.单位营业执照；</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2.法人</w:t>
      </w:r>
      <w:r>
        <w:rPr>
          <w:rFonts w:hint="eastAsia" w:ascii="仿宋_GB2312" w:hAnsi="仿宋_GB2312" w:eastAsia="仿宋_GB2312" w:cs="仿宋_GB2312"/>
          <w:color w:val="auto"/>
          <w:sz w:val="32"/>
          <w:szCs w:val="32"/>
          <w:lang w:val="en-US" w:eastAsia="zh-CN"/>
        </w:rPr>
        <w:t>代表</w:t>
      </w:r>
      <w:r>
        <w:rPr>
          <w:rFonts w:hint="default" w:ascii="仿宋_GB2312" w:hAnsi="仿宋_GB2312" w:eastAsia="仿宋_GB2312" w:cs="仿宋_GB2312"/>
          <w:color w:val="auto"/>
          <w:sz w:val="32"/>
          <w:szCs w:val="32"/>
          <w:lang w:eastAsia="zh-CN"/>
        </w:rPr>
        <w:t>或负责人</w:t>
      </w:r>
      <w:r>
        <w:rPr>
          <w:rFonts w:hint="eastAsia" w:ascii="仿宋_GB2312" w:hAnsi="仿宋_GB2312" w:eastAsia="仿宋_GB2312" w:cs="仿宋_GB2312"/>
          <w:color w:val="auto"/>
          <w:sz w:val="32"/>
          <w:szCs w:val="32"/>
          <w:lang w:val="en-US" w:eastAsia="zh-CN"/>
        </w:rPr>
        <w:t>身份证</w:t>
      </w:r>
      <w:r>
        <w:rPr>
          <w:rFonts w:hint="eastAsia" w:ascii="仿宋_GB2312" w:hAnsi="仿宋_GB2312" w:eastAsia="仿宋_GB2312" w:cs="仿宋_GB2312"/>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3.《中华人民共和国增值电信业务经营许可证》；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4.公司概况及售后服务承诺等；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评审标准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评审委员会由</w:t>
      </w:r>
      <w:r>
        <w:rPr>
          <w:rFonts w:hint="eastAsia" w:ascii="仿宋_GB2312" w:hAnsi="仿宋_GB2312" w:eastAsia="仿宋_GB2312" w:cs="仿宋_GB2312"/>
          <w:color w:val="000000"/>
          <w:kern w:val="0"/>
          <w:sz w:val="32"/>
          <w:szCs w:val="32"/>
          <w:u w:val="none"/>
        </w:rPr>
        <w:t>贵州普定农村商业银行股份有限公司</w:t>
      </w:r>
      <w:r>
        <w:rPr>
          <w:rFonts w:hint="eastAsia" w:ascii="仿宋_GB2312" w:hAnsi="仿宋_GB2312" w:eastAsia="仿宋_GB2312" w:cs="仿宋_GB2312"/>
          <w:sz w:val="32"/>
          <w:szCs w:val="32"/>
        </w:rPr>
        <w:t>组建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2、评审由评审委员会进行，按综合评分最高的</w:t>
      </w:r>
      <w:r>
        <w:rPr>
          <w:rFonts w:hint="eastAsia" w:ascii="仿宋_GB2312" w:hAnsi="仿宋_GB2312" w:eastAsia="仿宋_GB2312" w:cs="仿宋_GB2312"/>
          <w:b w:val="0"/>
          <w:bCs/>
          <w:color w:val="auto"/>
          <w:sz w:val="32"/>
          <w:szCs w:val="32"/>
          <w:lang w:val="en-US" w:eastAsia="zh-CN"/>
        </w:rPr>
        <w:t>前两家竞标者入围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承担本次</w:t>
      </w:r>
      <w:r>
        <w:rPr>
          <w:rFonts w:hint="eastAsia" w:ascii="仿宋_GB2312" w:hAnsi="仿宋_GB2312" w:eastAsia="仿宋_GB2312" w:cs="仿宋_GB2312"/>
          <w:color w:val="000000"/>
          <w:kern w:val="0"/>
          <w:sz w:val="32"/>
          <w:szCs w:val="32"/>
        </w:rPr>
        <w:t>贵州普定农村商业银行股份有限公司</w:t>
      </w:r>
      <w:r>
        <w:rPr>
          <w:rFonts w:hint="eastAsia" w:ascii="仿宋_GB2312" w:hAnsi="仿宋_GB2312" w:eastAsia="仿宋_GB2312" w:cs="仿宋_GB2312"/>
          <w:sz w:val="32"/>
          <w:szCs w:val="32"/>
          <w:lang w:val="en-US" w:eastAsia="zh-CN"/>
        </w:rPr>
        <w:t>光纤线路租赁服务</w:t>
      </w:r>
      <w:r>
        <w:rPr>
          <w:rFonts w:hint="eastAsia" w:ascii="仿宋_GB2312" w:hAnsi="仿宋_GB2312" w:eastAsia="仿宋_GB2312" w:cs="仿宋_GB2312"/>
          <w:sz w:val="32"/>
          <w:szCs w:val="32"/>
        </w:rPr>
        <w:t>工作。</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6"/>
          <w:szCs w:val="36"/>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项目相关</w:t>
      </w:r>
      <w:r>
        <w:rPr>
          <w:rFonts w:hint="eastAsia" w:ascii="黑体" w:hAnsi="黑体" w:eastAsia="黑体" w:cs="黑体"/>
          <w:b w:val="0"/>
          <w:bCs w:val="0"/>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租赁光纤线路用于连接普定农商银行总行与各乡镇支行、离行式ATM自助服务、政务大厅等节点的数据通讯服务，详情如下：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1.业务网光纤线路55条，带宽10M/条；</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2.监控网光纤线路54条，以确保我行监控业务流畅运行为准。</w:t>
      </w: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widowControl w:val="0"/>
        <w:numPr>
          <w:ilvl w:val="0"/>
          <w:numId w:val="0"/>
        </w:numPr>
        <w:jc w:val="center"/>
        <w:rPr>
          <w:rFonts w:hint="eastAsia" w:hAnsi="宋体"/>
          <w:sz w:val="32"/>
          <w:szCs w:val="32"/>
          <w:lang w:eastAsia="zh-CN"/>
        </w:rPr>
      </w:pPr>
    </w:p>
    <w:p>
      <w:pPr>
        <w:pStyle w:val="2"/>
        <w:rPr>
          <w:rFonts w:hint="eastAsia"/>
          <w:lang w:eastAsia="zh-CN"/>
        </w:rPr>
      </w:pPr>
    </w:p>
    <w:p>
      <w:pPr>
        <w:widowControl w:val="0"/>
        <w:numPr>
          <w:ilvl w:val="0"/>
          <w:numId w:val="0"/>
        </w:numPr>
        <w:jc w:val="center"/>
        <w:rPr>
          <w:rFonts w:hint="default" w:hAnsi="宋体"/>
          <w:b/>
          <w:bCs/>
          <w:sz w:val="32"/>
          <w:szCs w:val="32"/>
          <w:lang w:val="en-US" w:eastAsia="zh-CN"/>
        </w:rPr>
      </w:pPr>
    </w:p>
    <w:p>
      <w:pPr>
        <w:widowControl w:val="0"/>
        <w:numPr>
          <w:ilvl w:val="0"/>
          <w:numId w:val="0"/>
        </w:numPr>
        <w:jc w:val="center"/>
        <w:rPr>
          <w:rFonts w:hint="eastAsia" w:hAnsi="宋体"/>
          <w:b/>
          <w:bCs/>
          <w:sz w:val="32"/>
          <w:szCs w:val="32"/>
          <w:lang w:eastAsia="zh-CN"/>
        </w:rPr>
        <w:sectPr>
          <w:headerReference r:id="rId4" w:type="default"/>
          <w:footerReference r:id="rId5" w:type="default"/>
          <w:footerReference r:id="rId6" w:type="even"/>
          <w:pgSz w:w="11906" w:h="16838"/>
          <w:pgMar w:top="2098" w:right="1474" w:bottom="1985" w:left="1588" w:header="851" w:footer="1644" w:gutter="0"/>
          <w:pgNumType w:fmt="decimal"/>
          <w:cols w:space="720" w:num="1"/>
          <w:docGrid w:type="linesAndChars" w:linePitch="289" w:charSpace="-2458"/>
        </w:sectPr>
      </w:pPr>
    </w:p>
    <w:p>
      <w:pPr>
        <w:widowControl w:val="0"/>
        <w:numPr>
          <w:ilvl w:val="0"/>
          <w:numId w:val="0"/>
        </w:num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第五章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评分办法</w:t>
      </w:r>
    </w:p>
    <w:p>
      <w:pPr>
        <w:widowControl w:val="0"/>
        <w:numPr>
          <w:ilvl w:val="0"/>
          <w:numId w:val="0"/>
        </w:numPr>
        <w:jc w:val="center"/>
        <w:rPr>
          <w:rFonts w:hint="eastAsia" w:hAnsi="宋体"/>
          <w:sz w:val="32"/>
          <w:szCs w:val="32"/>
          <w:lang w:eastAsia="zh-CN"/>
        </w:rPr>
      </w:pPr>
    </w:p>
    <w:tbl>
      <w:tblPr>
        <w:tblStyle w:val="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9"/>
        <w:gridCol w:w="843"/>
        <w:gridCol w:w="7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51" w:type="pct"/>
            <w:noWrap w:val="0"/>
            <w:vAlign w:val="center"/>
          </w:tcPr>
          <w:p>
            <w:pPr>
              <w:spacing w:line="360" w:lineRule="exact"/>
              <w:jc w:val="center"/>
              <w:rPr>
                <w:rFonts w:hint="eastAsia"/>
                <w:iCs/>
                <w:color w:val="000000"/>
              </w:rPr>
            </w:pPr>
            <w:r>
              <w:rPr>
                <w:rFonts w:hint="eastAsia"/>
                <w:iCs/>
                <w:color w:val="000000"/>
              </w:rPr>
              <w:t>评标项目</w:t>
            </w:r>
          </w:p>
        </w:tc>
        <w:tc>
          <w:tcPr>
            <w:tcW w:w="465" w:type="pct"/>
            <w:noWrap w:val="0"/>
            <w:vAlign w:val="center"/>
          </w:tcPr>
          <w:p>
            <w:pPr>
              <w:spacing w:line="360" w:lineRule="exact"/>
              <w:ind w:left="0" w:leftChars="-1" w:hanging="1"/>
              <w:jc w:val="center"/>
              <w:rPr>
                <w:rFonts w:hint="eastAsia"/>
                <w:iCs/>
                <w:color w:val="000000"/>
              </w:rPr>
            </w:pPr>
            <w:r>
              <w:rPr>
                <w:rFonts w:hint="eastAsia"/>
                <w:iCs/>
                <w:color w:val="000000"/>
              </w:rPr>
              <w:t>分值</w:t>
            </w:r>
          </w:p>
        </w:tc>
        <w:tc>
          <w:tcPr>
            <w:tcW w:w="3883" w:type="pct"/>
            <w:noWrap w:val="0"/>
            <w:vAlign w:val="center"/>
          </w:tcPr>
          <w:p>
            <w:pPr>
              <w:spacing w:line="360" w:lineRule="exact"/>
              <w:ind w:left="0" w:leftChars="-1" w:hanging="1"/>
              <w:jc w:val="center"/>
              <w:rPr>
                <w:rFonts w:hint="eastAsia"/>
                <w:iCs/>
                <w:snapToGrid w:val="0"/>
                <w:color w:val="000000"/>
                <w:kern w:val="10"/>
              </w:rPr>
            </w:pPr>
            <w:r>
              <w:rPr>
                <w:rFonts w:hint="eastAsia"/>
                <w:iCs/>
                <w:color w:val="000000"/>
              </w:rPr>
              <w:t>评分内容及打分办法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4" w:hRule="atLeast"/>
        </w:trPr>
        <w:tc>
          <w:tcPr>
            <w:tcW w:w="651" w:type="pct"/>
            <w:tcBorders>
              <w:bottom w:val="single" w:color="auto" w:sz="4" w:space="0"/>
            </w:tcBorders>
            <w:noWrap w:val="0"/>
            <w:vAlign w:val="center"/>
          </w:tcPr>
          <w:p>
            <w:pPr>
              <w:spacing w:line="360" w:lineRule="exact"/>
              <w:ind w:left="0" w:leftChars="-1" w:hanging="1"/>
              <w:jc w:val="center"/>
              <w:rPr>
                <w:rFonts w:hint="eastAsia"/>
                <w:iCs/>
                <w:color w:val="000000"/>
                <w:sz w:val="18"/>
                <w:szCs w:val="18"/>
              </w:rPr>
            </w:pPr>
            <w:r>
              <w:rPr>
                <w:rFonts w:hint="eastAsia"/>
                <w:iCs/>
                <w:color w:val="000000"/>
                <w:sz w:val="18"/>
                <w:szCs w:val="18"/>
              </w:rPr>
              <w:t>报价</w:t>
            </w:r>
          </w:p>
        </w:tc>
        <w:tc>
          <w:tcPr>
            <w:tcW w:w="465" w:type="pct"/>
            <w:tcBorders>
              <w:bottom w:val="single" w:color="auto" w:sz="4" w:space="0"/>
            </w:tcBorders>
            <w:noWrap w:val="0"/>
            <w:vAlign w:val="center"/>
          </w:tcPr>
          <w:p>
            <w:pPr>
              <w:spacing w:line="360" w:lineRule="exact"/>
              <w:ind w:left="0" w:leftChars="-1" w:hanging="1"/>
              <w:jc w:val="center"/>
              <w:rPr>
                <w:rFonts w:hint="eastAsia"/>
                <w:iCs/>
                <w:color w:val="000000"/>
                <w:sz w:val="18"/>
                <w:szCs w:val="18"/>
              </w:rPr>
            </w:pPr>
            <w:r>
              <w:rPr>
                <w:rFonts w:hint="eastAsia" w:eastAsia="宋体"/>
                <w:iCs/>
                <w:color w:val="000000"/>
                <w:sz w:val="18"/>
                <w:szCs w:val="18"/>
                <w:lang w:val="en-US" w:eastAsia="zh-CN"/>
              </w:rPr>
              <w:t>3</w:t>
            </w:r>
            <w:r>
              <w:rPr>
                <w:rFonts w:hint="eastAsia"/>
                <w:iCs/>
                <w:color w:val="000000"/>
                <w:sz w:val="18"/>
                <w:szCs w:val="18"/>
              </w:rPr>
              <w:t>0分</w:t>
            </w:r>
          </w:p>
        </w:tc>
        <w:tc>
          <w:tcPr>
            <w:tcW w:w="3883" w:type="pct"/>
            <w:tcBorders>
              <w:bottom w:val="single" w:color="auto" w:sz="4" w:space="0"/>
            </w:tcBorders>
            <w:noWrap w:val="0"/>
            <w:vAlign w:val="center"/>
          </w:tcPr>
          <w:p>
            <w:pPr>
              <w:spacing w:line="300" w:lineRule="exact"/>
              <w:rPr>
                <w:rFonts w:hint="eastAsia"/>
                <w:iCs/>
                <w:color w:val="000000"/>
                <w:sz w:val="18"/>
                <w:szCs w:val="18"/>
                <w:lang w:val="en-US" w:eastAsia="zh-CN"/>
              </w:rPr>
            </w:pPr>
            <w:r>
              <w:rPr>
                <w:rFonts w:hint="eastAsia"/>
                <w:iCs/>
                <w:color w:val="000000"/>
                <w:sz w:val="18"/>
                <w:szCs w:val="18"/>
              </w:rPr>
              <w:t>报价得分=〔有效投标人最低投标价÷本投标人投标价〕×</w:t>
            </w:r>
            <w:r>
              <w:rPr>
                <w:rFonts w:hint="eastAsia" w:eastAsia="宋体"/>
                <w:iCs/>
                <w:color w:val="000000"/>
                <w:sz w:val="18"/>
                <w:szCs w:val="18"/>
                <w:lang w:val="en-US" w:eastAsia="zh-CN"/>
              </w:rPr>
              <w:t>3</w:t>
            </w:r>
            <w:r>
              <w:rPr>
                <w:rFonts w:hint="eastAsia"/>
                <w:iCs/>
                <w:color w:val="000000"/>
                <w:sz w:val="18"/>
                <w:szCs w:val="18"/>
              </w:rPr>
              <w:t>0</w:t>
            </w:r>
            <w:r>
              <w:rPr>
                <w:rFonts w:hint="eastAsia"/>
                <w:iCs/>
                <w:color w:val="000000"/>
                <w:sz w:val="18"/>
                <w:szCs w:val="18"/>
                <w:lang w:val="en-US" w:eastAsia="zh-CN"/>
              </w:rPr>
              <w:t>；</w:t>
            </w:r>
          </w:p>
          <w:p>
            <w:pPr>
              <w:pStyle w:val="2"/>
              <w:rPr>
                <w:rFonts w:hint="default"/>
                <w:lang w:val="en-US" w:eastAsia="zh-CN"/>
              </w:rPr>
            </w:pPr>
            <w:r>
              <w:rPr>
                <w:rFonts w:hint="eastAsia"/>
                <w:iCs/>
                <w:color w:val="000000"/>
                <w:sz w:val="18"/>
                <w:szCs w:val="18"/>
                <w:lang w:val="en-US" w:eastAsia="zh-CN"/>
              </w:rPr>
              <w:t>最高挡标价400元/条；</w:t>
            </w:r>
          </w:p>
          <w:p>
            <w:pPr>
              <w:widowControl/>
              <w:shd w:val="clear" w:color="auto" w:fill="FFFFFF"/>
              <w:spacing w:line="300" w:lineRule="exact"/>
              <w:jc w:val="left"/>
              <w:rPr>
                <w:rFonts w:hint="eastAsia"/>
                <w:iCs/>
                <w:color w:val="00000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651" w:type="pct"/>
            <w:tcBorders>
              <w:top w:val="single" w:color="auto" w:sz="4" w:space="0"/>
            </w:tcBorders>
            <w:noWrap w:val="0"/>
            <w:vAlign w:val="center"/>
          </w:tcPr>
          <w:p>
            <w:pPr>
              <w:spacing w:line="360" w:lineRule="exact"/>
              <w:jc w:val="both"/>
              <w:rPr>
                <w:rFonts w:hint="eastAsia" w:ascii="宋体" w:hAnsi="宋体" w:eastAsia="宋体" w:cs="宋体"/>
                <w:iCs/>
                <w:color w:val="000000"/>
                <w:sz w:val="18"/>
                <w:szCs w:val="18"/>
              </w:rPr>
            </w:pPr>
            <w:r>
              <w:rPr>
                <w:rFonts w:hint="eastAsia" w:ascii="宋体" w:hAnsi="宋体" w:eastAsia="宋体" w:cs="宋体"/>
                <w:iCs/>
                <w:color w:val="000000"/>
                <w:sz w:val="18"/>
                <w:szCs w:val="18"/>
                <w:lang w:eastAsia="zh-CN"/>
              </w:rPr>
              <w:t>技术</w:t>
            </w:r>
            <w:r>
              <w:rPr>
                <w:rFonts w:hint="eastAsia" w:ascii="宋体" w:hAnsi="宋体" w:eastAsia="宋体" w:cs="宋体"/>
                <w:iCs/>
                <w:color w:val="000000"/>
                <w:sz w:val="18"/>
                <w:szCs w:val="18"/>
              </w:rPr>
              <w:t>要求</w:t>
            </w:r>
          </w:p>
        </w:tc>
        <w:tc>
          <w:tcPr>
            <w:tcW w:w="465" w:type="pct"/>
            <w:tcBorders>
              <w:bottom w:val="single" w:color="auto" w:sz="4" w:space="0"/>
            </w:tcBorders>
            <w:noWrap w:val="0"/>
            <w:vAlign w:val="center"/>
          </w:tcPr>
          <w:p>
            <w:pPr>
              <w:spacing w:line="360" w:lineRule="exact"/>
              <w:jc w:val="center"/>
              <w:rPr>
                <w:rFonts w:hint="eastAsia" w:ascii="宋体" w:hAnsi="宋体" w:eastAsia="宋体" w:cs="宋体"/>
                <w:iCs/>
                <w:color w:val="auto"/>
                <w:sz w:val="18"/>
                <w:szCs w:val="18"/>
              </w:rPr>
            </w:pPr>
            <w:r>
              <w:rPr>
                <w:rFonts w:hint="eastAsia" w:ascii="宋体" w:hAnsi="宋体" w:eastAsia="宋体" w:cs="宋体"/>
                <w:iCs/>
                <w:color w:val="auto"/>
                <w:sz w:val="18"/>
                <w:szCs w:val="18"/>
                <w:lang w:val="en-US" w:eastAsia="zh-CN"/>
              </w:rPr>
              <w:t>15</w:t>
            </w:r>
            <w:r>
              <w:rPr>
                <w:rFonts w:hint="eastAsia" w:ascii="宋体" w:hAnsi="宋体" w:eastAsia="宋体" w:cs="宋体"/>
                <w:iCs/>
                <w:color w:val="auto"/>
                <w:sz w:val="18"/>
                <w:szCs w:val="18"/>
              </w:rPr>
              <w:t>分</w:t>
            </w:r>
          </w:p>
        </w:tc>
        <w:tc>
          <w:tcPr>
            <w:tcW w:w="3883" w:type="pct"/>
            <w:tcBorders>
              <w:bottom w:val="single" w:color="auto" w:sz="4" w:space="0"/>
            </w:tcBorders>
            <w:noWrap w:val="0"/>
            <w:vAlign w:val="center"/>
          </w:tcPr>
          <w:p>
            <w:pPr>
              <w:spacing w:line="360" w:lineRule="exact"/>
              <w:rPr>
                <w:rFonts w:hint="eastAsia" w:ascii="宋体" w:hAnsi="宋体" w:eastAsia="宋体" w:cs="宋体"/>
                <w:iCs/>
                <w:color w:val="auto"/>
                <w:sz w:val="18"/>
                <w:szCs w:val="18"/>
              </w:rPr>
            </w:pPr>
            <w:r>
              <w:rPr>
                <w:rFonts w:ascii="宋体" w:hAnsi="宋体" w:eastAsia="宋体" w:cs="宋体"/>
                <w:color w:val="auto"/>
                <w:sz w:val="18"/>
                <w:szCs w:val="18"/>
              </w:rPr>
              <w:t>1.投标人具备增值电信业务经营许可证的得</w:t>
            </w:r>
            <w:r>
              <w:rPr>
                <w:rFonts w:hint="eastAsia" w:ascii="宋体" w:hAnsi="宋体" w:eastAsia="宋体" w:cs="宋体"/>
                <w:color w:val="auto"/>
                <w:sz w:val="18"/>
                <w:szCs w:val="18"/>
                <w:lang w:val="en-US" w:eastAsia="zh-CN"/>
              </w:rPr>
              <w:t>5</w:t>
            </w:r>
            <w:r>
              <w:rPr>
                <w:rFonts w:ascii="宋体" w:hAnsi="宋体" w:eastAsia="宋体" w:cs="宋体"/>
                <w:color w:val="auto"/>
                <w:sz w:val="18"/>
                <w:szCs w:val="18"/>
              </w:rPr>
              <w:t>分；</w:t>
            </w:r>
            <w:r>
              <w:rPr>
                <w:rFonts w:ascii="宋体" w:hAnsi="宋体" w:eastAsia="宋体" w:cs="宋体"/>
                <w:color w:val="auto"/>
                <w:sz w:val="18"/>
                <w:szCs w:val="18"/>
              </w:rPr>
              <w:br w:type="textWrapping"/>
            </w:r>
            <w:r>
              <w:rPr>
                <w:rFonts w:ascii="宋体" w:hAnsi="宋体" w:eastAsia="宋体" w:cs="宋体"/>
                <w:color w:val="auto"/>
                <w:sz w:val="18"/>
                <w:szCs w:val="18"/>
              </w:rPr>
              <w:t>2.投标人项目管理人员具备项目管理专业PMP资格得</w:t>
            </w:r>
            <w:r>
              <w:rPr>
                <w:rFonts w:hint="eastAsia" w:ascii="宋体" w:hAnsi="宋体" w:eastAsia="宋体" w:cs="宋体"/>
                <w:color w:val="auto"/>
                <w:sz w:val="18"/>
                <w:szCs w:val="18"/>
                <w:lang w:val="en-US" w:eastAsia="zh-CN"/>
              </w:rPr>
              <w:t>2.5</w:t>
            </w:r>
            <w:r>
              <w:rPr>
                <w:rFonts w:ascii="宋体" w:hAnsi="宋体" w:eastAsia="宋体" w:cs="宋体"/>
                <w:color w:val="auto"/>
                <w:sz w:val="18"/>
                <w:szCs w:val="18"/>
              </w:rPr>
              <w:t>分</w:t>
            </w:r>
            <w:r>
              <w:rPr>
                <w:rFonts w:hint="eastAsia" w:ascii="宋体" w:hAnsi="宋体" w:eastAsia="宋体" w:cs="宋体"/>
                <w:color w:val="auto"/>
                <w:sz w:val="18"/>
                <w:szCs w:val="18"/>
                <w:lang w:eastAsia="zh-CN"/>
              </w:rPr>
              <w:t>，</w:t>
            </w:r>
            <w:r>
              <w:rPr>
                <w:rFonts w:ascii="宋体" w:hAnsi="宋体" w:eastAsia="宋体" w:cs="宋体"/>
                <w:color w:val="auto"/>
                <w:sz w:val="18"/>
                <w:szCs w:val="18"/>
              </w:rPr>
              <w:t>投标人技术人员具备电信专业高级工程师资格得</w:t>
            </w:r>
            <w:r>
              <w:rPr>
                <w:rFonts w:hint="eastAsia" w:ascii="宋体" w:hAnsi="宋体" w:eastAsia="宋体" w:cs="宋体"/>
                <w:color w:val="auto"/>
                <w:sz w:val="18"/>
                <w:szCs w:val="18"/>
                <w:lang w:val="en-US" w:eastAsia="zh-CN"/>
              </w:rPr>
              <w:t>2.5</w:t>
            </w:r>
            <w:r>
              <w:rPr>
                <w:rFonts w:ascii="宋体" w:hAnsi="宋体" w:eastAsia="宋体" w:cs="宋体"/>
                <w:color w:val="auto"/>
                <w:sz w:val="18"/>
                <w:szCs w:val="18"/>
              </w:rPr>
              <w:t>分，（须提供资格证书及投标人为其缴纳2023年任意一个月社保的证明材料），不提供佐证不得分。</w:t>
            </w:r>
            <w:r>
              <w:rPr>
                <w:rFonts w:ascii="宋体" w:hAnsi="宋体" w:eastAsia="宋体" w:cs="宋体"/>
                <w:color w:val="auto"/>
                <w:sz w:val="18"/>
                <w:szCs w:val="18"/>
              </w:rPr>
              <w:br w:type="textWrapping"/>
            </w:r>
            <w:r>
              <w:rPr>
                <w:rFonts w:ascii="宋体" w:hAnsi="宋体" w:eastAsia="宋体" w:cs="宋体"/>
                <w:color w:val="auto"/>
                <w:sz w:val="18"/>
                <w:szCs w:val="18"/>
              </w:rPr>
              <w:t>3.投标人项目组成员具有通信专业技术人员资格，每提供一个技术人员资格的，得1分（同时须提供投标人为其缴纳2023年任意一个月社保的证明材料）本项最高得</w:t>
            </w:r>
            <w:r>
              <w:rPr>
                <w:rFonts w:hint="eastAsia" w:ascii="宋体" w:hAnsi="宋体" w:eastAsia="宋体" w:cs="宋体"/>
                <w:color w:val="auto"/>
                <w:sz w:val="18"/>
                <w:szCs w:val="18"/>
                <w:lang w:val="en-US" w:eastAsia="zh-CN"/>
              </w:rPr>
              <w:t>5</w:t>
            </w:r>
            <w:r>
              <w:rPr>
                <w:rFonts w:ascii="宋体" w:hAnsi="宋体" w:eastAsia="宋体" w:cs="宋体"/>
                <w:color w:val="auto"/>
                <w:sz w:val="18"/>
                <w:szCs w:val="18"/>
              </w:rPr>
              <w:t>分，不提供佐证不得分。</w:t>
            </w:r>
            <w:r>
              <w:rPr>
                <w:rFonts w:ascii="宋体" w:hAnsi="宋体" w:eastAsia="宋体" w:cs="宋体"/>
                <w:color w:val="auto"/>
                <w:sz w:val="18"/>
                <w:szCs w:val="18"/>
              </w:rPr>
              <w:br w:type="textWrapp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651" w:type="pct"/>
            <w:tcBorders>
              <w:top w:val="single" w:color="auto" w:sz="4" w:space="0"/>
            </w:tcBorders>
            <w:noWrap w:val="0"/>
            <w:vAlign w:val="center"/>
          </w:tcPr>
          <w:p>
            <w:pPr>
              <w:spacing w:line="360" w:lineRule="exact"/>
              <w:jc w:val="both"/>
              <w:rPr>
                <w:rFonts w:hint="eastAsia" w:ascii="宋体" w:hAnsi="宋体" w:eastAsia="宋体" w:cs="宋体"/>
                <w:iCs/>
                <w:color w:val="000000"/>
                <w:sz w:val="18"/>
                <w:szCs w:val="18"/>
                <w:lang w:eastAsia="zh-CN"/>
              </w:rPr>
            </w:pPr>
            <w:r>
              <w:rPr>
                <w:rFonts w:ascii="宋体" w:hAnsi="宋体" w:eastAsia="宋体" w:cs="宋体"/>
                <w:sz w:val="18"/>
                <w:szCs w:val="18"/>
              </w:rPr>
              <w:t>应急通信保障能力</w:t>
            </w:r>
          </w:p>
        </w:tc>
        <w:tc>
          <w:tcPr>
            <w:tcW w:w="465" w:type="pct"/>
            <w:tcBorders>
              <w:bottom w:val="single" w:color="auto" w:sz="4" w:space="0"/>
            </w:tcBorders>
            <w:noWrap w:val="0"/>
            <w:vAlign w:val="center"/>
          </w:tcPr>
          <w:p>
            <w:pPr>
              <w:spacing w:line="360" w:lineRule="exact"/>
              <w:jc w:val="center"/>
              <w:rPr>
                <w:rFonts w:hint="default" w:ascii="宋体" w:hAnsi="宋体" w:eastAsia="宋体" w:cs="宋体"/>
                <w:iCs/>
                <w:color w:val="000000"/>
                <w:sz w:val="18"/>
                <w:szCs w:val="18"/>
                <w:lang w:val="en-US" w:eastAsia="zh-CN"/>
              </w:rPr>
            </w:pPr>
            <w:r>
              <w:rPr>
                <w:rFonts w:hint="eastAsia" w:ascii="宋体" w:hAnsi="宋体" w:eastAsia="宋体" w:cs="宋体"/>
                <w:iCs/>
                <w:color w:val="000000"/>
                <w:sz w:val="18"/>
                <w:szCs w:val="18"/>
                <w:lang w:val="en-US" w:eastAsia="zh-CN"/>
              </w:rPr>
              <w:t>10分</w:t>
            </w:r>
          </w:p>
        </w:tc>
        <w:tc>
          <w:tcPr>
            <w:tcW w:w="3883" w:type="pct"/>
            <w:tcBorders>
              <w:bottom w:val="single" w:color="auto" w:sz="4" w:space="0"/>
            </w:tcBorders>
            <w:noWrap w:val="0"/>
            <w:vAlign w:val="center"/>
          </w:tcPr>
          <w:p>
            <w:pPr>
              <w:numPr>
                <w:ilvl w:val="0"/>
                <w:numId w:val="0"/>
              </w:numPr>
              <w:spacing w:line="360" w:lineRule="exact"/>
              <w:jc w:val="left"/>
              <w:rPr>
                <w:rFonts w:hint="eastAsia" w:ascii="宋体" w:hAnsi="宋体" w:eastAsia="宋体" w:cs="宋体"/>
                <w:iCs/>
                <w:color w:val="000000"/>
                <w:sz w:val="18"/>
                <w:szCs w:val="18"/>
              </w:rPr>
            </w:pPr>
            <w:r>
              <w:rPr>
                <w:rFonts w:ascii="宋体" w:hAnsi="宋体" w:eastAsia="宋体" w:cs="宋体"/>
                <w:sz w:val="18"/>
                <w:szCs w:val="18"/>
              </w:rPr>
              <w:t>投标人（含本企业所在省的上下级机构）【依据工信部、投标单位集团公司及本地省级分公司的发文】具有省级及以上应急通信一类保障队伍</w:t>
            </w:r>
            <w:r>
              <w:rPr>
                <w:rFonts w:ascii="宋体" w:hAnsi="宋体" w:eastAsia="宋体" w:cs="宋体"/>
                <w:color w:val="auto"/>
                <w:sz w:val="18"/>
                <w:szCs w:val="18"/>
              </w:rPr>
              <w:t>能力，得</w:t>
            </w:r>
            <w:r>
              <w:rPr>
                <w:rFonts w:hint="eastAsia" w:ascii="宋体" w:hAnsi="宋体" w:eastAsia="宋体" w:cs="宋体"/>
                <w:color w:val="auto"/>
                <w:sz w:val="18"/>
                <w:szCs w:val="18"/>
                <w:lang w:val="en-US" w:eastAsia="zh-CN"/>
              </w:rPr>
              <w:t>满分1</w:t>
            </w:r>
            <w:r>
              <w:rPr>
                <w:rFonts w:ascii="宋体" w:hAnsi="宋体" w:eastAsia="宋体" w:cs="宋体"/>
                <w:color w:val="auto"/>
                <w:sz w:val="18"/>
                <w:szCs w:val="18"/>
              </w:rPr>
              <w:t>0分；只具有省级及以上应急通信二类保障队伍能力，得</w:t>
            </w:r>
            <w:r>
              <w:rPr>
                <w:rFonts w:hint="eastAsia" w:ascii="宋体" w:hAnsi="宋体" w:eastAsia="宋体" w:cs="宋体"/>
                <w:color w:val="auto"/>
                <w:sz w:val="18"/>
                <w:szCs w:val="18"/>
                <w:lang w:val="en-US" w:eastAsia="zh-CN"/>
              </w:rPr>
              <w:t>5</w:t>
            </w:r>
            <w:r>
              <w:rPr>
                <w:rFonts w:ascii="宋体" w:hAnsi="宋体" w:eastAsia="宋体" w:cs="宋体"/>
                <w:color w:val="auto"/>
                <w:sz w:val="18"/>
                <w:szCs w:val="18"/>
              </w:rPr>
              <w:t>分；只具有其他专业应急保障能力为证明材料的，得</w:t>
            </w:r>
            <w:r>
              <w:rPr>
                <w:rFonts w:hint="eastAsia" w:ascii="宋体" w:hAnsi="宋体" w:eastAsia="宋体" w:cs="宋体"/>
                <w:color w:val="auto"/>
                <w:sz w:val="18"/>
                <w:szCs w:val="18"/>
                <w:lang w:val="en-US" w:eastAsia="zh-CN"/>
              </w:rPr>
              <w:t>2</w:t>
            </w:r>
            <w:r>
              <w:rPr>
                <w:rFonts w:ascii="宋体" w:hAnsi="宋体" w:eastAsia="宋体" w:cs="宋体"/>
                <w:color w:val="auto"/>
                <w:sz w:val="18"/>
                <w:szCs w:val="18"/>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651" w:type="pct"/>
            <w:tcBorders>
              <w:top w:val="single" w:color="auto" w:sz="4" w:space="0"/>
            </w:tcBorders>
            <w:noWrap w:val="0"/>
            <w:vAlign w:val="center"/>
          </w:tcPr>
          <w:p>
            <w:pPr>
              <w:spacing w:line="360" w:lineRule="exact"/>
              <w:jc w:val="center"/>
              <w:rPr>
                <w:rFonts w:hint="eastAsia" w:hAnsi="宋体" w:eastAsia="宋体" w:cs="宋体"/>
                <w:sz w:val="18"/>
                <w:szCs w:val="18"/>
              </w:rPr>
            </w:pPr>
            <w:r>
              <w:rPr>
                <w:rFonts w:hint="eastAsia" w:hAnsi="宋体" w:eastAsia="宋体" w:cs="宋体"/>
                <w:iCs/>
                <w:sz w:val="18"/>
                <w:szCs w:val="18"/>
              </w:rPr>
              <w:t>类似项目业绩</w:t>
            </w:r>
          </w:p>
        </w:tc>
        <w:tc>
          <w:tcPr>
            <w:tcW w:w="465" w:type="pct"/>
            <w:tcBorders>
              <w:bottom w:val="single" w:color="auto" w:sz="4" w:space="0"/>
            </w:tcBorders>
            <w:noWrap w:val="0"/>
            <w:vAlign w:val="center"/>
          </w:tcPr>
          <w:p>
            <w:pPr>
              <w:spacing w:line="360" w:lineRule="exact"/>
              <w:ind w:left="0" w:leftChars="-1" w:hanging="1" w:firstLineChars="0"/>
              <w:jc w:val="center"/>
              <w:rPr>
                <w:rFonts w:hAnsi="宋体" w:eastAsia="宋体" w:cs="宋体"/>
                <w:iCs/>
                <w:sz w:val="18"/>
                <w:szCs w:val="18"/>
              </w:rPr>
            </w:pPr>
            <w:r>
              <w:rPr>
                <w:rFonts w:hint="eastAsia" w:hAnsi="宋体" w:eastAsia="宋体" w:cs="宋体"/>
                <w:iCs/>
                <w:sz w:val="18"/>
                <w:szCs w:val="18"/>
                <w:lang w:val="en-US" w:eastAsia="zh-CN"/>
              </w:rPr>
              <w:t>5</w:t>
            </w:r>
            <w:r>
              <w:rPr>
                <w:rFonts w:hint="eastAsia" w:hAnsi="宋体" w:eastAsia="宋体" w:cs="宋体"/>
                <w:iCs/>
                <w:sz w:val="18"/>
                <w:szCs w:val="18"/>
              </w:rPr>
              <w:t>分</w:t>
            </w:r>
          </w:p>
        </w:tc>
        <w:tc>
          <w:tcPr>
            <w:tcW w:w="3883" w:type="pct"/>
            <w:tcBorders>
              <w:bottom w:val="single" w:color="auto" w:sz="4" w:space="0"/>
            </w:tcBorders>
            <w:noWrap w:val="0"/>
            <w:vAlign w:val="center"/>
          </w:tcPr>
          <w:p>
            <w:pPr>
              <w:spacing w:line="280" w:lineRule="exact"/>
              <w:rPr>
                <w:rFonts w:hint="eastAsia" w:hAnsi="宋体" w:eastAsia="宋体" w:cs="宋体"/>
                <w:sz w:val="18"/>
                <w:szCs w:val="18"/>
              </w:rPr>
            </w:pPr>
            <w:r>
              <w:rPr>
                <w:rFonts w:hint="eastAsia" w:hAnsi="宋体" w:eastAsia="宋体"/>
                <w:sz w:val="18"/>
                <w:szCs w:val="18"/>
              </w:rPr>
              <w:t>类似业绩</w:t>
            </w:r>
            <w:r>
              <w:rPr>
                <w:rFonts w:hAnsi="宋体" w:eastAsia="宋体"/>
                <w:sz w:val="18"/>
                <w:szCs w:val="18"/>
              </w:rPr>
              <w:t>:</w:t>
            </w:r>
            <w:r>
              <w:rPr>
                <w:rFonts w:hint="eastAsia" w:hAnsi="宋体" w:eastAsia="宋体"/>
                <w:sz w:val="18"/>
                <w:szCs w:val="18"/>
                <w:lang w:eastAsia="zh-CN"/>
              </w:rPr>
              <w:t>投标人提供近三年</w:t>
            </w:r>
            <w:r>
              <w:rPr>
                <w:rFonts w:hint="eastAsia" w:hAnsi="宋体" w:eastAsia="宋体"/>
                <w:sz w:val="18"/>
                <w:szCs w:val="18"/>
              </w:rPr>
              <w:t>类似业绩，每提供</w:t>
            </w:r>
            <w:r>
              <w:rPr>
                <w:rFonts w:hAnsi="宋体" w:eastAsia="宋体"/>
                <w:sz w:val="18"/>
                <w:szCs w:val="18"/>
              </w:rPr>
              <w:t>1</w:t>
            </w:r>
            <w:r>
              <w:rPr>
                <w:rFonts w:hint="eastAsia" w:hAnsi="宋体" w:eastAsia="宋体"/>
                <w:sz w:val="18"/>
                <w:szCs w:val="18"/>
              </w:rPr>
              <w:t>个类似业绩得</w:t>
            </w:r>
            <w:r>
              <w:rPr>
                <w:rFonts w:hAnsi="宋体" w:eastAsia="宋体"/>
                <w:sz w:val="18"/>
                <w:szCs w:val="18"/>
              </w:rPr>
              <w:t>1</w:t>
            </w:r>
            <w:r>
              <w:rPr>
                <w:rFonts w:hint="eastAsia" w:hAnsi="宋体" w:eastAsia="宋体"/>
                <w:sz w:val="18"/>
                <w:szCs w:val="18"/>
              </w:rPr>
              <w:t>分，满分</w:t>
            </w:r>
            <w:r>
              <w:rPr>
                <w:rFonts w:hint="eastAsia" w:hAnsi="宋体" w:eastAsia="宋体"/>
                <w:sz w:val="18"/>
                <w:szCs w:val="18"/>
                <w:lang w:val="en-US" w:eastAsia="zh-CN"/>
              </w:rPr>
              <w:t>5</w:t>
            </w:r>
            <w:r>
              <w:rPr>
                <w:rFonts w:hint="eastAsia" w:hAnsi="宋体" w:eastAsia="宋体"/>
                <w:sz w:val="18"/>
                <w:szCs w:val="18"/>
              </w:rPr>
              <w:t>分</w:t>
            </w:r>
            <w:r>
              <w:rPr>
                <w:rFonts w:hAnsi="宋体" w:eastAsia="宋体"/>
                <w:sz w:val="18"/>
                <w:szCs w:val="18"/>
              </w:rPr>
              <w:t>(</w:t>
            </w:r>
            <w:r>
              <w:rPr>
                <w:rFonts w:hint="eastAsia" w:hAnsi="宋体" w:eastAsia="宋体"/>
                <w:sz w:val="18"/>
                <w:szCs w:val="18"/>
              </w:rPr>
              <w:t>业绩须提供合同复印件加盖公章</w:t>
            </w:r>
            <w:r>
              <w:rPr>
                <w:rFonts w:hAnsi="宋体" w:eastAsia="宋体"/>
                <w:sz w:val="18"/>
                <w:szCs w:val="18"/>
              </w:rPr>
              <w:t>)</w:t>
            </w:r>
            <w:r>
              <w:rPr>
                <w:rFonts w:hint="eastAsia" w:hAnsi="宋体" w:eastAsia="宋体"/>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7" w:hRule="atLeast"/>
        </w:trPr>
        <w:tc>
          <w:tcPr>
            <w:tcW w:w="651" w:type="pct"/>
            <w:vMerge w:val="restart"/>
            <w:noWrap w:val="0"/>
            <w:vAlign w:val="center"/>
          </w:tcPr>
          <w:p>
            <w:pPr>
              <w:spacing w:line="360" w:lineRule="exact"/>
              <w:jc w:val="center"/>
              <w:rPr>
                <w:rFonts w:hint="eastAsia"/>
                <w:iCs/>
                <w:color w:val="000000"/>
                <w:sz w:val="18"/>
                <w:szCs w:val="18"/>
              </w:rPr>
            </w:pPr>
            <w:r>
              <w:rPr>
                <w:rFonts w:ascii="宋体" w:hAnsi="宋体" w:eastAsia="宋体" w:cs="宋体"/>
                <w:sz w:val="18"/>
                <w:szCs w:val="18"/>
              </w:rPr>
              <w:t>售后服务</w:t>
            </w:r>
          </w:p>
        </w:tc>
        <w:tc>
          <w:tcPr>
            <w:tcW w:w="465" w:type="pct"/>
            <w:vMerge w:val="restart"/>
            <w:tcBorders>
              <w:top w:val="single" w:color="auto" w:sz="4" w:space="0"/>
            </w:tcBorders>
            <w:noWrap w:val="0"/>
            <w:vAlign w:val="center"/>
          </w:tcPr>
          <w:p>
            <w:pPr>
              <w:rPr>
                <w:rFonts w:hint="eastAsia" w:hAnsi="宋体" w:eastAsia="宋体"/>
                <w:sz w:val="18"/>
                <w:szCs w:val="18"/>
              </w:rPr>
            </w:pPr>
            <w:r>
              <w:rPr>
                <w:rFonts w:hint="eastAsia" w:hAnsi="宋体" w:eastAsia="宋体"/>
                <w:sz w:val="18"/>
                <w:szCs w:val="18"/>
                <w:lang w:val="en-US" w:eastAsia="zh-CN"/>
              </w:rPr>
              <w:t>40</w:t>
            </w:r>
            <w:r>
              <w:rPr>
                <w:rFonts w:hint="eastAsia" w:hAnsi="宋体" w:eastAsia="宋体"/>
                <w:sz w:val="18"/>
                <w:szCs w:val="18"/>
              </w:rPr>
              <w:t>分</w:t>
            </w:r>
          </w:p>
        </w:tc>
        <w:tc>
          <w:tcPr>
            <w:tcW w:w="3883" w:type="pct"/>
            <w:tcBorders>
              <w:top w:val="single" w:color="auto" w:sz="4" w:space="0"/>
              <w:bottom w:val="single" w:color="auto" w:sz="4" w:space="0"/>
            </w:tcBorders>
            <w:noWrap w:val="0"/>
            <w:vAlign w:val="center"/>
          </w:tcPr>
          <w:p>
            <w:pPr>
              <w:rPr>
                <w:rFonts w:hint="eastAsia" w:hAnsi="宋体" w:eastAsia="宋体"/>
                <w:sz w:val="18"/>
                <w:szCs w:val="18"/>
              </w:rPr>
            </w:pPr>
            <w:r>
              <w:rPr>
                <w:rFonts w:hint="eastAsia" w:hAnsi="宋体" w:eastAsia="宋体"/>
                <w:sz w:val="18"/>
                <w:szCs w:val="18"/>
              </w:rPr>
              <w:t>投标供应商提供售后服务方案，包括质量承诺、保障计划及措施、售后服务措施、故障响应时间及处理情况、应急响应机制培训方案等，根据方案的合理性、严谨性、可操作性、风险可控性、科学性进行评分。</w:t>
            </w:r>
            <w:r>
              <w:rPr>
                <w:rFonts w:hint="eastAsia" w:hAnsi="宋体" w:eastAsia="宋体"/>
                <w:sz w:val="18"/>
                <w:szCs w:val="18"/>
              </w:rPr>
              <w:br w:type="textWrapping"/>
            </w:r>
            <w:r>
              <w:rPr>
                <w:rFonts w:hint="eastAsia" w:hAnsi="宋体" w:eastAsia="宋体"/>
                <w:sz w:val="18"/>
                <w:szCs w:val="18"/>
              </w:rPr>
              <w:t>①方案合理、严谨、可操作、风险可控、科学的得：</w:t>
            </w:r>
            <w:r>
              <w:rPr>
                <w:rFonts w:hint="eastAsia" w:hAnsi="宋体" w:eastAsia="宋体"/>
                <w:sz w:val="18"/>
                <w:szCs w:val="18"/>
                <w:lang w:val="en-US" w:eastAsia="zh-CN"/>
              </w:rPr>
              <w:t>12—20</w:t>
            </w:r>
            <w:r>
              <w:rPr>
                <w:rFonts w:hint="eastAsia" w:hAnsi="宋体" w:eastAsia="宋体"/>
                <w:sz w:val="18"/>
                <w:szCs w:val="18"/>
              </w:rPr>
              <w:t>分；</w:t>
            </w:r>
            <w:r>
              <w:rPr>
                <w:rFonts w:hint="eastAsia" w:hAnsi="宋体" w:eastAsia="宋体"/>
                <w:sz w:val="18"/>
                <w:szCs w:val="18"/>
              </w:rPr>
              <w:br w:type="textWrapping"/>
            </w:r>
            <w:r>
              <w:rPr>
                <w:rFonts w:hint="eastAsia" w:hAnsi="宋体" w:eastAsia="宋体"/>
                <w:sz w:val="18"/>
                <w:szCs w:val="18"/>
              </w:rPr>
              <w:t>②方案较合理、较严谨、可操作性一般、风险比较可控、较为科学的得：</w:t>
            </w:r>
            <w:r>
              <w:rPr>
                <w:rFonts w:hint="eastAsia" w:hAnsi="宋体" w:eastAsia="宋体"/>
                <w:sz w:val="18"/>
                <w:szCs w:val="18"/>
                <w:lang w:val="en-US" w:eastAsia="zh-CN"/>
              </w:rPr>
              <w:t>8</w:t>
            </w:r>
            <w:r>
              <w:rPr>
                <w:rFonts w:hint="eastAsia" w:hAnsi="宋体" w:eastAsia="宋体"/>
                <w:sz w:val="18"/>
                <w:szCs w:val="18"/>
              </w:rPr>
              <w:t>-</w:t>
            </w:r>
            <w:r>
              <w:rPr>
                <w:rFonts w:hint="eastAsia" w:hAnsi="宋体" w:eastAsia="宋体"/>
                <w:sz w:val="18"/>
                <w:szCs w:val="18"/>
                <w:lang w:val="en-US" w:eastAsia="zh-CN"/>
              </w:rPr>
              <w:t>12</w:t>
            </w:r>
            <w:r>
              <w:rPr>
                <w:rFonts w:hint="eastAsia" w:hAnsi="宋体" w:eastAsia="宋体"/>
                <w:sz w:val="18"/>
                <w:szCs w:val="18"/>
              </w:rPr>
              <w:t>分；</w:t>
            </w:r>
            <w:r>
              <w:rPr>
                <w:rFonts w:hint="eastAsia" w:hAnsi="宋体" w:eastAsia="宋体"/>
                <w:sz w:val="18"/>
                <w:szCs w:val="18"/>
              </w:rPr>
              <w:br w:type="textWrapping"/>
            </w:r>
            <w:r>
              <w:rPr>
                <w:rFonts w:hint="eastAsia" w:hAnsi="宋体" w:eastAsia="宋体"/>
                <w:sz w:val="18"/>
                <w:szCs w:val="18"/>
              </w:rPr>
              <w:t>③方案不合理、不严谨、不可操作、风险不可控、不科学的得：1-3分；未提供：0分。</w:t>
            </w:r>
          </w:p>
          <w:p>
            <w:pPr>
              <w:rPr>
                <w:rFonts w:hint="eastAsia" w:hAnsi="宋体"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0" w:hRule="atLeast"/>
        </w:trPr>
        <w:tc>
          <w:tcPr>
            <w:tcW w:w="651" w:type="pct"/>
            <w:vMerge w:val="continue"/>
            <w:tcBorders>
              <w:bottom w:val="single" w:color="auto" w:sz="4" w:space="0"/>
            </w:tcBorders>
            <w:noWrap w:val="0"/>
            <w:vAlign w:val="center"/>
          </w:tcPr>
          <w:p>
            <w:pPr>
              <w:spacing w:line="360" w:lineRule="exact"/>
              <w:jc w:val="center"/>
              <w:rPr>
                <w:rFonts w:ascii="宋体" w:hAnsi="宋体" w:eastAsia="宋体" w:cs="宋体"/>
                <w:sz w:val="24"/>
                <w:szCs w:val="24"/>
              </w:rPr>
            </w:pPr>
          </w:p>
        </w:tc>
        <w:tc>
          <w:tcPr>
            <w:tcW w:w="465" w:type="pct"/>
            <w:vMerge w:val="continue"/>
            <w:tcBorders>
              <w:bottom w:val="single" w:color="auto" w:sz="4" w:space="0"/>
            </w:tcBorders>
            <w:noWrap w:val="0"/>
            <w:vAlign w:val="center"/>
          </w:tcPr>
          <w:p>
            <w:pPr>
              <w:rPr>
                <w:rFonts w:hint="eastAsia" w:hAnsi="宋体" w:eastAsia="宋体"/>
                <w:sz w:val="18"/>
                <w:szCs w:val="18"/>
                <w:lang w:val="en-US" w:eastAsia="zh-CN"/>
              </w:rPr>
            </w:pPr>
          </w:p>
        </w:tc>
        <w:tc>
          <w:tcPr>
            <w:tcW w:w="3883" w:type="pct"/>
            <w:tcBorders>
              <w:top w:val="single" w:color="auto" w:sz="4" w:space="0"/>
              <w:bottom w:val="single" w:color="auto" w:sz="4" w:space="0"/>
            </w:tcBorders>
            <w:noWrap w:val="0"/>
            <w:vAlign w:val="center"/>
          </w:tcPr>
          <w:p>
            <w:pPr>
              <w:rPr>
                <w:rFonts w:hint="eastAsia" w:hAnsi="宋体" w:eastAsia="宋体"/>
                <w:sz w:val="18"/>
                <w:szCs w:val="18"/>
                <w:lang w:val="en-US" w:eastAsia="zh-CN"/>
              </w:rPr>
            </w:pPr>
            <w:r>
              <w:rPr>
                <w:rFonts w:hint="eastAsia" w:hAnsi="宋体" w:eastAsia="宋体"/>
                <w:sz w:val="18"/>
                <w:szCs w:val="18"/>
                <w:lang w:val="en-US" w:eastAsia="zh-CN"/>
              </w:rPr>
              <w:t>投标人过往通信质量及售后维护质量得分；</w:t>
            </w:r>
          </w:p>
          <w:p>
            <w:pPr>
              <w:rPr>
                <w:rFonts w:hint="default" w:hAnsi="宋体" w:eastAsia="宋体"/>
                <w:sz w:val="18"/>
                <w:szCs w:val="18"/>
                <w:lang w:val="en-US" w:eastAsia="zh-CN"/>
              </w:rPr>
            </w:pPr>
            <w:r>
              <w:rPr>
                <w:rFonts w:hint="eastAsia" w:hAnsi="宋体" w:eastAsia="宋体"/>
                <w:sz w:val="18"/>
                <w:szCs w:val="18"/>
                <w:lang w:val="en-US" w:eastAsia="zh-CN"/>
              </w:rPr>
              <w:t>综合投标人过去向普定农商银行提供通信网络的通信质量及售后维护情况打分（0-20分）。</w:t>
            </w:r>
          </w:p>
        </w:tc>
      </w:tr>
    </w:tbl>
    <w:p>
      <w:pPr>
        <w:spacing w:line="400" w:lineRule="exact"/>
        <w:jc w:val="both"/>
        <w:rPr>
          <w:rFonts w:hint="eastAsia" w:ascii="方正小标宋简体" w:hAnsi="华文仿宋" w:eastAsia="方正小标宋简体" w:cs="华文仿宋"/>
          <w:b/>
          <w:bCs/>
          <w:color w:val="000000"/>
          <w:sz w:val="44"/>
          <w:szCs w:val="44"/>
          <w:lang w:val="en-US" w:eastAsia="zh-CN"/>
        </w:rPr>
      </w:pPr>
    </w:p>
    <w:sectPr>
      <w:footerReference r:id="rId7" w:type="default"/>
      <w:pgSz w:w="11906" w:h="16838"/>
      <w:pgMar w:top="2098" w:right="1474" w:bottom="1985" w:left="1588" w:header="851" w:footer="1644" w:gutter="0"/>
      <w:pgNumType w:fmt="decimal" w:start="1"/>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eastAsiaTheme="minor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eastAsiaTheme="minorEastAsia"/>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F465"/>
    <w:multiLevelType w:val="singleLevel"/>
    <w:tmpl w:val="BF37F465"/>
    <w:lvl w:ilvl="0" w:tentative="0">
      <w:start w:val="1"/>
      <w:numFmt w:val="decimal"/>
      <w:suff w:val="nothing"/>
      <w:lvlText w:val="%1、"/>
      <w:lvlJc w:val="left"/>
    </w:lvl>
  </w:abstractNum>
  <w:abstractNum w:abstractNumId="1">
    <w:nsid w:val="C78A86D4"/>
    <w:multiLevelType w:val="singleLevel"/>
    <w:tmpl w:val="C78A86D4"/>
    <w:lvl w:ilvl="0" w:tentative="0">
      <w:start w:val="1"/>
      <w:numFmt w:val="decimal"/>
      <w:suff w:val="nothing"/>
      <w:lvlText w:val="%1、"/>
      <w:lvlJc w:val="left"/>
    </w:lvl>
  </w:abstractNum>
  <w:abstractNum w:abstractNumId="2">
    <w:nsid w:val="587D21AD"/>
    <w:multiLevelType w:val="singleLevel"/>
    <w:tmpl w:val="587D21AD"/>
    <w:lvl w:ilvl="0" w:tentative="0">
      <w:start w:val="1"/>
      <w:numFmt w:val="decimal"/>
      <w:suff w:val="nothing"/>
      <w:lvlText w:val="（%1）"/>
      <w:lvlJc w:val="left"/>
    </w:lvl>
  </w:abstractNum>
  <w:abstractNum w:abstractNumId="3">
    <w:nsid w:val="71DEE8F9"/>
    <w:multiLevelType w:val="singleLevel"/>
    <w:tmpl w:val="71DEE8F9"/>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MmRjNjAxN2I4NWYwYmY4MmYwOTFiY2YyYjBhZmIifQ=="/>
  </w:docVars>
  <w:rsids>
    <w:rsidRoot w:val="63532744"/>
    <w:rsid w:val="003A445F"/>
    <w:rsid w:val="005B3B69"/>
    <w:rsid w:val="00A509BC"/>
    <w:rsid w:val="00B518A7"/>
    <w:rsid w:val="00BA7C8A"/>
    <w:rsid w:val="00D23B05"/>
    <w:rsid w:val="048B0088"/>
    <w:rsid w:val="08500DA0"/>
    <w:rsid w:val="09711EB2"/>
    <w:rsid w:val="098D34BC"/>
    <w:rsid w:val="0A8556D1"/>
    <w:rsid w:val="0B6E4AD8"/>
    <w:rsid w:val="0C395F24"/>
    <w:rsid w:val="0D12619E"/>
    <w:rsid w:val="0D977B91"/>
    <w:rsid w:val="0DD23E8B"/>
    <w:rsid w:val="0E1E342E"/>
    <w:rsid w:val="0E4008AF"/>
    <w:rsid w:val="0E4A5982"/>
    <w:rsid w:val="0E915D0A"/>
    <w:rsid w:val="0F902ADC"/>
    <w:rsid w:val="10CD683D"/>
    <w:rsid w:val="15FF3D3A"/>
    <w:rsid w:val="17C8577D"/>
    <w:rsid w:val="17EC3264"/>
    <w:rsid w:val="182D15B6"/>
    <w:rsid w:val="18E8567C"/>
    <w:rsid w:val="19185EC5"/>
    <w:rsid w:val="19BB08C0"/>
    <w:rsid w:val="1B4A131C"/>
    <w:rsid w:val="20ED0933"/>
    <w:rsid w:val="224F52C6"/>
    <w:rsid w:val="234C0D2E"/>
    <w:rsid w:val="26257469"/>
    <w:rsid w:val="264709B3"/>
    <w:rsid w:val="26C7039A"/>
    <w:rsid w:val="29902666"/>
    <w:rsid w:val="2A793C8E"/>
    <w:rsid w:val="2ACA7A9C"/>
    <w:rsid w:val="2C2C3C25"/>
    <w:rsid w:val="304F76D1"/>
    <w:rsid w:val="32237FFE"/>
    <w:rsid w:val="32E94B7F"/>
    <w:rsid w:val="33A87802"/>
    <w:rsid w:val="33E80452"/>
    <w:rsid w:val="359C114E"/>
    <w:rsid w:val="35AB19BF"/>
    <w:rsid w:val="35ED049D"/>
    <w:rsid w:val="369B6395"/>
    <w:rsid w:val="36EE21BC"/>
    <w:rsid w:val="37982F44"/>
    <w:rsid w:val="37EE0E65"/>
    <w:rsid w:val="38466530"/>
    <w:rsid w:val="39F600A0"/>
    <w:rsid w:val="3B850711"/>
    <w:rsid w:val="3B994783"/>
    <w:rsid w:val="409D1E24"/>
    <w:rsid w:val="432E4910"/>
    <w:rsid w:val="44D42D81"/>
    <w:rsid w:val="46845A12"/>
    <w:rsid w:val="47294947"/>
    <w:rsid w:val="476A76F2"/>
    <w:rsid w:val="47C726E3"/>
    <w:rsid w:val="47DC27BF"/>
    <w:rsid w:val="487D6BBD"/>
    <w:rsid w:val="49B00B6C"/>
    <w:rsid w:val="4D04098E"/>
    <w:rsid w:val="4F440F5F"/>
    <w:rsid w:val="4F4654F4"/>
    <w:rsid w:val="4FE14900"/>
    <w:rsid w:val="507B188D"/>
    <w:rsid w:val="51163E4F"/>
    <w:rsid w:val="5257121F"/>
    <w:rsid w:val="5257221A"/>
    <w:rsid w:val="53614CC1"/>
    <w:rsid w:val="55A37D14"/>
    <w:rsid w:val="56090EFD"/>
    <w:rsid w:val="574B2AE5"/>
    <w:rsid w:val="57517AD0"/>
    <w:rsid w:val="586E5D57"/>
    <w:rsid w:val="59B00AD0"/>
    <w:rsid w:val="5A3536A5"/>
    <w:rsid w:val="5B311172"/>
    <w:rsid w:val="5DD16FC5"/>
    <w:rsid w:val="5E0007FF"/>
    <w:rsid w:val="63532744"/>
    <w:rsid w:val="67161404"/>
    <w:rsid w:val="6BD958E1"/>
    <w:rsid w:val="6D0052CB"/>
    <w:rsid w:val="703A7FBA"/>
    <w:rsid w:val="715013DB"/>
    <w:rsid w:val="740549D0"/>
    <w:rsid w:val="742D3C98"/>
    <w:rsid w:val="74D176A1"/>
    <w:rsid w:val="78733EFB"/>
    <w:rsid w:val="7B2C599C"/>
    <w:rsid w:val="7D542B96"/>
    <w:rsid w:val="7EFF4551"/>
    <w:rsid w:val="7F513654"/>
    <w:rsid w:val="D7DF27C7"/>
    <w:rsid w:val="DCC683EF"/>
    <w:rsid w:val="EFFBA8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Indent"/>
    <w:basedOn w:val="1"/>
    <w:qFormat/>
    <w:uiPriority w:val="0"/>
    <w:pPr>
      <w:ind w:firstLine="570"/>
    </w:pPr>
    <w:rPr>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1168</Words>
  <Characters>1405</Characters>
  <Lines>18</Lines>
  <Paragraphs>5</Paragraphs>
  <TotalTime>18</TotalTime>
  <ScaleCrop>false</ScaleCrop>
  <LinksUpToDate>false</LinksUpToDate>
  <CharactersWithSpaces>1437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2019-05-08T10:29:00Z</dcterms:created>
  <dc:creator>Administrator</dc:creator>
  <cp:lastModifiedBy>120770-吴德惠</cp:lastModifiedBy>
  <cp:lastPrinted>2019-05-09T09:10:00Z</cp:lastPrinted>
  <dcterms:modified xsi:type="dcterms:W3CDTF">2023-04-18T08:28:08Z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F04AB1617A23419A94DA97B9B04B9649</vt:lpwstr>
  </property>
</Properties>
</file>