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普定农商银行光纤线路租赁服务采购项目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邀请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文件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360" w:firstLineChars="100"/>
        <w:jc w:val="both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目     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目录.........................................（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综合评分办法.............................（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1.1申请人应具备承担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本项目经营范围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3.《中华人民共和国增值电信业务经营许可证》；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4.公司概况及售后服务承诺等；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评审委员会由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2、评审由评审委员会进行，按综合评分最高的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前两家竞标者入围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光纤线路租赁服务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项目相关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租赁光纤线路用于连接普定农商银行总行与各乡镇支行、离行式ATM自助服务、政务大厅等节点的数据通讯服务，详情如下：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1.业务网光纤线路55条，带宽10M/条；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2.监控网光纤线路54条，以确保我行监控业务流畅运行为准。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hAnsi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b/>
          <w:bCs/>
          <w:sz w:val="32"/>
          <w:szCs w:val="32"/>
          <w:lang w:eastAsia="zh-CN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1644" w:gutter="0"/>
          <w:pgNumType w:fmt="decimal"/>
          <w:cols w:space="720" w:num="1"/>
          <w:docGrid w:type="linesAndChars" w:linePitch="289" w:charSpace="-2458"/>
        </w:sect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评分办法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43"/>
        <w:gridCol w:w="70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left="0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82" w:type="pct"/>
            <w:noWrap w:val="0"/>
            <w:vAlign w:val="center"/>
          </w:tcPr>
          <w:p>
            <w:pPr>
              <w:spacing w:line="360" w:lineRule="exact"/>
              <w:ind w:left="0" w:leftChars="-1" w:hanging="1"/>
              <w:jc w:val="center"/>
              <w:rPr>
                <w:rFonts w:hint="eastAsia"/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 w:eastAsia="宋体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/>
                <w:i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要求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分</w:t>
            </w:r>
          </w:p>
        </w:tc>
        <w:tc>
          <w:tcPr>
            <w:tcW w:w="38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1.投标人具备增值电信业务经营许可证的得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2.投标人项目管理人员同时具备项目管理专业PMP资格和电信专业高级工程师资格的（须提供资格证书及投标人为其缴纳2023年任意一个月社保的证明材料）得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分，不提供佐证不得分。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3.投标人项目组成员具有通信专业技术人员资格，每提供一个技术人员资格的，得1分（同时须提供投标人为其缴纳2023年任意一个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月社保的证明材料）本项最高得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分，不提供佐证不得分。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iCs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应急通信保障能力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20分</w:t>
            </w:r>
          </w:p>
        </w:tc>
        <w:tc>
          <w:tcPr>
            <w:tcW w:w="38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pacing w:line="360" w:lineRule="exact"/>
              <w:ind w:left="238"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投标人（含本企业所在省的上下级机构）【依据工信部、投标单位集团公司及本地省级分公司的发文】具有省级及以上应急通信一类保障队伍能力，可得1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numPr>
                <w:numId w:val="0"/>
              </w:numPr>
              <w:spacing w:line="360" w:lineRule="exact"/>
              <w:ind w:left="238"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具有省级及以上应急通信二类保障队伍能力，可得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numPr>
                <w:numId w:val="0"/>
              </w:numPr>
              <w:spacing w:line="360" w:lineRule="exact"/>
              <w:ind w:left="238" w:leftChars="0"/>
              <w:jc w:val="left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具有其他专业应急保障能力为证明材料的，可得2分。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iCs/>
                <w:sz w:val="21"/>
                <w:szCs w:val="21"/>
              </w:rPr>
              <w:t>类似项目业绩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-1" w:hanging="1" w:firstLineChars="0"/>
              <w:jc w:val="center"/>
              <w:rPr>
                <w:rFonts w:hAnsi="宋体" w:eastAsia="宋体" w:cs="宋体"/>
                <w:iCs/>
                <w:sz w:val="21"/>
                <w:szCs w:val="21"/>
              </w:rPr>
            </w:pPr>
            <w:r>
              <w:rPr>
                <w:rFonts w:hint="eastAsia" w:hAnsi="宋体" w:eastAsia="宋体" w:cs="宋体"/>
                <w:i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eastAsia="宋体" w:cs="宋体"/>
                <w:iCs/>
                <w:sz w:val="21"/>
                <w:szCs w:val="21"/>
              </w:rPr>
              <w:t>分</w:t>
            </w:r>
          </w:p>
        </w:tc>
        <w:tc>
          <w:tcPr>
            <w:tcW w:w="38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类似业绩</w:t>
            </w:r>
            <w:r>
              <w:rPr>
                <w:rFonts w:hAnsi="宋体" w:eastAsia="宋体"/>
                <w:sz w:val="21"/>
                <w:szCs w:val="21"/>
              </w:rPr>
              <w:t>:</w:t>
            </w: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投标人提供近三年</w:t>
            </w:r>
            <w:r>
              <w:rPr>
                <w:rFonts w:hint="eastAsia" w:hAnsi="宋体" w:eastAsia="宋体"/>
                <w:sz w:val="21"/>
                <w:szCs w:val="21"/>
              </w:rPr>
              <w:t>类似业绩，每提供</w:t>
            </w:r>
            <w:r>
              <w:rPr>
                <w:rFonts w:hAnsi="宋体" w:eastAsia="宋体"/>
                <w:sz w:val="21"/>
                <w:szCs w:val="21"/>
              </w:rPr>
              <w:t>1</w:t>
            </w:r>
            <w:r>
              <w:rPr>
                <w:rFonts w:hint="eastAsia" w:hAnsi="宋体" w:eastAsia="宋体"/>
                <w:sz w:val="21"/>
                <w:szCs w:val="21"/>
              </w:rPr>
              <w:t>个类似业绩得</w:t>
            </w:r>
            <w:r>
              <w:rPr>
                <w:rFonts w:hAnsi="宋体" w:eastAsia="宋体"/>
                <w:sz w:val="21"/>
                <w:szCs w:val="21"/>
              </w:rPr>
              <w:t>1</w:t>
            </w:r>
            <w:r>
              <w:rPr>
                <w:rFonts w:hint="eastAsia" w:hAnsi="宋体" w:eastAsia="宋体"/>
                <w:sz w:val="21"/>
                <w:szCs w:val="21"/>
              </w:rPr>
              <w:t>分，满分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eastAsia="宋体"/>
                <w:sz w:val="21"/>
                <w:szCs w:val="21"/>
              </w:rPr>
              <w:t>分</w:t>
            </w:r>
            <w:r>
              <w:rPr>
                <w:rFonts w:hAnsi="宋体" w:eastAsia="宋体"/>
                <w:sz w:val="21"/>
                <w:szCs w:val="21"/>
              </w:rPr>
              <w:t>(</w:t>
            </w:r>
            <w:r>
              <w:rPr>
                <w:rFonts w:hint="eastAsia" w:hAnsi="宋体" w:eastAsia="宋体"/>
                <w:sz w:val="21"/>
                <w:szCs w:val="21"/>
              </w:rPr>
              <w:t>业绩须提供合同复印件加盖公章</w:t>
            </w:r>
            <w:r>
              <w:rPr>
                <w:rFonts w:hAnsi="宋体" w:eastAsia="宋体"/>
                <w:sz w:val="21"/>
                <w:szCs w:val="21"/>
              </w:rPr>
              <w:t>)</w:t>
            </w:r>
            <w:r>
              <w:rPr>
                <w:rFonts w:hint="eastAsia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5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售后服务方案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投标供应商提供售后服务方案，包括质量承诺、保障计划及措施、售后服务措施、故障响应时间及处理情况、应急响应机制培训方案等，根据方案的合理性、严谨性、可操作性、风险可控性、科学性进行评分。</w:t>
            </w:r>
            <w:r>
              <w:rPr>
                <w:rFonts w:hint="eastAsia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hAnsi="宋体" w:eastAsia="宋体"/>
                <w:sz w:val="21"/>
                <w:szCs w:val="21"/>
              </w:rPr>
              <w:t>①方案合理、严谨、可操作、风险可控、科学的得：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12—20</w:t>
            </w:r>
            <w:r>
              <w:rPr>
                <w:rFonts w:hint="eastAsia" w:hAnsi="宋体" w:eastAsia="宋体"/>
                <w:sz w:val="21"/>
                <w:szCs w:val="21"/>
              </w:rPr>
              <w:t>分；</w:t>
            </w:r>
            <w:r>
              <w:rPr>
                <w:rFonts w:hint="eastAsia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hAnsi="宋体" w:eastAsia="宋体"/>
                <w:sz w:val="21"/>
                <w:szCs w:val="21"/>
              </w:rPr>
              <w:t>②方案较合理、较严谨、可操作性一般、风险比较可控、较为科学的得：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hAnsi="宋体" w:eastAsia="宋体"/>
                <w:sz w:val="21"/>
                <w:szCs w:val="21"/>
              </w:rPr>
              <w:t>-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hAnsi="宋体" w:eastAsia="宋体"/>
                <w:sz w:val="21"/>
                <w:szCs w:val="21"/>
              </w:rPr>
              <w:t>分；</w:t>
            </w:r>
            <w:r>
              <w:rPr>
                <w:rFonts w:hint="eastAsia" w:hAnsi="宋体" w:eastAsia="宋体"/>
                <w:sz w:val="21"/>
                <w:szCs w:val="21"/>
              </w:rPr>
              <w:br w:type="textWrapping"/>
            </w:r>
            <w:r>
              <w:rPr>
                <w:rFonts w:hint="eastAsia" w:hAnsi="宋体" w:eastAsia="宋体"/>
                <w:sz w:val="21"/>
                <w:szCs w:val="21"/>
              </w:rPr>
              <w:t>③方案不合理、不严谨、不可操作、风险不可控、不科学的得：1-3分；未提供：0分。</w:t>
            </w:r>
          </w:p>
          <w:p>
            <w:pPr>
              <w:spacing w:line="360" w:lineRule="exact"/>
              <w:rPr>
                <w:rFonts w:hint="eastAsia"/>
                <w:iCs/>
                <w:color w:val="000000"/>
              </w:rPr>
            </w:pPr>
          </w:p>
        </w:tc>
      </w:tr>
    </w:tbl>
    <w:p>
      <w:pPr>
        <w:spacing w:line="400" w:lineRule="exact"/>
        <w:jc w:val="both"/>
        <w:rPr>
          <w:rFonts w:hint="eastAsia" w:ascii="方正小标宋简体" w:hAnsi="华文仿宋" w:eastAsia="方正小标宋简体" w:cs="华文仿宋"/>
          <w:b/>
          <w:bCs/>
          <w:color w:val="000000"/>
          <w:sz w:val="44"/>
          <w:szCs w:val="44"/>
          <w:lang w:val="en-US" w:eastAsia="zh-CN"/>
        </w:rPr>
      </w:pPr>
    </w:p>
    <w:sectPr>
      <w:footerReference r:id="rId7" w:type="default"/>
      <w:pgSz w:w="11906" w:h="16838"/>
      <w:pgMar w:top="2098" w:right="1474" w:bottom="1985" w:left="1588" w:header="851" w:footer="1644" w:gutter="0"/>
      <w:pgNumType w:fmt="decimal" w:start="1"/>
      <w:cols w:space="720" w:num="1"/>
      <w:docGrid w:type="linesAndChars" w:linePitch="28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eastAsiaTheme="minorEastAsia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63532744"/>
    <w:rsid w:val="003A445F"/>
    <w:rsid w:val="005B3B69"/>
    <w:rsid w:val="00A509BC"/>
    <w:rsid w:val="00BA7C8A"/>
    <w:rsid w:val="00D23B05"/>
    <w:rsid w:val="048B0088"/>
    <w:rsid w:val="08500DA0"/>
    <w:rsid w:val="09711EB2"/>
    <w:rsid w:val="098D34BC"/>
    <w:rsid w:val="0A8556D1"/>
    <w:rsid w:val="0B6E4AD8"/>
    <w:rsid w:val="0C395F24"/>
    <w:rsid w:val="0D12619E"/>
    <w:rsid w:val="0D977B91"/>
    <w:rsid w:val="0DD23E8B"/>
    <w:rsid w:val="0E4008AF"/>
    <w:rsid w:val="0F902ADC"/>
    <w:rsid w:val="10CD683D"/>
    <w:rsid w:val="15FF3D3A"/>
    <w:rsid w:val="17C8577D"/>
    <w:rsid w:val="17EC3264"/>
    <w:rsid w:val="182D15B6"/>
    <w:rsid w:val="18E8567C"/>
    <w:rsid w:val="19185EC5"/>
    <w:rsid w:val="19BB08C0"/>
    <w:rsid w:val="20ED0933"/>
    <w:rsid w:val="224F52C6"/>
    <w:rsid w:val="26C7039A"/>
    <w:rsid w:val="29902666"/>
    <w:rsid w:val="2A793C8E"/>
    <w:rsid w:val="2ACA7A9C"/>
    <w:rsid w:val="2C2C3C25"/>
    <w:rsid w:val="304F76D1"/>
    <w:rsid w:val="32237FFE"/>
    <w:rsid w:val="32E94B7F"/>
    <w:rsid w:val="33A87802"/>
    <w:rsid w:val="33E80452"/>
    <w:rsid w:val="359C114E"/>
    <w:rsid w:val="35AB19BF"/>
    <w:rsid w:val="369B6395"/>
    <w:rsid w:val="36EE21BC"/>
    <w:rsid w:val="37982F44"/>
    <w:rsid w:val="37EE0E65"/>
    <w:rsid w:val="38466530"/>
    <w:rsid w:val="39F600A0"/>
    <w:rsid w:val="3B850711"/>
    <w:rsid w:val="3B994783"/>
    <w:rsid w:val="409D1E24"/>
    <w:rsid w:val="432E4910"/>
    <w:rsid w:val="46845A12"/>
    <w:rsid w:val="47294947"/>
    <w:rsid w:val="476A76F2"/>
    <w:rsid w:val="47C726E3"/>
    <w:rsid w:val="47DC27BF"/>
    <w:rsid w:val="487D6BBD"/>
    <w:rsid w:val="4D04098E"/>
    <w:rsid w:val="4F440F5F"/>
    <w:rsid w:val="4F4654F4"/>
    <w:rsid w:val="4FE14900"/>
    <w:rsid w:val="507B188D"/>
    <w:rsid w:val="51163E4F"/>
    <w:rsid w:val="5257121F"/>
    <w:rsid w:val="5257221A"/>
    <w:rsid w:val="53614CC1"/>
    <w:rsid w:val="55A37D14"/>
    <w:rsid w:val="56090EFD"/>
    <w:rsid w:val="574B2AE5"/>
    <w:rsid w:val="57517AD0"/>
    <w:rsid w:val="586E5D57"/>
    <w:rsid w:val="59B00AD0"/>
    <w:rsid w:val="5A3536A5"/>
    <w:rsid w:val="5B311172"/>
    <w:rsid w:val="5DD16FC5"/>
    <w:rsid w:val="5E0007FF"/>
    <w:rsid w:val="63532744"/>
    <w:rsid w:val="67161404"/>
    <w:rsid w:val="6BD958E1"/>
    <w:rsid w:val="703A7FBA"/>
    <w:rsid w:val="715013DB"/>
    <w:rsid w:val="740549D0"/>
    <w:rsid w:val="742D3C98"/>
    <w:rsid w:val="74D176A1"/>
    <w:rsid w:val="7B2C599C"/>
    <w:rsid w:val="7D5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1168</Words>
  <Characters>1405</Characters>
  <Lines>18</Lines>
  <Paragraphs>5</Paragraphs>
  <TotalTime>7</TotalTime>
  <ScaleCrop>false</ScaleCrop>
  <LinksUpToDate>false</LinksUpToDate>
  <CharactersWithSpaces>1437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2019-05-08T02:29:00Z</dcterms:created>
  <dc:creator>Administrator</dc:creator>
  <cp:lastModifiedBy>133939-毕倩</cp:lastModifiedBy>
  <cp:lastPrinted>2019-05-09T01:10:00Z</cp:lastPrinted>
  <dcterms:modified xsi:type="dcterms:W3CDTF">2023-04-14T09:43:36Z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F04AB1617A23419A94DA97B9B04B9649</vt:lpwstr>
  </property>
</Properties>
</file>