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800" w:type="dxa"/>
            <w:tcBorders>
              <w:tl2br w:val="nil"/>
              <w:tr2bl w:val="nil"/>
            </w:tcBorders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z w:val="52"/>
                <w:szCs w:val="52"/>
                <w:lang w:val="en-US" w:eastAsia="zh-CN"/>
              </w:rPr>
              <w:t>贵州省高级人民法院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800" w:type="dxa"/>
            <w:tcBorders>
              <w:tl2br w:val="nil"/>
              <w:tr2bl w:val="nil"/>
            </w:tcBorders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kern w:val="44"/>
                <w:sz w:val="52"/>
                <w:szCs w:val="52"/>
                <w:lang w:val="en-US" w:eastAsia="zh-CN" w:bidi="ar-SA"/>
              </w:rPr>
              <w:t>贵州省人民检察院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800" w:type="dxa"/>
            <w:tcBorders>
              <w:tl2br w:val="nil"/>
              <w:tr2bl w:val="nil"/>
            </w:tcBorders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kern w:val="44"/>
                <w:sz w:val="52"/>
                <w:szCs w:val="52"/>
                <w:lang w:val="en-US" w:eastAsia="zh-CN" w:bidi="ar-SA"/>
              </w:rPr>
              <w:t>贵 州 省 公 安 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800" w:type="dxa"/>
            <w:tcBorders>
              <w:tl2br w:val="nil"/>
              <w:tr2bl w:val="nil"/>
            </w:tcBorders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kern w:val="44"/>
                <w:sz w:val="52"/>
                <w:szCs w:val="52"/>
                <w:lang w:val="en-US" w:eastAsia="zh-CN" w:bidi="ar-SA"/>
              </w:rPr>
              <w:t>贵 州 省 通 信 管 理 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800" w:type="dxa"/>
            <w:tcBorders>
              <w:tl2br w:val="nil"/>
              <w:tr2bl w:val="nil"/>
            </w:tcBorders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kern w:val="44"/>
                <w:sz w:val="52"/>
                <w:szCs w:val="52"/>
                <w:lang w:val="en-US" w:eastAsia="zh-CN" w:bidi="ar-SA"/>
              </w:rPr>
              <w:t>中国人民银行贵阳中心支行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关于依法严厉打击惩戒治理非法买卖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电话卡银行卡违法犯罪活动的通告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党中央、国务院高度重视打击治理电信网络新型违法犯罪工作，在全国范围内部署开展“断卡”行动，对涉电话卡银行卡违法犯罪持续保持高压严打态势。为切实维护人民群众财产安全，有效遏制电信网络诈骗违法犯罪多发高发态势，依法严厉打击涉“两卡”违法犯罪行为，敦促相关违法犯罪人员主动投案自首，争取宽大处理，根据《中华人民共和国刑法》《中华人民共和国刑事诉讼法》《中华人民共和国网络安全法》等有关法律规定，现就依法严厉打击惩戒治理非法买卖“两卡”违法犯罪活动的有关事项通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一、凡是实施非法</w:t>
      </w:r>
      <w:r>
        <w:rPr>
          <w:rFonts w:hint="default" w:ascii="Times New Roman" w:hAnsi="Times New Roman" w:eastAsia="仿宋_GB2312" w:cs="Times New Roman"/>
          <w:sz w:val="32"/>
        </w:rPr>
        <w:t>出租、出售、购买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“两卡”（包括手机卡、物联网卡、个人银行卡、单位银行账户及结算卡、支付账户等）违法犯罪活动的人员，必须立即停止一切违法犯罪活动。自本通告发布之日起至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2022年12月31日前，主动投案自首，如实供述的，可以依法从轻或者减轻处罚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，在规定期限内拒不投案自首的，将依法从严惩处。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公安机关、人民检察院、人民法院将以“零容忍”的态度，依法从严打击非法买卖“两卡”违法犯罪活动，全力斩断非法买卖“两卡”的黑灰产业链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三、电信行业监管部门和人民银行将依法加强行业监管，电信企业、银行业金融机构、非银行支付机构要按照“谁开卡、谁负责”的原则，落实主体责任，强化风险防控。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四、公安机关将对重点电信运营商和银行营业网点加强巡查，及时发现非法买卖“两卡”的可疑人员。公安机关将逐一上门，与涉案“两卡”开卡人见面，并签订承诺书。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对经</w:t>
      </w:r>
      <w:r>
        <w:rPr>
          <w:rFonts w:hint="default" w:ascii="Times New Roman" w:hAnsi="Times New Roman" w:eastAsia="仿宋_GB2312" w:cs="Times New Roman"/>
          <w:sz w:val="32"/>
        </w:rPr>
        <w:t>公安机关认定的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出租、出售、购买银行账户或者支付账户的单位和个人及相关组织者，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银行业金融机构和非银行支付机构根据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《中国人民银行关于进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一步加强支付结算管理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防范电信网络新型违法犯罪有关事项的通知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》（银发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）的规定，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实施5年内暂停其银行账户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（卡）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非柜面业务、支付账户所有业务、不得新开户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惩戒措施</w:t>
      </w:r>
      <w:r>
        <w:rPr>
          <w:rFonts w:hint="default" w:ascii="Times New Roman" w:hAnsi="Times New Roman" w:eastAsia="仿宋_GB2312" w:cs="Times New Roman"/>
          <w:sz w:val="32"/>
        </w:rPr>
        <w:t>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相关单位或个人对惩戒提出申诉的，经公安机关确定后，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银行业金融机构和非银行支付机构将及时解除相关惩戒措施，恢复业务办理。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经市州公安机关认定并处理的非法出租、出售、购买电话卡的失信用户，电信行业监管部门将联合公安机关，推动实施相关惩戒。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4234815</wp:posOffset>
            </wp:positionH>
            <wp:positionV relativeFrom="page">
              <wp:posOffset>2384425</wp:posOffset>
            </wp:positionV>
            <wp:extent cx="1860550" cy="1866900"/>
            <wp:effectExtent l="0" t="0" r="6350" b="0"/>
            <wp:wrapNone/>
            <wp:docPr id="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广大人民群众要提高防范意识，切莫贪图小利、心存侥幸，非法买卖“两卡”，并积极向公安机关反诈骗中心（96110）举报涉“两卡”的违法犯罪线索，打一场打击惩戒治理非法买卖“两卡”违法犯罪活动的人民战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230505</wp:posOffset>
            </wp:positionV>
            <wp:extent cx="1828800" cy="18478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本通告自发布之日起施行。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贵州省高级人民法院               贵州省人民检察院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318135</wp:posOffset>
            </wp:positionV>
            <wp:extent cx="1644650" cy="1606550"/>
            <wp:effectExtent l="0" t="0" r="12700" b="1270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4292600</wp:posOffset>
            </wp:positionH>
            <wp:positionV relativeFrom="page">
              <wp:posOffset>4603115</wp:posOffset>
            </wp:positionV>
            <wp:extent cx="1644650" cy="1612900"/>
            <wp:effectExtent l="0" t="0" r="12700" b="6350"/>
            <wp:wrapNone/>
            <wp:docPr id="5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贵州省公安厅                  贵州省通信管理局       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1664335</wp:posOffset>
            </wp:positionH>
            <wp:positionV relativeFrom="paragraph">
              <wp:posOffset>188595</wp:posOffset>
            </wp:positionV>
            <wp:extent cx="1638300" cy="1606550"/>
            <wp:effectExtent l="0" t="0" r="0" b="12700"/>
            <wp:wrapNone/>
            <wp:docPr id="6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中国人民银行贵阳中心支行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2022年10月27日</w:t>
      </w:r>
    </w:p>
    <w:sectPr>
      <w:footerReference r:id="rId3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Y2U4ZjE2ZjJiZjk2NGM5ZGI3OWIxYWY2NTQzZTMifQ=="/>
  </w:docVars>
  <w:rsids>
    <w:rsidRoot w:val="00000000"/>
    <w:rsid w:val="020C0066"/>
    <w:rsid w:val="10AB2C1A"/>
    <w:rsid w:val="1EA36606"/>
    <w:rsid w:val="211E6CF8"/>
    <w:rsid w:val="293367D0"/>
    <w:rsid w:val="3A6C2C8A"/>
    <w:rsid w:val="443643BC"/>
    <w:rsid w:val="45295A2D"/>
    <w:rsid w:val="47721D24"/>
    <w:rsid w:val="48017488"/>
    <w:rsid w:val="53107063"/>
    <w:rsid w:val="6156675D"/>
    <w:rsid w:val="657F5DDB"/>
    <w:rsid w:val="66072F04"/>
    <w:rsid w:val="69350A10"/>
    <w:rsid w:val="7BB936FC"/>
    <w:rsid w:val="7E17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文本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1097</Words>
  <Characters>1115</Characters>
  <Lines>0</Lines>
  <Paragraphs>0</Paragraphs>
  <TotalTime>0</TotalTime>
  <ScaleCrop>false</ScaleCrop>
  <LinksUpToDate>false</LinksUpToDate>
  <CharactersWithSpaces>1216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2022-08-16T01:58:00Z</dcterms:created>
  <dc:creator>Administrator</dc:creator>
  <cp:lastModifiedBy>蔡恒</cp:lastModifiedBy>
  <cp:lastPrinted>2022-10-27T03:20:00Z</cp:lastPrinted>
  <dcterms:modified xsi:type="dcterms:W3CDTF">2022-11-09T05:23:25Z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0F67D2A7BE3141A08CCC419753DC72D1</vt:lpwstr>
  </property>
</Properties>
</file>