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名称）的法定代表人（单位负责人），现委托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（姓名）为我方代理人。代理人根据授权，以我方名义签署、澄清确认、递交、撤回、修改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相关的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文件、签订合同和处理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有关事宜，其法律后果由我方承担。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。代理人无转委托权。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附：法定代表人（单位负责人）身份证复印件及委托代理人身份证复印件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注：本授权委托书需由投标人加盖单位公章并由其法定代表人（单位负责人）和委托代理人签字。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法定代表人（单位负责人）：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委托代理人：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31B8B"/>
    <w:rsid w:val="104B782F"/>
    <w:rsid w:val="15FE4E9D"/>
    <w:rsid w:val="2A7952F7"/>
    <w:rsid w:val="2A7D1ED8"/>
    <w:rsid w:val="3C766EF4"/>
    <w:rsid w:val="459E14DE"/>
    <w:rsid w:val="48F16996"/>
    <w:rsid w:val="49092741"/>
    <w:rsid w:val="5FBA3A78"/>
    <w:rsid w:val="617F19CD"/>
    <w:rsid w:val="696575E5"/>
    <w:rsid w:val="71C405E0"/>
    <w:rsid w:val="736A6D4D"/>
    <w:rsid w:val="7B9C7712"/>
    <w:rsid w:val="7D02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2021-12-13T05:43:00Z</dcterms:created>
  <dc:creator>Administrator</dc:creator>
  <cp:lastModifiedBy>100256-代文林</cp:lastModifiedBy>
  <dcterms:modified xsi:type="dcterms:W3CDTF">2022-10-11T01:35:09Z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