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cs="方正小标宋简体"/>
          <w:b/>
          <w:bCs/>
          <w:color w:val="FF0000"/>
          <w:w w:val="33"/>
          <w:kern w:val="0"/>
          <w:sz w:val="146"/>
          <w:szCs w:val="146"/>
        </w:rPr>
      </w:pPr>
      <w:r>
        <w:rPr>
          <w:rFonts w:hint="eastAsia" w:ascii="方正小标宋简体" w:hAnsi="华文中宋" w:eastAsia="方正小标宋简体" w:cs="方正小标宋简体"/>
          <w:b w:val="0"/>
          <w:bCs w:val="0"/>
          <w:color w:val="FF0000"/>
          <w:w w:val="33"/>
          <w:kern w:val="0"/>
          <w:sz w:val="146"/>
          <w:szCs w:val="146"/>
        </w:rPr>
        <w:t>贵州印江农村商业银行股份有限公司</w:t>
      </w:r>
    </w:p>
    <w:tbl>
      <w:tblPr>
        <w:tblStyle w:val="8"/>
        <w:tblpPr w:leftFromText="180" w:rightFromText="180" w:vertAnchor="text" w:horzAnchor="margin" w:tblpX="108" w:tblpY="1"/>
        <w:tblW w:w="8306" w:type="dxa"/>
        <w:tblInd w:w="0"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306" w:type="dxa"/>
            <w:tcBorders>
              <w:top w:val="thinThickSmallGap" w:color="FF0000" w:sz="24" w:space="0"/>
              <w:bottom w:val="nil"/>
            </w:tcBorders>
          </w:tcPr>
          <w:p>
            <w:pPr>
              <w:pStyle w:val="2"/>
              <w:spacing w:before="0" w:beforeAutospacing="0" w:after="0" w:afterAutospacing="0" w:line="660" w:lineRule="exact"/>
              <w:rPr>
                <w:rFonts w:eastAsia="微软雅黑" w:cs="Arial"/>
                <w:sz w:val="44"/>
                <w:szCs w:val="44"/>
              </w:rPr>
            </w:pPr>
            <w:r>
              <w:rPr>
                <w:rFonts w:hint="eastAsia" w:eastAsia="微软雅黑" w:cs="Arial"/>
                <w:sz w:val="44"/>
                <w:szCs w:val="44"/>
              </w:rPr>
              <w:t xml:space="preserve">                                        </w:t>
            </w:r>
          </w:p>
        </w:tc>
      </w:tr>
    </w:tbl>
    <w:p>
      <w:pPr>
        <w:pStyle w:val="2"/>
        <w:spacing w:before="0" w:beforeAutospacing="0" w:after="0" w:afterAutospacing="0" w:line="6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印江农村商业银行股份有限公司</w:t>
      </w:r>
    </w:p>
    <w:p>
      <w:pPr>
        <w:pStyle w:val="2"/>
        <w:spacing w:before="0" w:beforeAutospacing="0" w:after="0" w:afterAutospacing="0" w:line="6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关于银行函证回函服务有关事项的公告</w:t>
      </w:r>
    </w:p>
    <w:p>
      <w:pPr>
        <w:jc w:val="left"/>
        <w:rPr>
          <w:rFonts w:ascii="微软雅黑" w:hAnsi="微软雅黑" w:eastAsia="微软雅黑" w:cs="Arial"/>
          <w:color w:val="000000"/>
        </w:rPr>
      </w:pP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尊敬的客户：</w:t>
      </w:r>
    </w:p>
    <w:p>
      <w:pPr>
        <w:ind w:firstLine="640" w:firstLineChars="200"/>
        <w:rPr>
          <w:rFonts w:ascii="微软雅黑" w:hAnsi="微软雅黑" w:eastAsia="微软雅黑" w:cs="Arial"/>
          <w:color w:val="000000"/>
        </w:rPr>
      </w:pPr>
      <w:r>
        <w:rPr>
          <w:rFonts w:hint="eastAsia" w:ascii="仿宋_GB2312" w:hAnsi="仿宋_GB2312" w:eastAsia="仿宋_GB2312" w:cs="仿宋_GB2312"/>
          <w:color w:val="000000"/>
          <w:sz w:val="32"/>
          <w:szCs w:val="32"/>
        </w:rPr>
        <w:t>根据《财政部 中国银保监会关于进一步规范银行函证及回函工作的通知》（财会〔2020〕12号）及中国注册会计师协会和中国银行业协会制定的《银行函证及回函工作操作指引》相关规定，现就我行银行函证回函服务有关事项公告如下：</w:t>
      </w:r>
    </w:p>
    <w:p>
      <w:pPr>
        <w:ind w:firstLine="640" w:firstLineChars="200"/>
        <w:rPr>
          <w:rFonts w:hint="eastAsia" w:ascii="黑体" w:hAnsi="黑体" w:eastAsia="黑体" w:cs="黑体"/>
          <w:b w:val="0"/>
          <w:bCs w:val="0"/>
          <w:color w:val="000000"/>
        </w:rPr>
      </w:pPr>
      <w:r>
        <w:rPr>
          <w:rFonts w:hint="eastAsia" w:ascii="黑体" w:hAnsi="黑体" w:eastAsia="黑体" w:cs="黑体"/>
          <w:b w:val="0"/>
          <w:bCs w:val="0"/>
          <w:color w:val="000000"/>
        </w:rPr>
        <w:t>一、业务受理网点信息</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我行办理询证函业务统一由总行财务会计部门负责集中处理；各营业网点受理会计师事务所或企业在本网点相关业务信息的函证业务后，需及时移交至总行相关财务会计部跟进处理。</w:t>
      </w:r>
      <w:bookmarkStart w:id="0" w:name="_GoBack"/>
      <w:bookmarkEnd w:id="0"/>
    </w:p>
    <w:p>
      <w:pPr>
        <w:ind w:firstLine="640" w:firstLineChars="200"/>
        <w:rPr>
          <w:rFonts w:hint="eastAsia" w:ascii="黑体" w:hAnsi="黑体" w:eastAsia="黑体" w:cs="黑体"/>
          <w:b w:val="0"/>
          <w:bCs w:val="0"/>
          <w:color w:val="000000"/>
        </w:rPr>
      </w:pPr>
      <w:r>
        <w:rPr>
          <w:rFonts w:hint="eastAsia" w:ascii="黑体" w:hAnsi="黑体" w:eastAsia="黑体" w:cs="黑体"/>
          <w:b w:val="0"/>
          <w:bCs w:val="0"/>
          <w:color w:val="000000"/>
        </w:rPr>
        <w:t>二、跟函所需资料</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企业聘请的会计师事务所采用跟函方式的,应向我行出具加盖会计师事务所公章的询证函回函接收介绍信、跟函会计师有效身份证件及工作证原件,并在《银行询证函》中载明跟函会计师（包括姓名、有效身份证件类型及号码）。</w:t>
      </w:r>
    </w:p>
    <w:p>
      <w:pPr>
        <w:ind w:firstLine="640" w:firstLineChars="200"/>
        <w:rPr>
          <w:rFonts w:hint="eastAsia" w:ascii="黑体" w:hAnsi="黑体" w:eastAsia="黑体" w:cs="黑体"/>
          <w:b w:val="0"/>
          <w:bCs w:val="0"/>
          <w:color w:val="000000"/>
        </w:rPr>
      </w:pPr>
      <w:r>
        <w:rPr>
          <w:rFonts w:hint="eastAsia" w:ascii="黑体" w:hAnsi="黑体" w:eastAsia="黑体" w:cs="黑体"/>
          <w:b w:val="0"/>
          <w:bCs w:val="0"/>
          <w:color w:val="000000"/>
        </w:rPr>
        <w:t>三、回函服务收费标准</w:t>
      </w:r>
    </w:p>
    <w:p>
      <w:pPr>
        <w:ind w:firstLine="640" w:firstLineChars="200"/>
        <w:rPr>
          <w:rFonts w:ascii="微软雅黑" w:hAnsi="微软雅黑" w:eastAsia="微软雅黑" w:cs="Arial"/>
          <w:color w:val="000000"/>
        </w:rPr>
      </w:pPr>
      <w:r>
        <w:rPr>
          <w:rFonts w:hint="eastAsia" w:ascii="仿宋_GB2312" w:hAnsi="仿宋_GB2312" w:eastAsia="仿宋_GB2312" w:cs="仿宋_GB2312"/>
          <w:color w:val="000000"/>
          <w:sz w:val="32"/>
          <w:szCs w:val="32"/>
        </w:rPr>
        <w:t>目前我行办理所有银行函证及回函工作均不收取任何费用。</w:t>
      </w:r>
    </w:p>
    <w:p>
      <w:pPr>
        <w:ind w:firstLine="640" w:firstLineChars="200"/>
        <w:rPr>
          <w:rFonts w:hint="eastAsia" w:ascii="黑体" w:hAnsi="黑体" w:eastAsia="黑体" w:cs="黑体"/>
          <w:b w:val="0"/>
          <w:bCs w:val="0"/>
          <w:color w:val="000000"/>
        </w:rPr>
      </w:pPr>
      <w:r>
        <w:rPr>
          <w:rFonts w:hint="eastAsia" w:ascii="黑体" w:hAnsi="黑体" w:eastAsia="黑体" w:cs="黑体"/>
          <w:b w:val="0"/>
          <w:bCs w:val="0"/>
          <w:color w:val="000000"/>
        </w:rPr>
        <w:t>四、如有疑问，请垂询我行营业网点工作人员或总行财务会计部门0856-6225404。我行各网点具体联系方式，请详见我行官网公示信息。</w:t>
      </w:r>
    </w:p>
    <w:p>
      <w:pPr>
        <w:ind w:firstLine="640" w:firstLineChars="200"/>
        <w:rPr>
          <w:rFonts w:hint="eastAsia" w:ascii="黑体" w:hAnsi="黑体" w:eastAsia="黑体" w:cs="黑体"/>
          <w:b w:val="0"/>
          <w:bCs w:val="0"/>
          <w:color w:val="000000"/>
        </w:rPr>
      </w:pPr>
      <w:r>
        <w:rPr>
          <w:rFonts w:hint="eastAsia" w:ascii="黑体" w:hAnsi="黑体" w:eastAsia="黑体" w:cs="黑体"/>
          <w:b w:val="0"/>
          <w:bCs w:val="0"/>
          <w:color w:val="000000"/>
        </w:rPr>
        <w:t>特此公告</w:t>
      </w:r>
    </w:p>
    <w:p>
      <w:pPr>
        <w:widowControl/>
        <w:ind w:firstLine="480"/>
        <w:jc w:val="left"/>
        <w:rPr>
          <w:rFonts w:ascii="微软雅黑" w:hAnsi="微软雅黑" w:eastAsia="微软雅黑" w:cs="Arial"/>
          <w:color w:val="000000"/>
        </w:rPr>
      </w:pPr>
    </w:p>
    <w:p>
      <w:pPr>
        <w:widowControl/>
        <w:ind w:firstLine="480"/>
        <w:jc w:val="left"/>
        <w:rPr>
          <w:rFonts w:ascii="微软雅黑" w:hAnsi="微软雅黑" w:eastAsia="微软雅黑" w:cs="Arial"/>
          <w:color w:val="000000"/>
        </w:rPr>
      </w:pPr>
    </w:p>
    <w:p>
      <w:pPr>
        <w:widowControl/>
        <w:ind w:firstLine="480"/>
        <w:jc w:val="left"/>
        <w:rPr>
          <w:rFonts w:ascii="微软雅黑" w:hAnsi="微软雅黑" w:eastAsia="微软雅黑" w:cs="Arial"/>
          <w:color w:val="000000"/>
        </w:rPr>
      </w:pPr>
    </w:p>
    <w:p>
      <w:pPr>
        <w:widowControl/>
        <w:ind w:firstLine="480"/>
        <w:jc w:val="left"/>
        <w:rPr>
          <w:rFonts w:ascii="微软雅黑" w:hAnsi="微软雅黑" w:eastAsia="微软雅黑" w:cs="Arial"/>
          <w:color w:val="000000"/>
        </w:rPr>
      </w:pPr>
    </w:p>
    <w:p>
      <w:pPr>
        <w:widowControl/>
        <w:ind w:firstLine="480"/>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印江农村商业银行股份有限公司</w:t>
      </w:r>
    </w:p>
    <w:p>
      <w:pPr>
        <w:widowControl/>
        <w:ind w:right="960" w:firstLine="480"/>
        <w:jc w:val="right"/>
        <w:rPr>
          <w:rFonts w:ascii="微软雅黑" w:hAnsi="微软雅黑" w:eastAsia="微软雅黑" w:cs="Arial"/>
          <w:color w:val="000000"/>
        </w:rPr>
      </w:pPr>
      <w:r>
        <w:rPr>
          <w:rFonts w:hint="eastAsia" w:ascii="仿宋_GB2312" w:hAnsi="仿宋_GB2312" w:eastAsia="仿宋_GB2312" w:cs="仿宋_GB2312"/>
          <w:color w:val="000000"/>
        </w:rPr>
        <w:t>2021年</w:t>
      </w:r>
      <w:r>
        <w:rPr>
          <w:rFonts w:hint="eastAsia" w:ascii="仿宋_GB2312" w:hAnsi="仿宋_GB2312" w:eastAsia="仿宋_GB2312" w:cs="仿宋_GB2312"/>
          <w:bCs/>
          <w:color w:val="000000"/>
          <w:szCs w:val="32"/>
        </w:rPr>
        <w:drawing>
          <wp:anchor distT="0" distB="0" distL="114300" distR="114300" simplePos="0" relativeHeight="251659264" behindDoc="0" locked="1" layoutInCell="1" allowOverlap="1">
            <wp:simplePos x="0" y="0"/>
            <wp:positionH relativeFrom="page">
              <wp:posOffset>4432300</wp:posOffset>
            </wp:positionH>
            <wp:positionV relativeFrom="page">
              <wp:posOffset>6049645</wp:posOffset>
            </wp:positionV>
            <wp:extent cx="1476375" cy="1476375"/>
            <wp:effectExtent l="19050" t="0" r="9525" b="0"/>
            <wp:wrapNone/>
            <wp:docPr id="1" name="KG_62B03AF0$01$29$0000$N$000700"/>
            <wp:cNvGraphicFramePr/>
            <a:graphic xmlns:a="http://schemas.openxmlformats.org/drawingml/2006/main">
              <a:graphicData uri="http://schemas.openxmlformats.org/drawingml/2006/picture">
                <pic:pic xmlns:pic="http://schemas.openxmlformats.org/drawingml/2006/picture">
                  <pic:nvPicPr>
                    <pic:cNvPr id="1" name="KG_62B03AF0$01$29$0000$N$000700"/>
                    <pic:cNvPicPr/>
                  </pic:nvPicPr>
                  <pic:blipFill>
                    <a:blip r:embed="rId6" cstate="print"/>
                    <a:stretch>
                      <a:fillRect/>
                    </a:stretch>
                  </pic:blipFill>
                  <pic:spPr>
                    <a:xfrm>
                      <a:off x="0" y="0"/>
                      <a:ext cx="1476375" cy="1476375"/>
                    </a:xfrm>
                    <a:prstGeom prst="rect">
                      <a:avLst/>
                    </a:prstGeom>
                  </pic:spPr>
                </pic:pic>
              </a:graphicData>
            </a:graphic>
          </wp:anchor>
        </w:drawing>
      </w:r>
      <w:r>
        <w:rPr>
          <w:rFonts w:hint="eastAsia" w:ascii="仿宋_GB2312" w:hAnsi="仿宋_GB2312" w:eastAsia="仿宋_GB2312" w:cs="仿宋_GB2312"/>
          <w:color w:val="000000"/>
        </w:rPr>
        <w:t>9月9日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firstLineChars="200"/>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3ZGU4NzkyYjMwYWM4N2ExNGUwZjFjYTUzMWRkMDcifQ=="/>
  </w:docVars>
  <w:rsids>
    <w:rsidRoot w:val="00DD7362"/>
    <w:rsid w:val="000113DA"/>
    <w:rsid w:val="000162A6"/>
    <w:rsid w:val="00016580"/>
    <w:rsid w:val="0002481E"/>
    <w:rsid w:val="0004642C"/>
    <w:rsid w:val="00066115"/>
    <w:rsid w:val="00074EEC"/>
    <w:rsid w:val="00081785"/>
    <w:rsid w:val="00086C0E"/>
    <w:rsid w:val="000B2DAB"/>
    <w:rsid w:val="000D5195"/>
    <w:rsid w:val="00154201"/>
    <w:rsid w:val="001A7351"/>
    <w:rsid w:val="001D45C8"/>
    <w:rsid w:val="00212DBC"/>
    <w:rsid w:val="00234A8C"/>
    <w:rsid w:val="00244BA3"/>
    <w:rsid w:val="00253066"/>
    <w:rsid w:val="00261865"/>
    <w:rsid w:val="00264F6A"/>
    <w:rsid w:val="002A6C95"/>
    <w:rsid w:val="00337CA6"/>
    <w:rsid w:val="003A6C48"/>
    <w:rsid w:val="003B7C2F"/>
    <w:rsid w:val="004608F8"/>
    <w:rsid w:val="00481564"/>
    <w:rsid w:val="00491D70"/>
    <w:rsid w:val="004C57F8"/>
    <w:rsid w:val="004D4B0B"/>
    <w:rsid w:val="004D5C1E"/>
    <w:rsid w:val="004D6D2B"/>
    <w:rsid w:val="0050063C"/>
    <w:rsid w:val="005323B8"/>
    <w:rsid w:val="00552482"/>
    <w:rsid w:val="00583DFF"/>
    <w:rsid w:val="005945DC"/>
    <w:rsid w:val="005A067C"/>
    <w:rsid w:val="005A1F50"/>
    <w:rsid w:val="005B5041"/>
    <w:rsid w:val="005E10AF"/>
    <w:rsid w:val="005E4685"/>
    <w:rsid w:val="005F65B9"/>
    <w:rsid w:val="0060502A"/>
    <w:rsid w:val="0060768E"/>
    <w:rsid w:val="00655611"/>
    <w:rsid w:val="006637B7"/>
    <w:rsid w:val="00666CD9"/>
    <w:rsid w:val="00675D1E"/>
    <w:rsid w:val="006A33D0"/>
    <w:rsid w:val="006D3A01"/>
    <w:rsid w:val="006E14F0"/>
    <w:rsid w:val="006F5C35"/>
    <w:rsid w:val="00732884"/>
    <w:rsid w:val="00744163"/>
    <w:rsid w:val="00744E3F"/>
    <w:rsid w:val="00747433"/>
    <w:rsid w:val="00755A4E"/>
    <w:rsid w:val="00763C4B"/>
    <w:rsid w:val="007A7E79"/>
    <w:rsid w:val="007C47D7"/>
    <w:rsid w:val="007E0188"/>
    <w:rsid w:val="008017FB"/>
    <w:rsid w:val="00803A54"/>
    <w:rsid w:val="0084408B"/>
    <w:rsid w:val="008642C2"/>
    <w:rsid w:val="00896FEF"/>
    <w:rsid w:val="008D44AF"/>
    <w:rsid w:val="008F25EA"/>
    <w:rsid w:val="009042A7"/>
    <w:rsid w:val="00911533"/>
    <w:rsid w:val="009462E4"/>
    <w:rsid w:val="0095330B"/>
    <w:rsid w:val="009561C2"/>
    <w:rsid w:val="009663BB"/>
    <w:rsid w:val="0097742B"/>
    <w:rsid w:val="009A5869"/>
    <w:rsid w:val="009C6CEE"/>
    <w:rsid w:val="009F460D"/>
    <w:rsid w:val="00A00475"/>
    <w:rsid w:val="00A17671"/>
    <w:rsid w:val="00A62BF4"/>
    <w:rsid w:val="00A67353"/>
    <w:rsid w:val="00A93609"/>
    <w:rsid w:val="00AA41B2"/>
    <w:rsid w:val="00AE2EEB"/>
    <w:rsid w:val="00AF531E"/>
    <w:rsid w:val="00B434C4"/>
    <w:rsid w:val="00B71F74"/>
    <w:rsid w:val="00B939E1"/>
    <w:rsid w:val="00C01FFB"/>
    <w:rsid w:val="00C16D8B"/>
    <w:rsid w:val="00C37020"/>
    <w:rsid w:val="00C4524D"/>
    <w:rsid w:val="00C624AE"/>
    <w:rsid w:val="00CA3D14"/>
    <w:rsid w:val="00CD6697"/>
    <w:rsid w:val="00CF5BF9"/>
    <w:rsid w:val="00CF77BC"/>
    <w:rsid w:val="00D029B7"/>
    <w:rsid w:val="00D21057"/>
    <w:rsid w:val="00D46BE3"/>
    <w:rsid w:val="00D55708"/>
    <w:rsid w:val="00D84168"/>
    <w:rsid w:val="00DB2C21"/>
    <w:rsid w:val="00DC7EF7"/>
    <w:rsid w:val="00DD7362"/>
    <w:rsid w:val="00E11655"/>
    <w:rsid w:val="00E67D87"/>
    <w:rsid w:val="00E72E19"/>
    <w:rsid w:val="00E74021"/>
    <w:rsid w:val="00E82361"/>
    <w:rsid w:val="00E92491"/>
    <w:rsid w:val="00EB03DF"/>
    <w:rsid w:val="00FA5100"/>
    <w:rsid w:val="00FB6390"/>
    <w:rsid w:val="1B6F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32"/>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5"/>
    <w:uiPriority w:val="0"/>
    <w:rPr>
      <w:rFonts w:ascii="宋体" w:hAnsi="Courier New" w:eastAsia="宋体" w:cs="Courier New"/>
      <w:sz w:val="21"/>
      <w:szCs w:val="21"/>
    </w:rPr>
  </w:style>
  <w:style w:type="paragraph" w:styleId="5">
    <w:name w:val="footer"/>
    <w:basedOn w:val="1"/>
    <w:link w:val="11"/>
    <w:unhideWhenUsed/>
    <w:uiPriority w:val="99"/>
    <w:pPr>
      <w:tabs>
        <w:tab w:val="center" w:pos="4153"/>
        <w:tab w:val="right" w:pos="8306"/>
      </w:tabs>
      <w:snapToGrid w:val="0"/>
      <w:jc w:val="left"/>
    </w:pPr>
    <w:rPr>
      <w:rFonts w:ascii="Calibri" w:hAnsi="Calibri" w:eastAsia="宋体"/>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link w:val="1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character" w:customStyle="1" w:styleId="10">
    <w:name w:val="页脚 字符"/>
    <w:basedOn w:val="9"/>
    <w:semiHidden/>
    <w:uiPriority w:val="99"/>
    <w:rPr>
      <w:sz w:val="18"/>
      <w:szCs w:val="18"/>
    </w:rPr>
  </w:style>
  <w:style w:type="character" w:customStyle="1" w:styleId="11">
    <w:name w:val="页脚 字符1"/>
    <w:basedOn w:val="9"/>
    <w:link w:val="5"/>
    <w:uiPriority w:val="99"/>
    <w:rPr>
      <w:rFonts w:ascii="Calibri" w:hAnsi="Calibri" w:eastAsia="宋体" w:cs="Times New Roman"/>
      <w:sz w:val="18"/>
      <w:szCs w:val="18"/>
    </w:rPr>
  </w:style>
  <w:style w:type="character" w:customStyle="1" w:styleId="12">
    <w:name w:val="HTML 预设格式 字符"/>
    <w:basedOn w:val="9"/>
    <w:semiHidden/>
    <w:uiPriority w:val="99"/>
    <w:rPr>
      <w:rFonts w:ascii="Courier New" w:hAnsi="Courier New" w:cs="Courier New"/>
      <w:sz w:val="20"/>
      <w:szCs w:val="20"/>
    </w:rPr>
  </w:style>
  <w:style w:type="character" w:customStyle="1" w:styleId="13">
    <w:name w:val="HTML 预设格式 字符1"/>
    <w:basedOn w:val="9"/>
    <w:link w:val="7"/>
    <w:uiPriority w:val="0"/>
    <w:rPr>
      <w:rFonts w:ascii="Arial" w:hAnsi="Arial" w:eastAsia="宋体" w:cs="Arial"/>
      <w:kern w:val="0"/>
      <w:sz w:val="24"/>
      <w:szCs w:val="24"/>
    </w:rPr>
  </w:style>
  <w:style w:type="character" w:customStyle="1" w:styleId="14">
    <w:name w:val="纯文本 字符"/>
    <w:basedOn w:val="9"/>
    <w:semiHidden/>
    <w:uiPriority w:val="99"/>
    <w:rPr>
      <w:rFonts w:hAnsi="Courier New" w:cs="Courier New" w:asciiTheme="minorEastAsia"/>
    </w:rPr>
  </w:style>
  <w:style w:type="character" w:customStyle="1" w:styleId="15">
    <w:name w:val="纯文本 字符1"/>
    <w:basedOn w:val="9"/>
    <w:link w:val="4"/>
    <w:uiPriority w:val="0"/>
    <w:rPr>
      <w:rFonts w:ascii="宋体" w:hAnsi="Courier New" w:eastAsia="宋体" w:cs="Courier New"/>
      <w:szCs w:val="21"/>
    </w:rPr>
  </w:style>
  <w:style w:type="character" w:customStyle="1" w:styleId="16">
    <w:name w:val="页眉 字符"/>
    <w:basedOn w:val="9"/>
    <w:link w:val="6"/>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1 字符"/>
    <w:basedOn w:val="9"/>
    <w:link w:val="2"/>
    <w:uiPriority w:val="9"/>
    <w:rPr>
      <w:rFonts w:ascii="宋体" w:hAnsi="宋体" w:eastAsia="宋体" w:cs="宋体"/>
      <w:b/>
      <w:bCs/>
      <w:kern w:val="36"/>
      <w:sz w:val="48"/>
      <w:szCs w:val="48"/>
    </w:rPr>
  </w:style>
  <w:style w:type="character" w:customStyle="1" w:styleId="19">
    <w:name w:val="标题 3 字符"/>
    <w:basedOn w:val="9"/>
    <w:link w:val="3"/>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473</Words>
  <Characters>491</Characters>
  <Lines>3</Lines>
  <Paragraphs>1</Paragraphs>
  <TotalTime>43</TotalTime>
  <ScaleCrop>false</ScaleCrop>
  <LinksUpToDate>false</LinksUpToDate>
  <CharactersWithSpaces>532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2021-09-07T01:48:00Z</dcterms:created>
  <dc:creator>樊 玉江</dc:creator>
  <cp:lastModifiedBy>郭乔松</cp:lastModifiedBy>
  <cp:lastPrinted>2021-03-25T11:59:00Z</cp:lastPrinted>
  <dcterms:modified xsi:type="dcterms:W3CDTF">2022-07-21T06:45:04Z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C90F76E8A5E24B77BDEC3D6CB4CCE8C5</vt:lpwstr>
  </property>
</Properties>
</file>