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附件：</w:t>
      </w:r>
      <w:bookmarkStart w:id="0" w:name="_GoBack"/>
      <w:bookmarkEnd w:id="0"/>
    </w:p>
    <w:p>
      <w:pPr>
        <w:jc w:val="center"/>
        <w:rPr>
          <w:rFonts w:ascii="宋体" w:hAnsi="宋体" w:eastAsia="宋体" w:cs="宋体"/>
          <w:b/>
          <w:bCs/>
          <w:kern w:val="0"/>
          <w:sz w:val="20"/>
          <w:szCs w:val="20"/>
        </w:rPr>
      </w:pPr>
      <w:r>
        <w:rPr>
          <w:rFonts w:hint="eastAsia" w:ascii="宋体" w:hAnsi="宋体" w:eastAsia="宋体" w:cs="宋体"/>
          <w:b/>
          <w:bCs/>
          <w:kern w:val="0"/>
          <w:sz w:val="20"/>
          <w:szCs w:val="20"/>
        </w:rPr>
        <w:t>移动展业金融背夹技术配置参数</w:t>
      </w:r>
    </w:p>
    <w:p>
      <w:pPr>
        <w:jc w:val="cente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065"/>
        <w:gridCol w:w="6105"/>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1065" w:type="dxa"/>
          </w:tcPr>
          <w:p>
            <w:pPr>
              <w:jc w:val="center"/>
              <w:rPr>
                <w:rFonts w:ascii="宋体" w:hAnsi="宋体" w:eastAsia="宋体" w:cs="宋体"/>
                <w:b/>
                <w:bCs/>
                <w:kern w:val="0"/>
                <w:sz w:val="20"/>
                <w:szCs w:val="20"/>
              </w:rPr>
            </w:pPr>
            <w:r>
              <w:rPr>
                <w:rFonts w:hint="eastAsia" w:ascii="宋体" w:hAnsi="宋体" w:eastAsia="宋体" w:cs="宋体"/>
                <w:b/>
                <w:bCs/>
                <w:kern w:val="0"/>
                <w:sz w:val="20"/>
                <w:szCs w:val="20"/>
              </w:rPr>
              <w:t>模块名称</w:t>
            </w:r>
          </w:p>
        </w:tc>
        <w:tc>
          <w:tcPr>
            <w:tcW w:w="6105" w:type="dxa"/>
          </w:tcPr>
          <w:p>
            <w:pPr>
              <w:jc w:val="center"/>
              <w:rPr>
                <w:rFonts w:ascii="宋体" w:hAnsi="宋体" w:eastAsia="宋体" w:cs="宋体"/>
                <w:b/>
                <w:bCs/>
                <w:kern w:val="0"/>
                <w:sz w:val="20"/>
                <w:szCs w:val="20"/>
              </w:rPr>
            </w:pPr>
            <w:r>
              <w:rPr>
                <w:rFonts w:hint="eastAsia" w:ascii="宋体" w:hAnsi="宋体" w:eastAsia="宋体" w:cs="宋体"/>
                <w:b/>
                <w:bCs/>
                <w:kern w:val="0"/>
                <w:sz w:val="20"/>
                <w:szCs w:val="20"/>
              </w:rPr>
              <w:t>配置及技术参数要求</w:t>
            </w:r>
          </w:p>
        </w:tc>
        <w:tc>
          <w:tcPr>
            <w:tcW w:w="679" w:type="dxa"/>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c>
          <w:tcPr>
            <w:tcW w:w="1065"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密码键盘</w:t>
            </w: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1.内置加密芯片，密码信息硬件加密,支持盲文提示，支持按键提示音；</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vAlign w:val="center"/>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2.支持12个按键及以上，主要包含0-9数字键，“确认”、“取消”功能键等；</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vAlign w:val="center"/>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3.支持3DES、DES加密算法及国密SM2、SM3、SM4安全标准；</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Merge w:val="continue"/>
          </w:tcPr>
          <w:p>
            <w:pPr>
              <w:jc w:val="center"/>
              <w:rPr>
                <w:rFonts w:asciiTheme="minorEastAsia" w:hAnsiTheme="minorEastAsia" w:cstheme="minorEastAsia"/>
                <w:kern w:val="0"/>
                <w:sz w:val="18"/>
                <w:szCs w:val="18"/>
              </w:rPr>
            </w:pPr>
          </w:p>
        </w:tc>
        <w:tc>
          <w:tcPr>
            <w:tcW w:w="1065" w:type="dxa"/>
            <w:vMerge w:val="continue"/>
            <w:vAlign w:val="center"/>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4.支持密钥及敏感数据拆封、移机自毁，防水、防尘、防暴；</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vAlign w:val="center"/>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5.支持可拆卸磁吸式的键盘防窥罩或同等防窥件装置；</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Merge w:val="continue"/>
          </w:tcPr>
          <w:p>
            <w:pPr>
              <w:jc w:val="center"/>
              <w:rPr>
                <w:rFonts w:asciiTheme="minorEastAsia" w:hAnsiTheme="minorEastAsia" w:cstheme="minorEastAsia"/>
                <w:kern w:val="0"/>
                <w:sz w:val="18"/>
                <w:szCs w:val="18"/>
              </w:rPr>
            </w:pPr>
          </w:p>
        </w:tc>
        <w:tc>
          <w:tcPr>
            <w:tcW w:w="1065" w:type="dxa"/>
            <w:vMerge w:val="continue"/>
            <w:vAlign w:val="center"/>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6.按键使用寿命≥100万次及以上；</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Merge w:val="continue"/>
          </w:tcPr>
          <w:p>
            <w:pPr>
              <w:jc w:val="center"/>
              <w:rPr>
                <w:rFonts w:asciiTheme="minorEastAsia" w:hAnsiTheme="minorEastAsia" w:cstheme="minorEastAsia"/>
                <w:kern w:val="0"/>
                <w:sz w:val="18"/>
                <w:szCs w:val="18"/>
              </w:rPr>
            </w:pPr>
          </w:p>
        </w:tc>
        <w:tc>
          <w:tcPr>
            <w:tcW w:w="1065" w:type="dxa"/>
            <w:vMerge w:val="continue"/>
            <w:vAlign w:val="center"/>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7.支持加密密钥初始化注入和手工载入；</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vAlign w:val="center"/>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8.支持标准RS-232或USB的通讯接口；</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vAlign w:val="center"/>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9.密码键盘具有防尘、防水、防暴安全措施；</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vAlign w:val="center"/>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10.密码硬件加密模块通过国家密码管理局商用密码检测中心检测认证；</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1065"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磁条卡读卡模块</w:t>
            </w: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1.支持1，2，3磁道磁卡、存折双向划卡；</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jc w:val="center"/>
              <w:rPr>
                <w:rFonts w:asciiTheme="minorEastAsia" w:hAnsiTheme="minorEastAsia" w:cstheme="minorEastAsia"/>
                <w:kern w:val="0"/>
                <w:sz w:val="18"/>
                <w:szCs w:val="18"/>
              </w:rPr>
            </w:pPr>
          </w:p>
        </w:tc>
        <w:tc>
          <w:tcPr>
            <w:tcW w:w="1065" w:type="dxa"/>
            <w:vMerge w:val="continue"/>
          </w:tcPr>
          <w:p>
            <w:pPr>
              <w:jc w:val="left"/>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2.磁卡读取兼容IBM、ISO、DIN和ANSI标准，符合ISO/ANSI ISO7810/11/12/13；</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jc w:val="center"/>
              <w:rPr>
                <w:rFonts w:asciiTheme="minorEastAsia" w:hAnsiTheme="minorEastAsia" w:cstheme="minorEastAsia"/>
                <w:kern w:val="0"/>
                <w:sz w:val="18"/>
                <w:szCs w:val="18"/>
              </w:rPr>
            </w:pPr>
          </w:p>
        </w:tc>
        <w:tc>
          <w:tcPr>
            <w:tcW w:w="1065" w:type="dxa"/>
            <w:vMerge w:val="continue"/>
          </w:tcPr>
          <w:p>
            <w:pPr>
              <w:jc w:val="left"/>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3.磁条读卡器寿命≥30万及以上；</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jc w:val="center"/>
              <w:rPr>
                <w:rFonts w:asciiTheme="minorEastAsia" w:hAnsiTheme="minorEastAsia" w:cstheme="minorEastAsia"/>
                <w:kern w:val="0"/>
                <w:sz w:val="18"/>
                <w:szCs w:val="18"/>
              </w:rPr>
            </w:pPr>
          </w:p>
        </w:tc>
        <w:tc>
          <w:tcPr>
            <w:tcW w:w="1065" w:type="dxa"/>
            <w:vMerge w:val="continue"/>
          </w:tcPr>
          <w:p>
            <w:pPr>
              <w:jc w:val="left"/>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4.刷卡速度范围10cm/s-140cm/s以内；</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5.符支持读取高、低密磁条卡；符合《银行卡磁条信息格式和使用规范》的相关要求；</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6.使用标准图形表示磁条卡刷卡方向及读卡模块刷卡区域；</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1065"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接触式</w:t>
            </w:r>
          </w:p>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IC卡</w:t>
            </w: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1.通过PBOC3.0 L1，EMV L1认证；</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2.支持T=0/T=1的CPU卡和各种存储加密卡；</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3.触点寿命≥20万次及以上；</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4.读卡有屏幕、语音提示；</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5.支持标准RS-232或USB的通讯接口；</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6.使用标准图形表示接触式IC卡读卡区域；</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1065"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非接触式IC卡</w:t>
            </w: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1.支持非接触式IC卡片的读卡、写卡功能及NFC应用；</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2.通过PBOC 3.0 Level 1&amp; EMV Level 1及以上标准认证；</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3.符合ISO1443TypeA和TypeB规范的射频卡读写；</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4.读卡时间≤6秒以内；</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5.读卡距离≤3CM内能成功读取；</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6.读写寿命大于10万次及以上；</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7.读卡有屏幕、语音提示；</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8.读卡区域具有防卡片滑落功能；</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9.使用标准图形表示非接触式IC卡读卡区域；</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c>
          <w:tcPr>
            <w:tcW w:w="1065"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color w:val="000000"/>
                <w:kern w:val="0"/>
                <w:sz w:val="18"/>
                <w:szCs w:val="18"/>
              </w:rPr>
              <w:t>非接触式二代身份证阅读器</w:t>
            </w: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1.支持二代/三代证身份证读取、港澳台居民居住证、外国人永久居留证读取；</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2.符合《GA450-2013台式居民身份证阅读器通用技术要求》、《GA450-2013台式居民身份证验证安全控制模块接口技术要求》、《GA490-2004居民身份证机读信息规范》、《港澳台居民居住证机读信息规范》、《外国人永久居留身份证芯片机读信息规则（2017标准）》；</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3.符合ISO/IEC14443 Type A/B标准的非接触卡的射频技术标准；</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4.具备公安部对于第二代身份证阅读机具用相片解码软件最新版本的合法授权；</w:t>
            </w:r>
          </w:p>
        </w:tc>
        <w:tc>
          <w:tcPr>
            <w:tcW w:w="679" w:type="dxa"/>
            <w:vAlign w:val="center"/>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5.通过公安部授权认证，具备中国公共安全产品认证证书；</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6.读证时间≤2秒以内；</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7.读证距离≤3CM内能成功读取；</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8.无故障工作时间≥5000小时及以上；</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9.支持标准RS-232或USB的通讯接口；</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10.使用标准图形表示非接触式二代身份证读卡区域；</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tc>
        <w:tc>
          <w:tcPr>
            <w:tcW w:w="1065"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指纹识</w:t>
            </w:r>
          </w:p>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别仪</w:t>
            </w: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1.符合《GA/T1011-2012居民身份证指纹采集器通用技术要求》、《GA1012-2012居民身份证指纹采集和对比技术规范》相关要求且兼容行方核心系统指纹认证；</w:t>
            </w:r>
          </w:p>
        </w:tc>
        <w:tc>
          <w:tcPr>
            <w:tcW w:w="679" w:type="dxa"/>
            <w:vAlign w:val="center"/>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2.支持1:1或1:N比对的算法；</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3.传感器使用读取次数≥100万次及以上；</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4.指纹图像比对时间&lt;1s（1000枚指纹内），认假率≤0.0001%（百万分之一，安全级可调），拒真率≤0.1%（安全级可调）；</w:t>
            </w:r>
          </w:p>
        </w:tc>
        <w:tc>
          <w:tcPr>
            <w:tcW w:w="679" w:type="dxa"/>
          </w:tcPr>
          <w:p>
            <w:pPr>
              <w:jc w:val="left"/>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5.支持标准RS-232或USB的通讯接口；</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6.具有活体检测能力，可辨别指模、假指纹，对干、湿手指具有较强适应性，并具备纹路不清、纹路不全指纹具有较强校正和容错能力；</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7</w:t>
            </w:r>
          </w:p>
        </w:tc>
        <w:tc>
          <w:tcPr>
            <w:tcW w:w="1065"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电磁电容显示屏</w:t>
            </w: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1.电磁电容显示屏尺寸及可供签字区域≥5寸及以上；</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2.分辨率≥1280X720DPI及以上；</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3.支持24位真彩色及以上；</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left"/>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4.支持蓝牙连接状态、电池余量、电量不足提示等功能交互；</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left"/>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5.支持ASCII 可视字符、GB/T GB18030 标准字库、图片显示功能；</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left"/>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6.亮度≥200cd/m²及以上；</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7.读写速度200 dots/s及以上；</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8.笔压等级：1024或以上；</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9.坐标精度：±0.5mm（中间区域），±1mm（距边缘5mm范围）以内；</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10.笔倾斜角度：±15～45 °（垂直屏幕/板表面）以内；</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11.感应高度：5～15mm（距离玻璃/板表面）以内；</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12.电子签名轨迹信息不可窥，不可篡改；</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13.能记录客户在签名设备上的完整轨迹，无断点；</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14.签名时轨迹应同步在屏幕上展示（</w:t>
            </w:r>
            <w:r>
              <w:rPr>
                <w:rFonts w:hint="eastAsia" w:asciiTheme="minorEastAsia" w:hAnsiTheme="minorEastAsia" w:cstheme="minorEastAsia"/>
                <w:color w:val="000000"/>
                <w:kern w:val="0"/>
                <w:sz w:val="18"/>
                <w:szCs w:val="18"/>
              </w:rPr>
              <w:t>延迟</w:t>
            </w:r>
            <w:r>
              <w:rPr>
                <w:rFonts w:hint="eastAsia" w:asciiTheme="minorEastAsia" w:hAnsiTheme="minorEastAsia" w:cstheme="minorEastAsia"/>
                <w:kern w:val="0"/>
                <w:sz w:val="18"/>
                <w:szCs w:val="18"/>
              </w:rPr>
              <w:t>≤</w:t>
            </w:r>
            <w:r>
              <w:rPr>
                <w:rFonts w:hint="eastAsia" w:asciiTheme="minorEastAsia" w:hAnsiTheme="minorEastAsia" w:cstheme="minorEastAsia"/>
                <w:color w:val="000000"/>
                <w:kern w:val="0"/>
                <w:sz w:val="18"/>
                <w:szCs w:val="18"/>
              </w:rPr>
              <w:t>0.5S</w:t>
            </w:r>
            <w:r>
              <w:rPr>
                <w:rFonts w:hint="eastAsia" w:asciiTheme="minorEastAsia" w:hAnsiTheme="minorEastAsia" w:cstheme="minorEastAsia"/>
                <w:kern w:val="0"/>
                <w:sz w:val="18"/>
                <w:szCs w:val="18"/>
              </w:rPr>
              <w:t>）；</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15.电磁电容显示屏，支持多点触摸，支持笔锋、签名轨迹记录，能以原始轨迹数据、矢量图片方式保存签名数据；</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8</w:t>
            </w:r>
          </w:p>
        </w:tc>
        <w:tc>
          <w:tcPr>
            <w:tcW w:w="1065"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电子</w:t>
            </w:r>
          </w:p>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签名笔</w:t>
            </w: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1.配备无源电磁笔，笔尖可更换；</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2.设备设计存放签名笔，签名笔需通过线缆同设备连接，线缆可伸缩、可更换；</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3.符合Q/CUP043-2013 中国银联电子签名板规范相关要求；</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9</w:t>
            </w:r>
          </w:p>
        </w:tc>
        <w:tc>
          <w:tcPr>
            <w:tcW w:w="1065"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接触式PSAM卡槽</w:t>
            </w: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1.支持ISO7816 标准，支持T=0/T=1的CPU卡；</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jc w:val="center"/>
              <w:rPr>
                <w:rFonts w:asciiTheme="minorEastAsia" w:hAnsiTheme="minorEastAsia" w:cstheme="minorEastAsia"/>
                <w:kern w:val="0"/>
                <w:sz w:val="18"/>
                <w:szCs w:val="18"/>
              </w:rPr>
            </w:pPr>
          </w:p>
        </w:tc>
        <w:tc>
          <w:tcPr>
            <w:tcW w:w="1065" w:type="dxa"/>
            <w:vMerge w:val="continue"/>
            <w:vAlign w:val="center"/>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2.PSAM卡槽≥2张及以上；</w:t>
            </w:r>
          </w:p>
        </w:tc>
        <w:tc>
          <w:tcPr>
            <w:tcW w:w="679" w:type="dxa"/>
          </w:tcPr>
          <w:p>
            <w:pP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3.支持通过PSAM 卡实现交易授权和加密处理；</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w:t>
            </w:r>
          </w:p>
        </w:tc>
        <w:tc>
          <w:tcPr>
            <w:tcW w:w="1065"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电池容量</w:t>
            </w: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1.配备可充电锂电池，电池容量≥7500mAH及以上，支持连续工作时间≥８小时及以上，待机续航时长≥3天及以上；</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2.具备低电量提示功能；</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11</w:t>
            </w:r>
          </w:p>
        </w:tc>
        <w:tc>
          <w:tcPr>
            <w:tcW w:w="1065"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充电电源</w:t>
            </w: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1.采用高可靠性电源系统，防止电危险和过热危险电源；</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2.支持设备断开外部供电，带过载、过压、过流保护，支持快速充电；</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3.支持Type-C充电口；</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73"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12</w:t>
            </w:r>
          </w:p>
        </w:tc>
        <w:tc>
          <w:tcPr>
            <w:tcW w:w="1065"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通讯接口</w:t>
            </w: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1.支持与Android、IOS 、Windows 、HarmonyOS系统的平板电脑通过蓝牙4.0及以上版本的通讯连接；</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2.USB2.0接口≥１个及以上，支持连机免驱通讯；</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13</w:t>
            </w:r>
          </w:p>
        </w:tc>
        <w:tc>
          <w:tcPr>
            <w:tcW w:w="1065" w:type="dxa"/>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指示灯</w:t>
            </w: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具有磁卡、IC卡、二代证、指纹仪、蓝牙、运行、充电等功能模块设备状态的指示灯；</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14</w:t>
            </w:r>
          </w:p>
        </w:tc>
        <w:tc>
          <w:tcPr>
            <w:tcW w:w="1065" w:type="dxa"/>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扬声器</w:t>
            </w: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具有扬声器可以播放语音提示或预设语音，音量可调节；</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15</w:t>
            </w:r>
          </w:p>
        </w:tc>
        <w:tc>
          <w:tcPr>
            <w:tcW w:w="1065"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可支持操作系统</w:t>
            </w: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1.支持Android、IOS 、Win8/10 、HarmonyOS平板电脑操作系统；</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2.按行方接口标准，在产品生命周期内免费开发、封装、适配驱动程序；</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16</w:t>
            </w:r>
          </w:p>
        </w:tc>
        <w:tc>
          <w:tcPr>
            <w:tcW w:w="1065"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工作环境</w:t>
            </w: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1.工作温度：-5℃-45℃以内；</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2.存贮温度：-10℃-50℃以内；</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3.运输温度：-10℃-60℃以内；</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4.相对湿度：5%-95%（无冷凝)以内；</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5.大气压：86kPa-106kPa以内；</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17</w:t>
            </w:r>
          </w:p>
        </w:tc>
        <w:tc>
          <w:tcPr>
            <w:tcW w:w="1065" w:type="dxa"/>
            <w:vMerge w:val="restart"/>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整机配置</w:t>
            </w: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1.CPU主频≥4核，1</w:t>
            </w:r>
            <w:r>
              <w:rPr>
                <w:rFonts w:hint="eastAsia" w:asciiTheme="minorEastAsia" w:hAnsiTheme="minorEastAsia" w:cstheme="minorEastAsia"/>
                <w:kern w:val="0"/>
                <w:sz w:val="18"/>
                <w:szCs w:val="18"/>
                <w:lang w:val="en-GB"/>
              </w:rPr>
              <w:t>.4GHz</w:t>
            </w:r>
            <w:r>
              <w:rPr>
                <w:rFonts w:hint="eastAsia" w:asciiTheme="minorEastAsia" w:hAnsiTheme="minorEastAsia" w:cstheme="minorEastAsia"/>
                <w:kern w:val="0"/>
                <w:sz w:val="18"/>
                <w:szCs w:val="18"/>
              </w:rPr>
              <w:t>及以上；</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2.内存≥1GB及以上；</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3.存储≥8GB及以上；</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4.操作系统Android 7.0及以上；</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5.设备重量≤1000g（含电池、皮套、电磁笔、防窥罩等）；</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6.具备国家质量认证中心3C质量认证；</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7.免费提供皮套或布艺等耐用材质保护配件；</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8.免费提供手提包，可容纳背夹、PAD、电源、便携热敏打印机等；</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9.外壳材质使用符合环保标准材料，具有优良的机械性能、热性能、电性能和耐化学品性能，坚固耐用，不易变形损坏，带蜂鸣提示音独立电源开关按键；</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10.免费按行方规范，在机身印制各法人行社LOGO标识；</w:t>
            </w:r>
          </w:p>
        </w:tc>
        <w:tc>
          <w:tcPr>
            <w:tcW w:w="679" w:type="dxa"/>
          </w:tcPr>
          <w:p>
            <w:pPr>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Pr>
          <w:p>
            <w:pPr>
              <w:jc w:val="center"/>
              <w:rPr>
                <w:rFonts w:asciiTheme="minorEastAsia" w:hAnsiTheme="minorEastAsia" w:cstheme="minorEastAsia"/>
                <w:kern w:val="0"/>
                <w:sz w:val="18"/>
                <w:szCs w:val="18"/>
              </w:rPr>
            </w:pPr>
          </w:p>
        </w:tc>
        <w:tc>
          <w:tcPr>
            <w:tcW w:w="1065" w:type="dxa"/>
            <w:vMerge w:val="continue"/>
          </w:tcPr>
          <w:p>
            <w:pPr>
              <w:jc w:val="center"/>
              <w:rPr>
                <w:rFonts w:asciiTheme="minorEastAsia" w:hAnsiTheme="minorEastAsia" w:cstheme="minorEastAsia"/>
                <w:kern w:val="0"/>
                <w:sz w:val="18"/>
                <w:szCs w:val="18"/>
              </w:rPr>
            </w:pPr>
          </w:p>
        </w:tc>
        <w:tc>
          <w:tcPr>
            <w:tcW w:w="6105" w:type="dxa"/>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11.产品包装配备的手册、合格证、数据转接线等标准配件；</w:t>
            </w:r>
          </w:p>
        </w:tc>
        <w:tc>
          <w:tcPr>
            <w:tcW w:w="679" w:type="dxa"/>
          </w:tcPr>
          <w:p>
            <w:pPr>
              <w:jc w:val="center"/>
              <w:rPr>
                <w:rFonts w:asciiTheme="minorEastAsia" w:hAnsiTheme="minorEastAsia" w:cstheme="minorEastAsia"/>
                <w:kern w:val="0"/>
                <w:sz w:val="18"/>
                <w:szCs w:val="18"/>
              </w:rPr>
            </w:pPr>
          </w:p>
        </w:tc>
      </w:tr>
    </w:tbl>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E3NTA1ZmMzMDUxYTQ4N2I2OTJjNzMwMWIxMmNlMjQifQ=="/>
  </w:docVars>
  <w:rsids>
    <w:rsidRoot w:val="00172A27"/>
    <w:rsid w:val="00172A27"/>
    <w:rsid w:val="00B55515"/>
    <w:rsid w:val="00BF29AD"/>
    <w:rsid w:val="052F2F62"/>
    <w:rsid w:val="0B540AA2"/>
    <w:rsid w:val="0CD86107"/>
    <w:rsid w:val="0DE50E98"/>
    <w:rsid w:val="0F946973"/>
    <w:rsid w:val="10A313FB"/>
    <w:rsid w:val="1202672A"/>
    <w:rsid w:val="16EE4D4F"/>
    <w:rsid w:val="24C9554F"/>
    <w:rsid w:val="2B793C8E"/>
    <w:rsid w:val="2B962C90"/>
    <w:rsid w:val="339C45B9"/>
    <w:rsid w:val="34814BEA"/>
    <w:rsid w:val="35722456"/>
    <w:rsid w:val="35971522"/>
    <w:rsid w:val="478C5F81"/>
    <w:rsid w:val="4CD44ED0"/>
    <w:rsid w:val="4D423886"/>
    <w:rsid w:val="516749B5"/>
    <w:rsid w:val="5B394B83"/>
    <w:rsid w:val="642843F9"/>
    <w:rsid w:val="644C787A"/>
    <w:rsid w:val="6BBD4F03"/>
    <w:rsid w:val="6D9A0C83"/>
    <w:rsid w:val="6DC46BBD"/>
    <w:rsid w:val="7A7D6C73"/>
    <w:rsid w:val="7C6847CC"/>
    <w:rsid w:val="7DB04B6A"/>
    <w:rsid w:val="7F4D55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2281</Words>
  <Characters>1076</Characters>
  <Lines>8</Lines>
  <Paragraphs>6</Paragraphs>
  <TotalTime>422</TotalTime>
  <ScaleCrop>false</ScaleCrop>
  <LinksUpToDate>false</LinksUpToDate>
  <CharactersWithSpaces>3351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2022-05-25T04:48:00Z</dcterms:created>
  <dc:creator>13158087333</dc:creator>
  <cp:lastModifiedBy>100256-代文林</cp:lastModifiedBy>
  <dcterms:modified xsi:type="dcterms:W3CDTF">2022-07-19T01:37:12Z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C254A2453246418D837A073090F577BC</vt:lpwstr>
  </property>
</Properties>
</file>