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3E" w:rsidRDefault="007E171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江口县农村信用合作联社2021年环境信息披露报告（2021年度）</w:t>
      </w:r>
    </w:p>
    <w:p w:rsidR="00EA6F3E" w:rsidRDefault="00EA6F3E">
      <w:pPr>
        <w:spacing w:line="560" w:lineRule="exact"/>
        <w:ind w:firstLineChars="200" w:firstLine="640"/>
        <w:rPr>
          <w:rFonts w:ascii="仿宋_GB2312" w:eastAsia="仿宋_GB2312" w:hAnsi="仿宋" w:cs="仿宋"/>
          <w:bCs/>
          <w:sz w:val="32"/>
          <w:szCs w:val="32"/>
        </w:rPr>
      </w:pPr>
    </w:p>
    <w:p w:rsidR="00EA6F3E" w:rsidRPr="00C60CD3" w:rsidRDefault="007E1716">
      <w:pPr>
        <w:numPr>
          <w:ilvl w:val="0"/>
          <w:numId w:val="1"/>
        </w:numPr>
        <w:spacing w:line="560" w:lineRule="exact"/>
        <w:ind w:firstLineChars="200" w:firstLine="640"/>
        <w:rPr>
          <w:rFonts w:ascii="黑体" w:eastAsia="黑体" w:hAnsi="黑体" w:cs="仿宋"/>
          <w:bCs/>
          <w:sz w:val="32"/>
          <w:szCs w:val="32"/>
        </w:rPr>
      </w:pPr>
      <w:r w:rsidRPr="00C60CD3">
        <w:rPr>
          <w:rFonts w:ascii="黑体" w:eastAsia="黑体" w:hAnsi="黑体" w:cs="仿宋" w:hint="eastAsia"/>
          <w:bCs/>
          <w:sz w:val="32"/>
          <w:szCs w:val="32"/>
        </w:rPr>
        <w:t>年度概况</w:t>
      </w:r>
    </w:p>
    <w:p w:rsidR="00EA6F3E" w:rsidRPr="00C60CD3" w:rsidRDefault="007E1716">
      <w:pPr>
        <w:numPr>
          <w:ilvl w:val="0"/>
          <w:numId w:val="2"/>
        </w:numPr>
        <w:spacing w:line="560" w:lineRule="exact"/>
        <w:ind w:firstLine="480"/>
        <w:rPr>
          <w:rFonts w:ascii="仿宋_GB2312" w:eastAsia="仿宋_GB2312" w:hAnsi="仿宋" w:cs="仿宋"/>
          <w:sz w:val="32"/>
          <w:szCs w:val="32"/>
        </w:rPr>
      </w:pPr>
      <w:r w:rsidRPr="00C60CD3">
        <w:rPr>
          <w:rFonts w:ascii="楷体_GB2312" w:eastAsia="楷体_GB2312" w:hAnsi="仿宋" w:cs="仿宋" w:hint="eastAsia"/>
          <w:bCs/>
          <w:sz w:val="32"/>
          <w:szCs w:val="32"/>
        </w:rPr>
        <w:t>联社概况。</w:t>
      </w:r>
      <w:r w:rsidRPr="00C60CD3">
        <w:rPr>
          <w:rFonts w:ascii="仿宋_GB2312" w:eastAsia="仿宋_GB2312" w:hAnsi="仿宋" w:cs="仿宋" w:hint="eastAsia"/>
          <w:snapToGrid w:val="0"/>
          <w:sz w:val="32"/>
          <w:szCs w:val="32"/>
        </w:rPr>
        <w:t>江口县农村信用合作联社（简称江口县联社）</w:t>
      </w:r>
      <w:r w:rsidRPr="00C60CD3">
        <w:rPr>
          <w:rFonts w:ascii="仿宋_GB2312" w:eastAsia="仿宋_GB2312" w:hAnsi="仿宋" w:cs="仿宋" w:hint="eastAsia"/>
          <w:color w:val="000000"/>
          <w:sz w:val="32"/>
          <w:szCs w:val="32"/>
        </w:rPr>
        <w:t>于2005年10月完成以县为单位统一法人改革试点工作，</w:t>
      </w:r>
      <w:r w:rsidRPr="00C60CD3">
        <w:rPr>
          <w:rFonts w:ascii="仿宋_GB2312" w:eastAsia="仿宋_GB2312" w:hAnsi="仿宋" w:cs="仿宋" w:hint="eastAsia"/>
          <w:snapToGrid w:val="0"/>
          <w:sz w:val="32"/>
          <w:szCs w:val="32"/>
        </w:rPr>
        <w:t>系地方性法人金融机构，由自然人股东和法人股东入股组成，</w:t>
      </w:r>
      <w:r w:rsidRPr="00C60CD3">
        <w:rPr>
          <w:rFonts w:ascii="仿宋_GB2312" w:eastAsia="仿宋_GB2312" w:hAnsi="仿宋" w:cs="仿宋" w:hint="eastAsia"/>
          <w:sz w:val="32"/>
          <w:szCs w:val="32"/>
        </w:rPr>
        <w:t xml:space="preserve"> 自2005年启动改革工作以来，按照现代金融企业要求，不断完善法人治理结构，设立社员代表大会、理事会、监事会和经营管理层的“三会一层”管理架构，“三会一层”职责分工明确，公司治理结构完善；坚持“服务三农、中小微企业、社区居民”的经营理念，一直充当支持地方经济发展主力军，积极支持“三农”和中小</w:t>
      </w:r>
      <w:proofErr w:type="gramStart"/>
      <w:r w:rsidRPr="00C60CD3">
        <w:rPr>
          <w:rFonts w:ascii="仿宋_GB2312" w:eastAsia="仿宋_GB2312" w:hAnsi="仿宋" w:cs="仿宋" w:hint="eastAsia"/>
          <w:sz w:val="32"/>
          <w:szCs w:val="32"/>
        </w:rPr>
        <w:t>微企业</w:t>
      </w:r>
      <w:proofErr w:type="gramEnd"/>
      <w:r w:rsidRPr="00C60CD3">
        <w:rPr>
          <w:rFonts w:ascii="仿宋_GB2312" w:eastAsia="仿宋_GB2312" w:hAnsi="仿宋" w:cs="仿宋" w:hint="eastAsia"/>
          <w:sz w:val="32"/>
          <w:szCs w:val="32"/>
        </w:rPr>
        <w:t>发展。截止2021年12月末，江口县联社现有在职员工196人，其中在职员工188人。内设有16个职能部门：党委办公室、综合办公室、客服基建办公室、财务会计部、稽核审计部、纪检监察室、安全保卫部、农村业务部、业务发展部、风险管理部、合</w:t>
      </w:r>
      <w:proofErr w:type="gramStart"/>
      <w:r w:rsidRPr="00C60CD3">
        <w:rPr>
          <w:rFonts w:ascii="仿宋_GB2312" w:eastAsia="仿宋_GB2312" w:hAnsi="仿宋" w:cs="仿宋" w:hint="eastAsia"/>
          <w:sz w:val="32"/>
          <w:szCs w:val="32"/>
        </w:rPr>
        <w:t>规</w:t>
      </w:r>
      <w:proofErr w:type="gramEnd"/>
      <w:r w:rsidRPr="00C60CD3">
        <w:rPr>
          <w:rFonts w:ascii="仿宋_GB2312" w:eastAsia="仿宋_GB2312" w:hAnsi="仿宋" w:cs="仿宋" w:hint="eastAsia"/>
          <w:sz w:val="32"/>
          <w:szCs w:val="32"/>
        </w:rPr>
        <w:t>风险部、扶贫事业部、电子银行部、科技信息部、事后监督部、远程授权中心。下设营业网点17个，联社营业部(小</w:t>
      </w:r>
      <w:proofErr w:type="gramStart"/>
      <w:r w:rsidRPr="00C60CD3">
        <w:rPr>
          <w:rFonts w:ascii="仿宋_GB2312" w:eastAsia="仿宋_GB2312" w:hAnsi="仿宋" w:cs="仿宋" w:hint="eastAsia"/>
          <w:sz w:val="32"/>
          <w:szCs w:val="32"/>
        </w:rPr>
        <w:t>微中心</w:t>
      </w:r>
      <w:proofErr w:type="gramEnd"/>
      <w:r w:rsidRPr="00C60CD3">
        <w:rPr>
          <w:rFonts w:ascii="仿宋_GB2312" w:eastAsia="仿宋_GB2312" w:hAnsi="仿宋" w:cs="仿宋" w:hint="eastAsia"/>
          <w:sz w:val="32"/>
          <w:szCs w:val="32"/>
        </w:rPr>
        <w:t>)、滨江分社、城中分社、三星分社、双江分社、</w:t>
      </w:r>
      <w:proofErr w:type="gramStart"/>
      <w:r w:rsidRPr="00C60CD3">
        <w:rPr>
          <w:rFonts w:ascii="仿宋_GB2312" w:eastAsia="仿宋_GB2312" w:hAnsi="仿宋" w:cs="仿宋" w:hint="eastAsia"/>
          <w:sz w:val="32"/>
          <w:szCs w:val="32"/>
        </w:rPr>
        <w:t>梵</w:t>
      </w:r>
      <w:proofErr w:type="gramEnd"/>
      <w:r w:rsidRPr="00C60CD3">
        <w:rPr>
          <w:rFonts w:ascii="仿宋_GB2312" w:eastAsia="仿宋_GB2312" w:hAnsi="仿宋" w:cs="仿宋" w:hint="eastAsia"/>
          <w:sz w:val="32"/>
          <w:szCs w:val="32"/>
        </w:rPr>
        <w:t>净山信用社、</w:t>
      </w:r>
      <w:proofErr w:type="gramStart"/>
      <w:r w:rsidRPr="00C60CD3">
        <w:rPr>
          <w:rFonts w:ascii="仿宋_GB2312" w:eastAsia="仿宋_GB2312" w:hAnsi="仿宋" w:cs="仿宋" w:hint="eastAsia"/>
          <w:sz w:val="32"/>
          <w:szCs w:val="32"/>
        </w:rPr>
        <w:t>坝盘信用社</w:t>
      </w:r>
      <w:proofErr w:type="gramEnd"/>
      <w:r w:rsidRPr="00C60CD3">
        <w:rPr>
          <w:rFonts w:ascii="仿宋_GB2312" w:eastAsia="仿宋_GB2312" w:hAnsi="仿宋" w:cs="仿宋" w:hint="eastAsia"/>
          <w:sz w:val="32"/>
          <w:szCs w:val="32"/>
        </w:rPr>
        <w:t>、德旺信用社、官和信用社、黑湾河分社、民和信用社、怒溪信用社、太平信用社、桃映信用社、张屯分社、闵孝信用社、</w:t>
      </w:r>
      <w:proofErr w:type="gramStart"/>
      <w:r w:rsidRPr="00C60CD3">
        <w:rPr>
          <w:rFonts w:ascii="仿宋_GB2312" w:eastAsia="仿宋_GB2312" w:hAnsi="仿宋" w:cs="仿宋" w:hint="eastAsia"/>
          <w:sz w:val="32"/>
          <w:szCs w:val="32"/>
        </w:rPr>
        <w:t>凯</w:t>
      </w:r>
      <w:proofErr w:type="gramEnd"/>
      <w:r w:rsidRPr="00C60CD3">
        <w:rPr>
          <w:rFonts w:ascii="仿宋_GB2312" w:eastAsia="仿宋_GB2312" w:hAnsi="仿宋" w:cs="仿宋" w:hint="eastAsia"/>
          <w:sz w:val="32"/>
          <w:szCs w:val="32"/>
        </w:rPr>
        <w:t>德分社。</w:t>
      </w:r>
    </w:p>
    <w:p w:rsidR="00EA6F3E" w:rsidRPr="00C60CD3" w:rsidRDefault="007E1716">
      <w:pPr>
        <w:numPr>
          <w:ilvl w:val="255"/>
          <w:numId w:val="0"/>
        </w:numPr>
        <w:spacing w:line="560" w:lineRule="exact"/>
        <w:ind w:firstLine="640"/>
        <w:rPr>
          <w:rFonts w:ascii="仿宋_GB2312" w:eastAsia="仿宋_GB2312"/>
          <w:sz w:val="32"/>
          <w:szCs w:val="32"/>
        </w:rPr>
      </w:pPr>
      <w:r w:rsidRPr="00C60CD3">
        <w:rPr>
          <w:rFonts w:ascii="楷体_GB2312" w:eastAsia="楷体_GB2312" w:hAnsi="仿宋" w:cs="仿宋" w:hint="eastAsia"/>
          <w:bCs/>
          <w:sz w:val="32"/>
          <w:szCs w:val="32"/>
        </w:rPr>
        <w:lastRenderedPageBreak/>
        <w:t>（二）绿色金融发展的战略与规划。</w:t>
      </w:r>
      <w:r w:rsidRPr="00C60CD3">
        <w:rPr>
          <w:rFonts w:ascii="仿宋_GB2312" w:eastAsia="仿宋_GB2312" w:hint="eastAsia"/>
          <w:sz w:val="32"/>
          <w:szCs w:val="32"/>
        </w:rPr>
        <w:t>江口联社战略规划中明确以建设不同于其他银行为总体目标，努力将我社建设成为治理完善、管理规范、经营稳健的服务领先型、质量效益型、品牌文化型</w:t>
      </w:r>
      <w:r w:rsidRPr="00C60CD3">
        <w:rPr>
          <w:rFonts w:ascii="仿宋_GB2312" w:eastAsia="仿宋_GB2312" w:hAnsi="仿宋_GB2312" w:cs="仿宋_GB2312" w:hint="eastAsia"/>
          <w:sz w:val="32"/>
          <w:szCs w:val="32"/>
        </w:rPr>
        <w:t>“绿色普惠银行”</w:t>
      </w:r>
      <w:r w:rsidRPr="00C60CD3">
        <w:rPr>
          <w:rFonts w:ascii="仿宋_GB2312" w:eastAsia="仿宋_GB2312" w:hint="eastAsia"/>
          <w:sz w:val="32"/>
          <w:szCs w:val="32"/>
        </w:rPr>
        <w:t>，进一步完善经营管理机制，整合企业资源，提升江口联社综合实力、市场竞争力和抗风险能力，实现江口联社可持续发展，促进与地方经济和谐共赢。</w:t>
      </w:r>
    </w:p>
    <w:p w:rsidR="00EA6F3E" w:rsidRPr="00C60CD3" w:rsidRDefault="007E1716">
      <w:pPr>
        <w:numPr>
          <w:ilvl w:val="255"/>
          <w:numId w:val="0"/>
        </w:numPr>
        <w:spacing w:line="560" w:lineRule="exact"/>
        <w:ind w:firstLineChars="200" w:firstLine="640"/>
        <w:rPr>
          <w:rFonts w:ascii="仿宋_GB2312" w:eastAsia="仿宋_GB2312" w:hAnsi="仿宋" w:cs="仿宋"/>
          <w:sz w:val="32"/>
          <w:szCs w:val="32"/>
        </w:rPr>
      </w:pPr>
      <w:r w:rsidRPr="00C60CD3">
        <w:rPr>
          <w:rFonts w:ascii="楷体_GB2312" w:eastAsia="楷体_GB2312" w:hAnsi="仿宋" w:cs="仿宋" w:hint="eastAsia"/>
          <w:bCs/>
          <w:sz w:val="32"/>
          <w:szCs w:val="32"/>
        </w:rPr>
        <w:t>（三）绿色金融发展现状</w:t>
      </w:r>
      <w:r w:rsidRPr="00C60CD3">
        <w:rPr>
          <w:rFonts w:ascii="楷体_GB2312" w:eastAsia="楷体_GB2312" w:hAnsi="仿宋" w:cs="仿宋" w:hint="eastAsia"/>
          <w:sz w:val="32"/>
          <w:szCs w:val="32"/>
        </w:rPr>
        <w:t>。</w:t>
      </w:r>
      <w:r w:rsidRPr="00C60CD3">
        <w:rPr>
          <w:rFonts w:ascii="仿宋_GB2312" w:eastAsia="仿宋_GB2312" w:hAnsi="仿宋" w:cs="仿宋" w:hint="eastAsia"/>
          <w:sz w:val="32"/>
          <w:szCs w:val="32"/>
        </w:rPr>
        <w:t>2021年，江口联社积极履行绿色金融理念，已累计支持绿色环保企业15家，绿色信贷余额2972.13万元，支持了本土绿色环保产业的发展。我社坚持优先为绿色信贷安排额度，提供优惠利率定价、灵活还款方式和便捷</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通道。同时持续推进绿色运营，推行无纸化办公，坚持低碳办公，贯彻绿色施工管理，</w:t>
      </w:r>
      <w:proofErr w:type="gramStart"/>
      <w:r w:rsidRPr="00C60CD3">
        <w:rPr>
          <w:rFonts w:ascii="仿宋_GB2312" w:eastAsia="仿宋_GB2312" w:hAnsi="仿宋" w:cs="仿宋" w:hint="eastAsia"/>
          <w:sz w:val="32"/>
          <w:szCs w:val="32"/>
        </w:rPr>
        <w:t>践行</w:t>
      </w:r>
      <w:proofErr w:type="gramEnd"/>
      <w:r w:rsidRPr="00C60CD3">
        <w:rPr>
          <w:rFonts w:ascii="仿宋_GB2312" w:eastAsia="仿宋_GB2312" w:hAnsi="仿宋" w:cs="仿宋" w:hint="eastAsia"/>
          <w:sz w:val="32"/>
          <w:szCs w:val="32"/>
        </w:rPr>
        <w:t>环保理念。江口联社作为贵州省首批试点金融机构之一，积极开展环境信息披露工作，积极探索对外披露自身经营活动、投融资活动等的环境影响，不断完善并提升自身气候与环境风险管控水平，加速绿色化进程，助推低碳目标的实现。2021年绿色金融业务发展现状如下：</w:t>
      </w:r>
    </w:p>
    <w:tbl>
      <w:tblPr>
        <w:tblW w:w="8205" w:type="dxa"/>
        <w:tblInd w:w="93" w:type="dxa"/>
        <w:tblLook w:val="04A0"/>
      </w:tblPr>
      <w:tblGrid>
        <w:gridCol w:w="2136"/>
        <w:gridCol w:w="2949"/>
        <w:gridCol w:w="1575"/>
        <w:gridCol w:w="1545"/>
      </w:tblGrid>
      <w:tr w:rsidR="00EA6F3E" w:rsidRPr="00C60CD3">
        <w:trPr>
          <w:trHeight w:val="760"/>
        </w:trPr>
        <w:tc>
          <w:tcPr>
            <w:tcW w:w="17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center"/>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项目</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环境指标</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center"/>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单位</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center"/>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2021年</w:t>
            </w:r>
          </w:p>
        </w:tc>
      </w:tr>
      <w:tr w:rsidR="00EA6F3E" w:rsidRPr="00C60CD3">
        <w:trPr>
          <w:trHeight w:val="4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center"/>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绿色金融业务</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绿色信贷余额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2972</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总信贷余额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rsidP="005B368D">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340999</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绿色信贷余额占比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 xml:space="preserve">0.87 </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线</w:t>
            </w:r>
            <w:proofErr w:type="gramStart"/>
            <w:r w:rsidRPr="00C60CD3">
              <w:rPr>
                <w:rFonts w:ascii="仿宋_GB2312" w:eastAsia="仿宋_GB2312" w:hAnsi="仿宋" w:cs="宋体" w:hint="eastAsia"/>
                <w:color w:val="000000"/>
                <w:kern w:val="0"/>
                <w:sz w:val="32"/>
                <w:szCs w:val="32"/>
              </w:rPr>
              <w:t>上贷</w:t>
            </w:r>
            <w:proofErr w:type="gramEnd"/>
            <w:r w:rsidRPr="00C60CD3">
              <w:rPr>
                <w:rFonts w:ascii="仿宋_GB2312" w:eastAsia="仿宋_GB2312" w:hAnsi="仿宋" w:cs="宋体" w:hint="eastAsia"/>
                <w:color w:val="000000"/>
                <w:kern w:val="0"/>
                <w:sz w:val="32"/>
                <w:szCs w:val="32"/>
              </w:rPr>
              <w:t>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万元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74971.37</w:t>
            </w:r>
          </w:p>
        </w:tc>
      </w:tr>
      <w:tr w:rsidR="00EA6F3E" w:rsidRPr="00C60CD3">
        <w:trPr>
          <w:trHeight w:val="44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center"/>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lastRenderedPageBreak/>
              <w:t>能源消耗</w:t>
            </w: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自有交通工具消耗油量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136558</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自有交通运输工具（电力）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千瓦时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480</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营业、办公所消耗的水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11320</w:t>
            </w:r>
          </w:p>
        </w:tc>
      </w:tr>
      <w:tr w:rsidR="00EA6F3E" w:rsidRPr="00C60CD3">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自有采暖（制冷）设备消耗能源（电力）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千瓦时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234715</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食堂消耗的天然气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立方米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12.18</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食堂消耗的液化石油气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2140.2</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办公用电</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千瓦时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527312</w:t>
            </w:r>
          </w:p>
        </w:tc>
      </w:tr>
      <w:tr w:rsidR="00EA6F3E" w:rsidRPr="00C60CD3">
        <w:trPr>
          <w:trHeight w:val="440"/>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EA6F3E">
            <w:pPr>
              <w:jc w:val="center"/>
              <w:rPr>
                <w:rFonts w:ascii="仿宋_GB2312" w:eastAsia="仿宋_GB2312" w:hAnsi="仿宋" w:cs="宋体"/>
                <w:color w:val="000000"/>
                <w:sz w:val="32"/>
                <w:szCs w:val="32"/>
              </w:rPr>
            </w:pPr>
          </w:p>
        </w:tc>
        <w:tc>
          <w:tcPr>
            <w:tcW w:w="3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办公纸张消耗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1062004</w:t>
            </w:r>
          </w:p>
        </w:tc>
      </w:tr>
    </w:tbl>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楷体_GB2312" w:eastAsia="楷体_GB2312" w:hAnsi="仿宋" w:cs="仿宋" w:hint="eastAsia"/>
          <w:bCs/>
          <w:sz w:val="32"/>
          <w:szCs w:val="32"/>
        </w:rPr>
        <w:t>(四）我社2021年内绿色金融方面的工作亮点和特色。</w:t>
      </w:r>
      <w:r w:rsidRPr="00C60CD3">
        <w:rPr>
          <w:rFonts w:ascii="仿宋_GB2312" w:eastAsia="仿宋_GB2312" w:hAnsi="仿宋" w:cs="仿宋" w:hint="eastAsia"/>
          <w:b/>
          <w:bCs/>
          <w:sz w:val="32"/>
          <w:szCs w:val="32"/>
        </w:rPr>
        <w:t>一是</w:t>
      </w:r>
      <w:r w:rsidRPr="00C60CD3">
        <w:rPr>
          <w:rFonts w:ascii="仿宋_GB2312" w:eastAsia="仿宋_GB2312" w:hAnsi="仿宋" w:cs="仿宋" w:hint="eastAsia"/>
          <w:sz w:val="32"/>
          <w:szCs w:val="32"/>
        </w:rPr>
        <w:t>建立健全组织架构。我社建立健全的绿色信贷组织架构，职责分工清晰，领导小组、业务管理部门及放贷网点各司其职，将绿色 发展理念全面贯穿融入联社发展规划、战略安排、政策制定、项目执行、报告审批、指标考评等各个层面。</w:t>
      </w:r>
      <w:r w:rsidRPr="00C60CD3">
        <w:rPr>
          <w:rFonts w:ascii="仿宋_GB2312" w:eastAsia="仿宋_GB2312" w:hAnsi="仿宋" w:cs="仿宋" w:hint="eastAsia"/>
          <w:b/>
          <w:bCs/>
          <w:sz w:val="32"/>
          <w:szCs w:val="32"/>
        </w:rPr>
        <w:t>二是</w:t>
      </w:r>
      <w:r w:rsidRPr="00C60CD3">
        <w:rPr>
          <w:rFonts w:ascii="仿宋_GB2312" w:eastAsia="仿宋_GB2312" w:hAnsi="仿宋" w:cs="仿宋" w:hint="eastAsia"/>
          <w:sz w:val="32"/>
          <w:szCs w:val="32"/>
        </w:rPr>
        <w:t>持续完善相关政策。为贯彻落实“制度治社”的管理准则，我社积极开展绿色信贷制度建设。制定了《江口县农村信用合作联社绿色信贷管理办法》（江农信办发〔2020〕68号）文件，为绿色信贷发展提供了制度保障。</w:t>
      </w:r>
      <w:r w:rsidRPr="00C60CD3">
        <w:rPr>
          <w:rFonts w:ascii="仿宋_GB2312" w:eastAsia="仿宋_GB2312" w:hAnsi="仿宋" w:cs="仿宋" w:hint="eastAsia"/>
          <w:b/>
          <w:bCs/>
          <w:sz w:val="32"/>
          <w:szCs w:val="32"/>
        </w:rPr>
        <w:t>三是</w:t>
      </w:r>
      <w:r w:rsidRPr="00C60CD3">
        <w:rPr>
          <w:rFonts w:ascii="仿宋_GB2312" w:eastAsia="仿宋_GB2312" w:hAnsi="仿宋" w:cs="仿宋" w:hint="eastAsia"/>
          <w:sz w:val="32"/>
          <w:szCs w:val="32"/>
        </w:rPr>
        <w:t>优化信贷审批流程。我社通过不断优化营销机制和完善授信审批流程，</w:t>
      </w:r>
      <w:r w:rsidRPr="00C60CD3">
        <w:rPr>
          <w:rFonts w:ascii="仿宋_GB2312" w:eastAsia="仿宋_GB2312" w:hAnsi="仿宋" w:cs="仿宋" w:hint="eastAsia"/>
          <w:sz w:val="32"/>
          <w:szCs w:val="32"/>
        </w:rPr>
        <w:lastRenderedPageBreak/>
        <w:t>继续加大对绿色环保 企业提供绿色通道式融资服务力度。特别是对中小型环保企业、重大环保项目建设等绿色项目融资提供“直通车”式服务通道，在较短的时间内完成项目评估、授信审批和贷款发放，进一步提升了绿色信贷的</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效率。</w:t>
      </w:r>
      <w:r w:rsidRPr="00C60CD3">
        <w:rPr>
          <w:rFonts w:ascii="仿宋_GB2312" w:eastAsia="仿宋_GB2312" w:hAnsi="仿宋" w:cs="仿宋" w:hint="eastAsia"/>
          <w:b/>
          <w:bCs/>
          <w:sz w:val="32"/>
          <w:szCs w:val="32"/>
        </w:rPr>
        <w:t>四是</w:t>
      </w:r>
      <w:r w:rsidRPr="00C60CD3">
        <w:rPr>
          <w:rFonts w:ascii="仿宋_GB2312" w:eastAsia="仿宋_GB2312" w:hAnsi="仿宋" w:cs="仿宋" w:hint="eastAsia"/>
          <w:sz w:val="32"/>
          <w:szCs w:val="32"/>
        </w:rPr>
        <w:t>强化目标管控。为全面促进我社绿色金融业务规模与质量双提升，我社将绿色贷款净增纳入年度规划目标，明确规定绿色贷款增速不能低于各项贷款增速，不断提升对绿色金融业务的支持力度。</w:t>
      </w:r>
    </w:p>
    <w:p w:rsidR="00EA6F3E" w:rsidRPr="00C60CD3" w:rsidRDefault="007E1716">
      <w:pPr>
        <w:numPr>
          <w:ilvl w:val="0"/>
          <w:numId w:val="1"/>
        </w:numPr>
        <w:spacing w:line="560" w:lineRule="exact"/>
        <w:ind w:firstLineChars="200" w:firstLine="640"/>
        <w:rPr>
          <w:rFonts w:ascii="黑体" w:eastAsia="黑体" w:hAnsi="黑体" w:cs="仿宋"/>
          <w:bCs/>
          <w:sz w:val="32"/>
          <w:szCs w:val="32"/>
        </w:rPr>
      </w:pPr>
      <w:r w:rsidRPr="00C60CD3">
        <w:rPr>
          <w:rFonts w:ascii="黑体" w:eastAsia="黑体" w:hAnsi="黑体" w:cs="仿宋" w:hint="eastAsia"/>
          <w:bCs/>
          <w:sz w:val="32"/>
          <w:szCs w:val="32"/>
        </w:rPr>
        <w:t>金融机构环境相关治理结构</w:t>
      </w:r>
    </w:p>
    <w:p w:rsidR="00EA6F3E" w:rsidRPr="00C60CD3" w:rsidRDefault="007E1716">
      <w:pPr>
        <w:pStyle w:val="a8"/>
        <w:widowControl/>
        <w:shd w:val="clear" w:color="auto" w:fill="FFFFFF"/>
        <w:spacing w:before="0" w:beforeAutospacing="0" w:after="0" w:afterAutospacing="0" w:line="560" w:lineRule="exact"/>
        <w:ind w:firstLineChars="200" w:firstLine="672"/>
        <w:rPr>
          <w:rFonts w:ascii="仿宋_GB2312" w:eastAsia="仿宋_GB2312" w:hAnsi="仿宋" w:cs="仿宋"/>
          <w:kern w:val="2"/>
          <w:sz w:val="32"/>
          <w:szCs w:val="32"/>
        </w:rPr>
      </w:pPr>
      <w:r w:rsidRPr="00C60CD3">
        <w:rPr>
          <w:rFonts w:ascii="楷体_GB2312" w:eastAsia="楷体_GB2312" w:hAnsi="楷体" w:cs="楷体" w:hint="eastAsia"/>
          <w:bCs/>
          <w:color w:val="333333"/>
          <w:spacing w:val="8"/>
          <w:sz w:val="32"/>
          <w:szCs w:val="32"/>
          <w:shd w:val="clear" w:color="auto" w:fill="FFFFFF"/>
        </w:rPr>
        <w:t>（一）理事会方面。</w:t>
      </w:r>
      <w:r w:rsidRPr="00C60CD3">
        <w:rPr>
          <w:rFonts w:ascii="仿宋_GB2312" w:eastAsia="仿宋_GB2312" w:hAnsi="仿宋" w:cs="仿宋" w:hint="eastAsia"/>
          <w:kern w:val="2"/>
          <w:sz w:val="32"/>
          <w:szCs w:val="32"/>
        </w:rPr>
        <w:t>理事会对股东大会负责，对我社绿色金融发展承担责任。号召全社上下推进绿色金融理念与绿色金融发展战略深度融合，</w:t>
      </w:r>
      <w:proofErr w:type="gramStart"/>
      <w:r w:rsidRPr="00C60CD3">
        <w:rPr>
          <w:rFonts w:ascii="仿宋_GB2312" w:eastAsia="仿宋_GB2312" w:hAnsi="仿宋" w:cs="仿宋" w:hint="eastAsia"/>
          <w:kern w:val="2"/>
          <w:sz w:val="32"/>
          <w:szCs w:val="32"/>
        </w:rPr>
        <w:t>规化</w:t>
      </w:r>
      <w:proofErr w:type="gramEnd"/>
      <w:r w:rsidRPr="00C60CD3">
        <w:rPr>
          <w:rFonts w:ascii="仿宋_GB2312" w:eastAsia="仿宋_GB2312" w:hAnsi="仿宋" w:cs="仿宋" w:hint="eastAsia"/>
          <w:kern w:val="2"/>
          <w:sz w:val="32"/>
          <w:szCs w:val="32"/>
        </w:rPr>
        <w:t>制定绿色金融发展目标，监督评估我社绿色金融发展战略执行情况等。</w:t>
      </w:r>
    </w:p>
    <w:p w:rsidR="00EA6F3E" w:rsidRPr="00C60CD3" w:rsidRDefault="007E1716">
      <w:pPr>
        <w:pStyle w:val="a8"/>
        <w:widowControl/>
        <w:shd w:val="clear" w:color="auto" w:fill="FFFFFF"/>
        <w:spacing w:before="0" w:beforeAutospacing="0" w:after="0" w:afterAutospacing="0" w:line="560" w:lineRule="exact"/>
        <w:ind w:firstLineChars="200" w:firstLine="672"/>
        <w:rPr>
          <w:rFonts w:ascii="仿宋_GB2312" w:eastAsia="仿宋_GB2312" w:hAnsi="仿宋" w:cs="仿宋"/>
          <w:bCs/>
          <w:sz w:val="32"/>
          <w:szCs w:val="32"/>
        </w:rPr>
      </w:pPr>
      <w:r w:rsidRPr="00C60CD3">
        <w:rPr>
          <w:rFonts w:ascii="楷体_GB2312" w:eastAsia="楷体_GB2312" w:hAnsi="楷体" w:cs="楷体" w:hint="eastAsia"/>
          <w:bCs/>
          <w:color w:val="333333"/>
          <w:spacing w:val="8"/>
          <w:sz w:val="32"/>
          <w:szCs w:val="32"/>
          <w:shd w:val="clear" w:color="auto" w:fill="FFFFFF"/>
        </w:rPr>
        <w:t>（二）管理层方面。</w:t>
      </w:r>
      <w:r w:rsidRPr="00C60CD3">
        <w:rPr>
          <w:rFonts w:ascii="仿宋_GB2312" w:eastAsia="仿宋_GB2312" w:hAnsi="仿宋" w:cs="仿宋" w:hint="eastAsia"/>
          <w:sz w:val="32"/>
          <w:szCs w:val="32"/>
        </w:rPr>
        <w:t>为有效推进绿色信贷业务的发展，我社成立了绿色信贷工作领导小组。绿色领导小组作为绿色信贷最高决策机构，由联社理事长任组长，其余领导班子为副组长，各部室以及各网点负责人为成员，领导小组成员具有较高的专业素养和良好信誉，在全社树立并推行绿色发展理念，将绿色金融纳入三年发展规划中，定期审批绿色信贷情况报告，全面监督、评估本社绿色信贷发展战略执行情况。此外， 领导小组下设办公室在业务发展部，领导小组办公室主任由业务发展部负责人担任，办公室成员由业务发展部、合</w:t>
      </w:r>
      <w:proofErr w:type="gramStart"/>
      <w:r w:rsidRPr="00C60CD3">
        <w:rPr>
          <w:rFonts w:ascii="仿宋_GB2312" w:eastAsia="仿宋_GB2312" w:hAnsi="仿宋" w:cs="仿宋" w:hint="eastAsia"/>
          <w:sz w:val="32"/>
          <w:szCs w:val="32"/>
        </w:rPr>
        <w:t>规</w:t>
      </w:r>
      <w:proofErr w:type="gramEnd"/>
      <w:r w:rsidRPr="00C60CD3">
        <w:rPr>
          <w:rFonts w:ascii="仿宋_GB2312" w:eastAsia="仿宋_GB2312" w:hAnsi="仿宋" w:cs="仿宋" w:hint="eastAsia"/>
          <w:sz w:val="32"/>
          <w:szCs w:val="32"/>
        </w:rPr>
        <w:t>管理部、风险管理部、稽核审计部相关业务人员组成。各业务条</w:t>
      </w:r>
      <w:proofErr w:type="gramStart"/>
      <w:r w:rsidRPr="00C60CD3">
        <w:rPr>
          <w:rFonts w:ascii="仿宋_GB2312" w:eastAsia="仿宋_GB2312" w:hAnsi="仿宋" w:cs="仿宋" w:hint="eastAsia"/>
          <w:sz w:val="32"/>
          <w:szCs w:val="32"/>
        </w:rPr>
        <w:t>线应当</w:t>
      </w:r>
      <w:proofErr w:type="gramEnd"/>
      <w:r w:rsidRPr="00C60CD3">
        <w:rPr>
          <w:rFonts w:ascii="仿宋_GB2312" w:eastAsia="仿宋_GB2312" w:hAnsi="仿宋" w:cs="仿宋" w:hint="eastAsia"/>
          <w:sz w:val="32"/>
          <w:szCs w:val="32"/>
        </w:rPr>
        <w:t>有效识别、计量、监测、控制信贷业务活动</w:t>
      </w:r>
      <w:r w:rsidRPr="00C60CD3">
        <w:rPr>
          <w:rFonts w:ascii="仿宋_GB2312" w:eastAsia="仿宋_GB2312" w:hAnsi="仿宋" w:cs="仿宋" w:hint="eastAsia"/>
          <w:sz w:val="32"/>
          <w:szCs w:val="32"/>
        </w:rPr>
        <w:lastRenderedPageBreak/>
        <w:t>中的环境和社会风险，建立环境和社会风险管理体系，完善相关信贷政策制度和流程管理</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楷体_GB2312" w:eastAsia="楷体_GB2312" w:hAnsi="仿宋" w:cs="仿宋" w:hint="eastAsia"/>
          <w:bCs/>
          <w:sz w:val="32"/>
          <w:szCs w:val="32"/>
        </w:rPr>
        <w:t>（三）业务经办一线。</w:t>
      </w:r>
      <w:r w:rsidRPr="00C60CD3">
        <w:rPr>
          <w:rFonts w:ascii="仿宋_GB2312" w:eastAsia="仿宋_GB2312" w:hAnsi="仿宋" w:cs="仿宋" w:hint="eastAsia"/>
          <w:sz w:val="32"/>
          <w:szCs w:val="32"/>
        </w:rPr>
        <w:t>小微服务中心、各网点根据指定的战略规划，负责绿色信贷客户营销、授</w:t>
      </w:r>
      <w:proofErr w:type="gramStart"/>
      <w:r w:rsidRPr="00C60CD3">
        <w:rPr>
          <w:rFonts w:ascii="仿宋_GB2312" w:eastAsia="仿宋_GB2312" w:hAnsi="仿宋" w:cs="仿宋" w:hint="eastAsia"/>
          <w:sz w:val="32"/>
          <w:szCs w:val="32"/>
        </w:rPr>
        <w:t>信需求</w:t>
      </w:r>
      <w:proofErr w:type="gramEnd"/>
      <w:r w:rsidRPr="00C60CD3">
        <w:rPr>
          <w:rFonts w:ascii="仿宋_GB2312" w:eastAsia="仿宋_GB2312" w:hAnsi="仿宋" w:cs="仿宋" w:hint="eastAsia"/>
          <w:sz w:val="32"/>
          <w:szCs w:val="32"/>
        </w:rPr>
        <w:t>收集、尽职调查、授信申请等工作，对相关资产质量和经营成果负责。</w:t>
      </w:r>
    </w:p>
    <w:p w:rsidR="00EA6F3E" w:rsidRPr="00C60CD3" w:rsidRDefault="007E1716">
      <w:pPr>
        <w:numPr>
          <w:ilvl w:val="0"/>
          <w:numId w:val="1"/>
        </w:numPr>
        <w:spacing w:line="560" w:lineRule="exact"/>
        <w:ind w:firstLineChars="200" w:firstLine="640"/>
        <w:rPr>
          <w:rFonts w:ascii="黑体" w:eastAsia="黑体" w:hAnsi="黑体" w:cs="仿宋"/>
          <w:bCs/>
          <w:sz w:val="32"/>
          <w:szCs w:val="32"/>
        </w:rPr>
      </w:pPr>
      <w:r w:rsidRPr="00C60CD3">
        <w:rPr>
          <w:rFonts w:ascii="黑体" w:eastAsia="黑体" w:hAnsi="黑体" w:cs="仿宋" w:hint="eastAsia"/>
          <w:bCs/>
          <w:sz w:val="32"/>
          <w:szCs w:val="32"/>
        </w:rPr>
        <w:t>金融机构环境相关政策制度</w:t>
      </w:r>
    </w:p>
    <w:p w:rsidR="00EA6F3E" w:rsidRPr="00C60CD3" w:rsidRDefault="007E1716">
      <w:pPr>
        <w:pStyle w:val="a8"/>
        <w:widowControl/>
        <w:numPr>
          <w:ilvl w:val="255"/>
          <w:numId w:val="0"/>
        </w:numPr>
        <w:shd w:val="clear" w:color="auto" w:fill="FFFFFF"/>
        <w:spacing w:before="0" w:beforeAutospacing="0" w:after="0" w:afterAutospacing="0" w:line="560" w:lineRule="exact"/>
        <w:ind w:firstLineChars="200" w:firstLine="640"/>
        <w:rPr>
          <w:rFonts w:ascii="仿宋_GB2312" w:eastAsia="仿宋_GB2312" w:hAnsi="仿宋" w:cs="仿宋"/>
          <w:kern w:val="2"/>
          <w:sz w:val="32"/>
          <w:szCs w:val="32"/>
        </w:rPr>
      </w:pPr>
      <w:r w:rsidRPr="00C60CD3">
        <w:rPr>
          <w:rFonts w:ascii="楷体_GB2312" w:eastAsia="楷体_GB2312" w:hAnsi="仿宋" w:cs="仿宋" w:hint="eastAsia"/>
          <w:bCs/>
          <w:kern w:val="2"/>
          <w:sz w:val="32"/>
          <w:szCs w:val="32"/>
        </w:rPr>
        <w:t>（一）落实国家相关政策情况。</w:t>
      </w:r>
      <w:r w:rsidRPr="00C60CD3">
        <w:rPr>
          <w:rFonts w:ascii="仿宋_GB2312" w:eastAsia="仿宋_GB2312" w:hAnsi="仿宋" w:cs="仿宋" w:hint="eastAsia"/>
          <w:kern w:val="2"/>
          <w:sz w:val="32"/>
          <w:szCs w:val="32"/>
        </w:rPr>
        <w:t>我社严格按《绿色信贷指引</w:t>
      </w:r>
      <w:r w:rsidR="00C60CD3">
        <w:rPr>
          <w:rFonts w:ascii="仿宋_GB2312" w:eastAsia="仿宋_GB2312" w:hAnsi="仿宋" w:cs="仿宋" w:hint="eastAsia"/>
          <w:kern w:val="2"/>
          <w:sz w:val="32"/>
          <w:szCs w:val="32"/>
        </w:rPr>
        <w:t>》《</w:t>
      </w:r>
      <w:r w:rsidRPr="00C60CD3">
        <w:rPr>
          <w:rFonts w:ascii="仿宋_GB2312" w:eastAsia="仿宋_GB2312" w:hAnsi="仿宋" w:cs="仿宋" w:hint="eastAsia"/>
          <w:kern w:val="2"/>
          <w:sz w:val="32"/>
          <w:szCs w:val="32"/>
        </w:rPr>
        <w:t>中国人民银行财政部发展改革委环境保护部银监会证监会关于构建绿色金融体系的指导意见》的相关要求，结合辖内实际，细化工作目标，持续完善全社绿色金融相关规范和要求，更好地指导社内积极、稳健的发展绿色金融业务。</w:t>
      </w:r>
    </w:p>
    <w:p w:rsidR="00EA6F3E" w:rsidRPr="00C60CD3" w:rsidRDefault="007E1716">
      <w:pPr>
        <w:pStyle w:val="a8"/>
        <w:widowControl/>
        <w:numPr>
          <w:ilvl w:val="255"/>
          <w:numId w:val="0"/>
        </w:numPr>
        <w:shd w:val="clear" w:color="auto" w:fill="FFFFFF"/>
        <w:spacing w:before="0" w:beforeAutospacing="0" w:after="0" w:afterAutospacing="0" w:line="560" w:lineRule="exact"/>
        <w:ind w:left="602"/>
        <w:rPr>
          <w:rFonts w:ascii="楷体_GB2312" w:eastAsia="楷体_GB2312" w:hAnsi="仿宋" w:cs="仿宋"/>
          <w:bCs/>
          <w:sz w:val="32"/>
          <w:szCs w:val="32"/>
        </w:rPr>
      </w:pPr>
      <w:r w:rsidRPr="00C60CD3">
        <w:rPr>
          <w:rFonts w:ascii="楷体_GB2312" w:eastAsia="楷体_GB2312" w:hAnsi="仿宋" w:cs="仿宋" w:hint="eastAsia"/>
          <w:kern w:val="2"/>
          <w:sz w:val="32"/>
          <w:szCs w:val="32"/>
        </w:rPr>
        <w:t>（二）</w:t>
      </w:r>
      <w:r w:rsidRPr="00C60CD3">
        <w:rPr>
          <w:rFonts w:ascii="楷体_GB2312" w:eastAsia="楷体_GB2312" w:hAnsi="仿宋" w:cs="仿宋" w:hint="eastAsia"/>
          <w:bCs/>
          <w:sz w:val="32"/>
          <w:szCs w:val="32"/>
        </w:rPr>
        <w:t>联社制度建设情况</w:t>
      </w:r>
    </w:p>
    <w:p w:rsidR="00EA6F3E" w:rsidRPr="00C60CD3" w:rsidRDefault="007E1716">
      <w:pPr>
        <w:numPr>
          <w:ilvl w:val="255"/>
          <w:numId w:val="0"/>
        </w:numPr>
        <w:spacing w:line="560" w:lineRule="exact"/>
        <w:ind w:firstLineChars="300" w:firstLine="964"/>
        <w:rPr>
          <w:rFonts w:ascii="仿宋_GB2312" w:eastAsia="仿宋_GB2312" w:hAnsi="仿宋" w:cs="仿宋"/>
          <w:sz w:val="32"/>
          <w:szCs w:val="32"/>
        </w:rPr>
      </w:pPr>
      <w:r w:rsidRPr="00C60CD3">
        <w:rPr>
          <w:rFonts w:ascii="仿宋_GB2312" w:eastAsia="仿宋_GB2312" w:hAnsi="仿宋" w:cs="仿宋" w:hint="eastAsia"/>
          <w:b/>
          <w:sz w:val="32"/>
          <w:szCs w:val="32"/>
        </w:rPr>
        <w:t>1、制定《江口县农村信用合作联社绿色信贷管理办法》（江农信办发〔2020〕68号）</w:t>
      </w:r>
      <w:r w:rsidRPr="00C60CD3">
        <w:rPr>
          <w:rFonts w:ascii="仿宋_GB2312" w:eastAsia="仿宋_GB2312" w:hAnsi="仿宋" w:cs="仿宋" w:hint="eastAsia"/>
          <w:b/>
          <w:bCs/>
          <w:sz w:val="32"/>
          <w:szCs w:val="32"/>
        </w:rPr>
        <w:t>，</w:t>
      </w:r>
      <w:r w:rsidRPr="00C60CD3">
        <w:rPr>
          <w:rFonts w:ascii="仿宋_GB2312" w:eastAsia="仿宋_GB2312" w:hAnsi="仿宋" w:cs="仿宋" w:hint="eastAsia"/>
          <w:b/>
          <w:sz w:val="32"/>
          <w:szCs w:val="32"/>
        </w:rPr>
        <w:t>支持绿色产业发展。</w:t>
      </w:r>
      <w:r w:rsidRPr="00C60CD3">
        <w:rPr>
          <w:rFonts w:ascii="仿宋_GB2312" w:eastAsia="仿宋_GB2312" w:hAnsi="仿宋" w:cs="仿宋" w:hint="eastAsia"/>
          <w:sz w:val="32"/>
          <w:szCs w:val="32"/>
        </w:rPr>
        <w:t>2020年，在年度绩效考核办法中，明确提出绿色贷款增速不低于各项贷款增速目标，同时，在具体办公中，严控“两高一剩”贷款和环境、安全生产违法违规企业贷款。</w:t>
      </w:r>
    </w:p>
    <w:p w:rsidR="00EA6F3E" w:rsidRPr="00C60CD3" w:rsidRDefault="007E1716">
      <w:pPr>
        <w:spacing w:line="560" w:lineRule="exact"/>
        <w:ind w:firstLineChars="20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2、</w:t>
      </w:r>
      <w:proofErr w:type="gramStart"/>
      <w:r w:rsidRPr="00C60CD3">
        <w:rPr>
          <w:rFonts w:ascii="仿宋_GB2312" w:eastAsia="仿宋_GB2312" w:hAnsi="仿宋" w:cs="仿宋" w:hint="eastAsia"/>
          <w:b/>
          <w:bCs/>
          <w:sz w:val="32"/>
          <w:szCs w:val="32"/>
        </w:rPr>
        <w:t>明确细</w:t>
      </w:r>
      <w:proofErr w:type="gramEnd"/>
      <w:r w:rsidRPr="00C60CD3">
        <w:rPr>
          <w:rFonts w:ascii="仿宋_GB2312" w:eastAsia="仿宋_GB2312" w:hAnsi="仿宋" w:cs="仿宋" w:hint="eastAsia"/>
          <w:b/>
          <w:bCs/>
          <w:sz w:val="32"/>
          <w:szCs w:val="32"/>
        </w:rPr>
        <w:t>网点业授信政策，进行科学分类，实施差异管理。</w:t>
      </w:r>
      <w:r w:rsidRPr="00C60CD3">
        <w:rPr>
          <w:rFonts w:ascii="仿宋_GB2312" w:eastAsia="仿宋_GB2312" w:hAnsi="仿宋" w:cs="仿宋" w:hint="eastAsia"/>
          <w:sz w:val="32"/>
          <w:szCs w:val="32"/>
        </w:rPr>
        <w:t>在我社以《江口县农村信用合作联社绿色信贷管理办法江农信办发〔2020〕68号》以《中国人民银行财政部发展改革委环境保护部银监会证监会保监会关于构建绿色金融体系的指导意见》（银发〔2016〕228号）以及 《关于推动传统金融工具绿色化转型的指导意见》（贵银发〔2018〕73号）等文件为指导基础，结合县域实际，以及管理要求和风</w:t>
      </w:r>
      <w:r w:rsidRPr="00C60CD3">
        <w:rPr>
          <w:rFonts w:ascii="仿宋_GB2312" w:eastAsia="仿宋_GB2312" w:hAnsi="仿宋" w:cs="仿宋" w:hint="eastAsia"/>
          <w:sz w:val="32"/>
          <w:szCs w:val="32"/>
        </w:rPr>
        <w:lastRenderedPageBreak/>
        <w:t>险偏好，将主要行业类别进行分类，实行差异化的信贷政策。其中，加大对于绿色环保领域，绿色经济、低碳经济、循环经济的支持力度，对高耗能、高污染和过剩产能行业授信进行严格限制。对违反国家产业政策、环保政策，可能对环境造成重大不利影响的客户和项目实行“一票否决制”。对环境和社会表现不合</w:t>
      </w:r>
      <w:proofErr w:type="gramStart"/>
      <w:r w:rsidRPr="00C60CD3">
        <w:rPr>
          <w:rFonts w:ascii="仿宋_GB2312" w:eastAsia="仿宋_GB2312" w:hAnsi="仿宋" w:cs="仿宋" w:hint="eastAsia"/>
          <w:sz w:val="32"/>
          <w:szCs w:val="32"/>
        </w:rPr>
        <w:t>规</w:t>
      </w:r>
      <w:proofErr w:type="gramEnd"/>
      <w:r w:rsidRPr="00C60CD3">
        <w:rPr>
          <w:rFonts w:ascii="仿宋_GB2312" w:eastAsia="仿宋_GB2312" w:hAnsi="仿宋" w:cs="仿宋" w:hint="eastAsia"/>
          <w:sz w:val="32"/>
          <w:szCs w:val="32"/>
        </w:rPr>
        <w:t>的客户将不予授信。</w:t>
      </w:r>
    </w:p>
    <w:p w:rsidR="00EA6F3E" w:rsidRPr="00C60CD3" w:rsidRDefault="007E1716">
      <w:pPr>
        <w:spacing w:line="560" w:lineRule="exact"/>
        <w:ind w:firstLineChars="200" w:firstLine="643"/>
        <w:rPr>
          <w:rFonts w:ascii="仿宋_GB2312" w:eastAsia="仿宋_GB2312" w:hAnsi="仿宋" w:cs="仿宋"/>
          <w:bCs/>
          <w:sz w:val="32"/>
          <w:szCs w:val="32"/>
        </w:rPr>
      </w:pPr>
      <w:r w:rsidRPr="00C60CD3">
        <w:rPr>
          <w:rFonts w:ascii="仿宋_GB2312" w:eastAsia="仿宋_GB2312" w:hAnsi="仿宋" w:cs="仿宋" w:hint="eastAsia"/>
          <w:b/>
          <w:bCs/>
          <w:sz w:val="32"/>
          <w:szCs w:val="32"/>
        </w:rPr>
        <w:t>3、对部分绿色贷款进行差异化利率定价政策，实行利率优惠，扶持绿色企业。</w:t>
      </w:r>
      <w:r w:rsidRPr="00C60CD3">
        <w:rPr>
          <w:rFonts w:ascii="仿宋_GB2312" w:eastAsia="仿宋_GB2312" w:hAnsi="仿宋" w:cs="仿宋" w:hint="eastAsia"/>
          <w:sz w:val="32"/>
          <w:szCs w:val="32"/>
        </w:rPr>
        <w:t>为支持县域绿色产业发展，我社积极利用人行扶贫再贷款资金撬动优势，积极制定出台了《江口县农村信用合作联社“绿色产业扶贫贷”贷款管理办法》江农信办发〔2019〕181号，并对符合条件的放贷企业给予差异化定价，其贷款执行利率较其他小</w:t>
      </w:r>
      <w:proofErr w:type="gramStart"/>
      <w:r w:rsidRPr="00C60CD3">
        <w:rPr>
          <w:rFonts w:ascii="仿宋_GB2312" w:eastAsia="仿宋_GB2312" w:hAnsi="仿宋" w:cs="仿宋" w:hint="eastAsia"/>
          <w:sz w:val="32"/>
          <w:szCs w:val="32"/>
        </w:rPr>
        <w:t>微企业</w:t>
      </w:r>
      <w:proofErr w:type="gramEnd"/>
      <w:r w:rsidRPr="00C60CD3">
        <w:rPr>
          <w:rFonts w:ascii="仿宋_GB2312" w:eastAsia="仿宋_GB2312" w:hAnsi="仿宋" w:cs="仿宋" w:hint="eastAsia"/>
          <w:sz w:val="32"/>
          <w:szCs w:val="32"/>
        </w:rPr>
        <w:t>贷款利率低近150个BP。</w:t>
      </w:r>
    </w:p>
    <w:p w:rsidR="00EA6F3E" w:rsidRPr="00C60CD3" w:rsidRDefault="007E1716">
      <w:pPr>
        <w:spacing w:line="560" w:lineRule="exact"/>
        <w:ind w:firstLineChars="20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4、明确绿色项目融资流程政策，提供“绿色通道”，提高</w:t>
      </w:r>
      <w:proofErr w:type="gramStart"/>
      <w:r w:rsidRPr="00C60CD3">
        <w:rPr>
          <w:rFonts w:ascii="仿宋_GB2312" w:eastAsia="仿宋_GB2312" w:hAnsi="仿宋" w:cs="仿宋" w:hint="eastAsia"/>
          <w:b/>
          <w:bCs/>
          <w:sz w:val="32"/>
          <w:szCs w:val="32"/>
        </w:rPr>
        <w:t>办贷</w:t>
      </w:r>
      <w:proofErr w:type="gramEnd"/>
      <w:r w:rsidRPr="00C60CD3">
        <w:rPr>
          <w:rFonts w:ascii="仿宋_GB2312" w:eastAsia="仿宋_GB2312" w:hAnsi="仿宋" w:cs="仿宋" w:hint="eastAsia"/>
          <w:b/>
          <w:bCs/>
          <w:sz w:val="32"/>
          <w:szCs w:val="32"/>
        </w:rPr>
        <w:t>效率。</w:t>
      </w:r>
      <w:r w:rsidRPr="00C60CD3">
        <w:rPr>
          <w:rFonts w:ascii="仿宋_GB2312" w:eastAsia="仿宋_GB2312" w:hAnsi="仿宋" w:cs="仿宋" w:hint="eastAsia"/>
          <w:sz w:val="32"/>
          <w:szCs w:val="32"/>
        </w:rPr>
        <w:t>我社通过不断优化营销机制和完善授信流程，继续加大为绿色环保企业提供绿色通道式融资服务的力度， 特别是对中小型环保企业、重大环保项目建设等绿色项目融资提供“直通车”式服务通道，进一步提升绿色信贷的</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效率。</w:t>
      </w:r>
    </w:p>
    <w:p w:rsidR="00EA6F3E" w:rsidRPr="00C60CD3" w:rsidRDefault="007E1716">
      <w:pPr>
        <w:spacing w:line="560" w:lineRule="exact"/>
        <w:ind w:firstLineChars="200" w:firstLine="640"/>
        <w:rPr>
          <w:rFonts w:ascii="黑体" w:eastAsia="黑体" w:hAnsi="黑体" w:cs="仿宋"/>
          <w:bCs/>
          <w:sz w:val="32"/>
          <w:szCs w:val="32"/>
        </w:rPr>
      </w:pPr>
      <w:r w:rsidRPr="00C60CD3">
        <w:rPr>
          <w:rFonts w:ascii="黑体" w:eastAsia="黑体" w:hAnsi="黑体" w:cs="仿宋" w:hint="eastAsia"/>
          <w:bCs/>
          <w:sz w:val="32"/>
          <w:szCs w:val="32"/>
        </w:rPr>
        <w:t>四、金融机构环境相关产品与服务创新</w:t>
      </w:r>
    </w:p>
    <w:p w:rsidR="00EA6F3E" w:rsidRPr="00C60CD3" w:rsidRDefault="007E1716">
      <w:pPr>
        <w:spacing w:line="560" w:lineRule="exact"/>
        <w:ind w:firstLineChars="200" w:firstLine="640"/>
        <w:rPr>
          <w:rFonts w:ascii="仿宋_GB2312" w:eastAsia="仿宋_GB2312" w:hAnsi="仿宋" w:cs="仿宋_GB2312"/>
          <w:sz w:val="32"/>
          <w:szCs w:val="32"/>
        </w:rPr>
      </w:pPr>
      <w:r w:rsidRPr="00C60CD3">
        <w:rPr>
          <w:rFonts w:ascii="楷体_GB2312" w:eastAsia="楷体_GB2312" w:hAnsi="仿宋" w:cs="仿宋_GB2312" w:hint="eastAsia"/>
          <w:bCs/>
          <w:sz w:val="32"/>
          <w:szCs w:val="32"/>
        </w:rPr>
        <w:t>（一）加大产品创新。</w:t>
      </w:r>
      <w:r w:rsidRPr="00C60CD3">
        <w:rPr>
          <w:rFonts w:ascii="仿宋_GB2312" w:eastAsia="仿宋_GB2312" w:hAnsi="仿宋" w:cs="仿宋_GB2312" w:hint="eastAsia"/>
          <w:sz w:val="32"/>
          <w:szCs w:val="32"/>
        </w:rPr>
        <w:t>为全面贯彻落实《贵州省发展“一县一业”助推脱贫攻坚三年行动方案》和《贵州省绿色扶贫投资基金贷款助推乡村振兴战域方案》，结合我县产业发展和工作实际，助推我县绿色产业发展企业及个人带动贫困户</w:t>
      </w:r>
      <w:r w:rsidRPr="00C60CD3">
        <w:rPr>
          <w:rFonts w:ascii="仿宋_GB2312" w:eastAsia="仿宋_GB2312" w:hAnsi="仿宋" w:cs="仿宋_GB2312" w:hint="eastAsia"/>
          <w:sz w:val="32"/>
          <w:szCs w:val="32"/>
        </w:rPr>
        <w:lastRenderedPageBreak/>
        <w:t>稳定脱贫增收及乡村振兴，我社与担保公司协作，创新推出“绿色产业扶贫贷”贷款，支持政府“3+2”产业链发展，同时在实际业务开展中，我社积极探索，采用“民心党建+信合+”的模式，积极推动辖内绿色产业发展。</w:t>
      </w:r>
    </w:p>
    <w:p w:rsidR="00EA6F3E" w:rsidRPr="00C60CD3" w:rsidRDefault="007E1716">
      <w:pPr>
        <w:spacing w:line="560" w:lineRule="exact"/>
        <w:ind w:firstLineChars="200" w:firstLine="640"/>
        <w:rPr>
          <w:rFonts w:ascii="仿宋_GB2312" w:eastAsia="仿宋_GB2312" w:hAnsi="仿宋" w:cs="仿宋_GB2312"/>
          <w:sz w:val="32"/>
          <w:szCs w:val="32"/>
        </w:rPr>
      </w:pPr>
      <w:r w:rsidRPr="00C60CD3">
        <w:rPr>
          <w:rFonts w:ascii="楷体_GB2312" w:eastAsia="楷体_GB2312" w:hAnsi="仿宋" w:cs="仿宋_GB2312" w:hint="eastAsia"/>
          <w:bCs/>
          <w:sz w:val="32"/>
          <w:szCs w:val="32"/>
        </w:rPr>
        <w:t>（二）加大服务创新。</w:t>
      </w:r>
      <w:r w:rsidRPr="00C60CD3">
        <w:rPr>
          <w:rFonts w:ascii="仿宋_GB2312" w:eastAsia="仿宋_GB2312" w:hAnsi="仿宋" w:cs="仿宋" w:hint="eastAsia"/>
          <w:sz w:val="32"/>
          <w:szCs w:val="32"/>
        </w:rPr>
        <w:t>我社通过不断优化营销机制和完善授信流程，继续加大为绿色环保企业提供绿色通道式融资服务的力度， 特别是对中小型环保企业、重大环保项目建设等绿色项目融资提供“直通车”式服务通道，对于符合信贷支持对象，优先安排上审贷会，并明确</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实现，进一步提升绿色信贷的</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效率。</w:t>
      </w:r>
    </w:p>
    <w:p w:rsidR="00EA6F3E" w:rsidRPr="00C60CD3" w:rsidRDefault="007E1716">
      <w:pPr>
        <w:spacing w:line="560" w:lineRule="exact"/>
        <w:ind w:firstLineChars="200" w:firstLine="640"/>
        <w:rPr>
          <w:rFonts w:ascii="黑体" w:eastAsia="黑体" w:hAnsi="黑体" w:cs="仿宋"/>
          <w:bCs/>
          <w:sz w:val="32"/>
          <w:szCs w:val="32"/>
        </w:rPr>
      </w:pPr>
      <w:r w:rsidRPr="00C60CD3">
        <w:rPr>
          <w:rFonts w:ascii="黑体" w:eastAsia="黑体" w:hAnsi="黑体" w:cs="仿宋" w:hint="eastAsia"/>
          <w:bCs/>
          <w:sz w:val="32"/>
          <w:szCs w:val="32"/>
        </w:rPr>
        <w:t>五、金融机构环境风险管理流程</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仿宋_GB2312" w:eastAsia="仿宋_GB2312" w:hAnsi="仿宋" w:cs="仿宋" w:hint="eastAsia"/>
          <w:sz w:val="32"/>
          <w:szCs w:val="32"/>
        </w:rPr>
        <w:t>我社确立全面风险管理作为战略目标的支撑体系，紧密结合业务发展需要及改革进程，建立组织架构健全、职责边 界清晰的全面风险管理架构，形成多层次、相互衔接、有效制衡的风险管理运行机制。其中在环境风险管理方面，我社根据业务管理实际，有序推进各项风险管理制度的制（修）订，强化在调查、审查、审批、合同签订、放款审核、贷款支付、贷后 管理等各个环节的环境风险识别、评估、预警和管理。</w:t>
      </w:r>
    </w:p>
    <w:p w:rsidR="00EA6F3E" w:rsidRPr="00C60CD3" w:rsidRDefault="007E1716">
      <w:pPr>
        <w:spacing w:line="560" w:lineRule="exact"/>
        <w:ind w:firstLineChars="100" w:firstLine="320"/>
        <w:rPr>
          <w:rFonts w:ascii="仿宋_GB2312" w:eastAsia="仿宋_GB2312" w:hAnsi="仿宋" w:cs="仿宋"/>
          <w:sz w:val="32"/>
          <w:szCs w:val="32"/>
        </w:rPr>
      </w:pPr>
      <w:r w:rsidRPr="00C60CD3">
        <w:rPr>
          <w:rFonts w:ascii="楷体_GB2312" w:eastAsia="楷体_GB2312" w:hAnsi="仿宋" w:cs="仿宋" w:hint="eastAsia"/>
          <w:bCs/>
          <w:sz w:val="32"/>
          <w:szCs w:val="32"/>
        </w:rPr>
        <w:t>（一）全面尽调，及时预警。</w:t>
      </w:r>
      <w:r w:rsidRPr="00C60CD3">
        <w:rPr>
          <w:rFonts w:ascii="仿宋_GB2312" w:eastAsia="仿宋_GB2312" w:hAnsi="仿宋" w:cs="仿宋" w:hint="eastAsia"/>
          <w:sz w:val="32"/>
          <w:szCs w:val="32"/>
        </w:rPr>
        <w:t>我社对各项业务展开充分尽职调查，内容包含环境和社会风险尽职调查工作。通过对客户申请及资格初审、贷前资料收集及实际走访了解，及风险要点分析、贷前调查与分析、贷前调查的综合评价等操作环节，全面评估项目环境和社会风险，对客户进行全面画像，</w:t>
      </w:r>
      <w:r w:rsidRPr="00C60CD3">
        <w:rPr>
          <w:rFonts w:ascii="仿宋_GB2312" w:eastAsia="仿宋_GB2312" w:hAnsi="仿宋" w:cs="仿宋" w:hint="eastAsia"/>
          <w:sz w:val="32"/>
          <w:szCs w:val="32"/>
        </w:rPr>
        <w:lastRenderedPageBreak/>
        <w:t>为下一步是否予以放贷提供精准信息。同时，联社设立了风险管理审核团队，对环境高风险领域的贷款和资产风险敞口进行评估，建立绿色信贷风险监测和评估机制，开展信贷资产质量压力测试、不良资产处置。同时，我社建立信贷风险监测系统，及时在信贷业务的前、中、后流程中发现、识别、提示、预警、监测环境风险。</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楷体_GB2312" w:eastAsia="楷体_GB2312" w:hAnsi="仿宋" w:cs="仿宋" w:hint="eastAsia"/>
          <w:bCs/>
          <w:sz w:val="32"/>
          <w:szCs w:val="32"/>
        </w:rPr>
        <w:t>（二）差异管理，审贷分离。</w:t>
      </w:r>
      <w:r w:rsidRPr="00C60CD3">
        <w:rPr>
          <w:rFonts w:ascii="仿宋_GB2312" w:eastAsia="仿宋_GB2312" w:hAnsi="仿宋" w:cs="仿宋" w:hint="eastAsia"/>
          <w:sz w:val="32"/>
          <w:szCs w:val="32"/>
        </w:rPr>
        <w:t>对客户的环境和社会风险的信息收集、识别、分类以及动态分析等工作被纳入管理流程，实时动态跟踪调整。我社通过多种渠道时刻关注客户的相关风险隐患。对存在重大环境和社会风险隐患的，放款审核人员予以上报，经上报确认为存在重大风险隐患的，及时终止信贷业务合作。同时，在具体信贷信用审核过程中，根据网点申请放贷金额，实行分级审批，严格把控审贷环节，有效识别贷前风险。</w:t>
      </w:r>
    </w:p>
    <w:p w:rsidR="00EA6F3E" w:rsidRPr="00C60CD3" w:rsidRDefault="007E1716">
      <w:pPr>
        <w:pStyle w:val="ac"/>
        <w:spacing w:line="560" w:lineRule="exact"/>
        <w:ind w:firstLine="640"/>
        <w:rPr>
          <w:rFonts w:ascii="仿宋_GB2312" w:eastAsia="仿宋_GB2312" w:hAnsi="仿宋" w:cs="仿宋"/>
          <w:sz w:val="32"/>
          <w:szCs w:val="32"/>
        </w:rPr>
      </w:pPr>
      <w:r w:rsidRPr="00C60CD3">
        <w:rPr>
          <w:rFonts w:ascii="楷体_GB2312" w:eastAsia="楷体_GB2312" w:hAnsi="仿宋" w:cs="仿宋" w:hint="eastAsia"/>
          <w:bCs/>
          <w:sz w:val="32"/>
          <w:szCs w:val="32"/>
        </w:rPr>
        <w:t>（三）上下联动，控制风险。</w:t>
      </w:r>
      <w:r w:rsidRPr="00C60CD3">
        <w:rPr>
          <w:rFonts w:ascii="仿宋_GB2312" w:eastAsia="仿宋_GB2312" w:hAnsi="仿宋" w:cs="仿宋" w:hint="eastAsia"/>
          <w:sz w:val="32"/>
          <w:szCs w:val="32"/>
        </w:rPr>
        <w:t>联社制定了贷后管理办法，成立了风险管理委员会，其中风险管理部门</w:t>
      </w:r>
      <w:r w:rsidRPr="00C60CD3">
        <w:rPr>
          <w:rFonts w:ascii="仿宋_GB2312" w:eastAsia="仿宋_GB2312" w:hAnsi="仿宋" w:hint="eastAsia"/>
          <w:color w:val="000000"/>
          <w:sz w:val="32"/>
          <w:szCs w:val="32"/>
        </w:rPr>
        <w:t>信贷系统实时监测辖内信贷资产总量变化，信贷资产质量结构变化，区域分布、行业投向以及信贷产品结构等情况，监测重点客户用信及风险总体情况，定期进行信贷资产风险分析，发布风险提示。各营业网点逐户明确贷后管理责任人，组织、督促贷后管理人员按规定频率和内容实施贷后检查和客户维护工作，定期检查客户账户资金的往来情况，定期和不定期采取现场与非现场相结合的方式检查客户生产经营及财务、收支变动；多渠道搜集行业、市场、客户公开信息，跟踪客户及担保的</w:t>
      </w:r>
      <w:r w:rsidRPr="00C60CD3">
        <w:rPr>
          <w:rFonts w:ascii="仿宋_GB2312" w:eastAsia="仿宋_GB2312" w:hAnsi="仿宋" w:hint="eastAsia"/>
          <w:color w:val="000000"/>
          <w:sz w:val="32"/>
          <w:szCs w:val="32"/>
        </w:rPr>
        <w:lastRenderedPageBreak/>
        <w:t>情况, 并形成贷后检查材料。发现风险信号及时提出处理建议并进行报告，实施风险化解措施。</w:t>
      </w:r>
    </w:p>
    <w:p w:rsidR="00EA6F3E" w:rsidRPr="00C60CD3" w:rsidRDefault="007E1716">
      <w:pPr>
        <w:spacing w:line="560" w:lineRule="exact"/>
        <w:ind w:left="240" w:firstLineChars="100" w:firstLine="320"/>
        <w:rPr>
          <w:rFonts w:ascii="黑体" w:eastAsia="黑体" w:hAnsi="黑体" w:cs="仿宋"/>
          <w:bCs/>
          <w:sz w:val="32"/>
          <w:szCs w:val="32"/>
        </w:rPr>
      </w:pPr>
      <w:r w:rsidRPr="00C60CD3">
        <w:rPr>
          <w:rFonts w:ascii="黑体" w:eastAsia="黑体" w:hAnsi="黑体" w:cs="仿宋" w:hint="eastAsia"/>
          <w:bCs/>
          <w:sz w:val="32"/>
          <w:szCs w:val="32"/>
        </w:rPr>
        <w:t>六、金融机构环境风险、机遇的分析与管理</w:t>
      </w:r>
    </w:p>
    <w:p w:rsidR="00EA6F3E" w:rsidRPr="00C60CD3" w:rsidRDefault="007E1716">
      <w:pPr>
        <w:spacing w:line="560" w:lineRule="exact"/>
        <w:ind w:firstLineChars="200" w:firstLine="640"/>
        <w:rPr>
          <w:rFonts w:ascii="仿宋_GB2312" w:eastAsia="仿宋_GB2312" w:hAnsi="仿宋"/>
          <w:color w:val="000000"/>
          <w:sz w:val="32"/>
          <w:szCs w:val="32"/>
        </w:rPr>
      </w:pPr>
      <w:r w:rsidRPr="00C60CD3">
        <w:rPr>
          <w:rFonts w:ascii="仿宋_GB2312" w:eastAsia="仿宋_GB2312" w:hAnsi="仿宋" w:hint="eastAsia"/>
          <w:color w:val="000000"/>
          <w:sz w:val="32"/>
          <w:szCs w:val="32"/>
        </w:rPr>
        <w:t>随时间发展，各个机构对由于环境影响和气候变化所带来风险的认识程度日益提升，人们越发关注气候和环境风险带来的潜在风险。环境相关风险可能导致银行的运营成本提升，收入下降，信贷风险进一步上升，对碳密集型行业企业的影响也会间接造成银行盈利能力下 降，削弱自身竞争力。潜在的声誉损害、法律制裁或业务 连续性中断都会给银行持续经营带来不利影响。但同时，也会为金融机构带来新的发展机遇，降低银行的运营成本，带来更多的资金来源和新产品需求，获得政策支持以更好推动绿色金融转型。</w:t>
      </w:r>
    </w:p>
    <w:p w:rsidR="00EA6F3E" w:rsidRPr="00C60CD3" w:rsidRDefault="007E1716" w:rsidP="007E1716">
      <w:pPr>
        <w:spacing w:line="560" w:lineRule="exact"/>
        <w:ind w:firstLineChars="200" w:firstLine="640"/>
        <w:rPr>
          <w:rFonts w:ascii="仿宋_GB2312" w:eastAsia="仿宋_GB2312" w:hAnsi="仿宋"/>
          <w:color w:val="000000"/>
          <w:sz w:val="32"/>
          <w:szCs w:val="32"/>
        </w:rPr>
      </w:pPr>
      <w:r w:rsidRPr="00C60CD3">
        <w:rPr>
          <w:rFonts w:ascii="黑体" w:eastAsia="黑体" w:hAnsi="黑体" w:hint="eastAsia"/>
          <w:bCs/>
          <w:color w:val="000000"/>
          <w:sz w:val="32"/>
          <w:szCs w:val="32"/>
        </w:rPr>
        <w:t>风险：</w:t>
      </w:r>
      <w:r w:rsidRPr="00C60CD3">
        <w:rPr>
          <w:rFonts w:ascii="仿宋_GB2312" w:eastAsia="仿宋_GB2312" w:hAnsi="仿宋" w:hint="eastAsia"/>
          <w:color w:val="000000"/>
          <w:sz w:val="32"/>
          <w:szCs w:val="32"/>
        </w:rPr>
        <w:t>与气候和环境直接相关的风险可分为短期风险（如极端天气事件的急性破坏）或中长期风险（如长年累进的气候变化 或生态系统服务能力的逐渐丧失）；另一种是在向低碳和更循环的经济转型调整过程中可能产生的金融风险，如由气候和 环境政策、技术、投资者和公众情绪变化引起的风险，特别是可能会影响到某些碳密集型行业企业的资产价值。此外，伴随 与气候和环保相关的法律案件的出现，当事人可能要求企业和银行赔偿损失，使得银行可能存在“负债风险”。</w:t>
      </w:r>
    </w:p>
    <w:tbl>
      <w:tblPr>
        <w:tblpPr w:leftFromText="180" w:rightFromText="180" w:vertAnchor="text" w:horzAnchor="page" w:tblpX="737" w:tblpY="-100"/>
        <w:tblOverlap w:val="never"/>
        <w:tblW w:w="9240" w:type="dxa"/>
        <w:tblLayout w:type="fixed"/>
        <w:tblLook w:val="04A0"/>
      </w:tblPr>
      <w:tblGrid>
        <w:gridCol w:w="820"/>
        <w:gridCol w:w="4130"/>
        <w:gridCol w:w="2246"/>
        <w:gridCol w:w="2044"/>
      </w:tblGrid>
      <w:tr w:rsidR="00EA6F3E" w:rsidRPr="00C60CD3">
        <w:trPr>
          <w:trHeight w:val="205"/>
        </w:trPr>
        <w:tc>
          <w:tcPr>
            <w:tcW w:w="9240" w:type="dxa"/>
            <w:gridSpan w:val="4"/>
            <w:tcBorders>
              <w:top w:val="nil"/>
              <w:left w:val="nil"/>
              <w:bottom w:val="nil"/>
              <w:right w:val="nil"/>
            </w:tcBorders>
            <w:shd w:val="clear" w:color="auto" w:fill="auto"/>
            <w:noWrap/>
            <w:vAlign w:val="center"/>
          </w:tcPr>
          <w:p w:rsidR="00EA6F3E" w:rsidRPr="00C60CD3" w:rsidRDefault="007E1716">
            <w:pPr>
              <w:widowControl/>
              <w:jc w:val="center"/>
              <w:textAlignment w:val="center"/>
              <w:rPr>
                <w:rFonts w:ascii="黑体" w:eastAsia="黑体" w:hAnsi="黑体" w:cs="仿宋"/>
                <w:bCs/>
                <w:color w:val="000000"/>
                <w:sz w:val="32"/>
                <w:szCs w:val="32"/>
              </w:rPr>
            </w:pPr>
            <w:r w:rsidRPr="00C60CD3">
              <w:rPr>
                <w:rFonts w:ascii="黑体" w:eastAsia="黑体" w:hAnsi="黑体" w:cs="仿宋" w:hint="eastAsia"/>
                <w:bCs/>
                <w:color w:val="000000"/>
                <w:kern w:val="0"/>
                <w:sz w:val="32"/>
                <w:szCs w:val="32"/>
              </w:rPr>
              <w:lastRenderedPageBreak/>
              <w:t>江口联社相关风险识别与应对措施</w:t>
            </w:r>
          </w:p>
        </w:tc>
      </w:tr>
      <w:tr w:rsidR="00EA6F3E" w:rsidRPr="00C60CD3" w:rsidTr="007E1716">
        <w:trPr>
          <w:trHeight w:val="416"/>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bCs/>
                <w:color w:val="000000"/>
                <w:sz w:val="32"/>
                <w:szCs w:val="32"/>
              </w:rPr>
            </w:pPr>
            <w:r w:rsidRPr="00C60CD3">
              <w:rPr>
                <w:rFonts w:ascii="仿宋_GB2312" w:eastAsia="仿宋_GB2312" w:hAnsi="仿宋" w:cs="仿宋" w:hint="eastAsia"/>
                <w:bCs/>
                <w:color w:val="000000"/>
                <w:kern w:val="0"/>
                <w:sz w:val="32"/>
                <w:szCs w:val="32"/>
              </w:rPr>
              <w:t>风险因素</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bCs/>
                <w:color w:val="000000"/>
                <w:sz w:val="32"/>
                <w:szCs w:val="32"/>
              </w:rPr>
            </w:pPr>
            <w:r w:rsidRPr="00C60CD3">
              <w:rPr>
                <w:rFonts w:ascii="仿宋_GB2312" w:eastAsia="仿宋_GB2312" w:hAnsi="仿宋" w:cs="仿宋" w:hint="eastAsia"/>
                <w:bCs/>
                <w:color w:val="000000"/>
                <w:kern w:val="0"/>
                <w:sz w:val="32"/>
                <w:szCs w:val="32"/>
              </w:rPr>
              <w:t>风险描述</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bCs/>
                <w:color w:val="000000"/>
                <w:sz w:val="32"/>
                <w:szCs w:val="32"/>
              </w:rPr>
            </w:pPr>
            <w:r w:rsidRPr="00C60CD3">
              <w:rPr>
                <w:rFonts w:ascii="仿宋_GB2312" w:eastAsia="仿宋_GB2312" w:hAnsi="仿宋" w:cs="仿宋" w:hint="eastAsia"/>
                <w:bCs/>
                <w:color w:val="000000"/>
                <w:kern w:val="0"/>
                <w:sz w:val="32"/>
                <w:szCs w:val="32"/>
              </w:rPr>
              <w:t>范畴</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bCs/>
                <w:color w:val="000000"/>
                <w:sz w:val="32"/>
                <w:szCs w:val="32"/>
              </w:rPr>
            </w:pPr>
            <w:r w:rsidRPr="00C60CD3">
              <w:rPr>
                <w:rFonts w:ascii="仿宋_GB2312" w:eastAsia="仿宋_GB2312" w:hAnsi="仿宋" w:cs="仿宋" w:hint="eastAsia"/>
                <w:bCs/>
                <w:color w:val="000000"/>
                <w:kern w:val="0"/>
                <w:sz w:val="32"/>
                <w:szCs w:val="32"/>
              </w:rPr>
              <w:t>联社应对措施</w:t>
            </w:r>
          </w:p>
        </w:tc>
      </w:tr>
      <w:tr w:rsidR="00EA6F3E" w:rsidRPr="00C60CD3" w:rsidTr="007E1716">
        <w:trPr>
          <w:trHeight w:val="416"/>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极端天气事件</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可能影响业务连续性，主要包括对银行各种基础设施的影响</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短期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联社及各营业网点保管好重要凭证，保证信息安全，防止洪水侵袭</w:t>
            </w:r>
          </w:p>
        </w:tc>
      </w:tr>
      <w:tr w:rsidR="00EA6F3E" w:rsidRPr="00C60CD3" w:rsidTr="007E1716">
        <w:trPr>
          <w:trHeight w:val="621"/>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长年累进的气候变化</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如海平面和平均气温的上升，使得严重极端气候事件的发生概率也大幅上升</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长期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联社完善相关基建设备和</w:t>
            </w:r>
            <w:proofErr w:type="gramStart"/>
            <w:r w:rsidRPr="00C60CD3">
              <w:rPr>
                <w:rFonts w:ascii="仿宋_GB2312" w:eastAsia="仿宋_GB2312" w:hAnsi="仿宋" w:cs="仿宋" w:hint="eastAsia"/>
                <w:color w:val="000000"/>
                <w:kern w:val="0"/>
                <w:sz w:val="32"/>
                <w:szCs w:val="32"/>
              </w:rPr>
              <w:t>技防</w:t>
            </w:r>
            <w:proofErr w:type="gramEnd"/>
            <w:r w:rsidRPr="00C60CD3">
              <w:rPr>
                <w:rFonts w:ascii="仿宋_GB2312" w:eastAsia="仿宋_GB2312" w:hAnsi="仿宋" w:cs="仿宋" w:hint="eastAsia"/>
                <w:color w:val="000000"/>
                <w:kern w:val="0"/>
                <w:sz w:val="32"/>
                <w:szCs w:val="32"/>
              </w:rPr>
              <w:t>手段，有效应对长期极端气候对日常运营的影响</w:t>
            </w:r>
          </w:p>
        </w:tc>
      </w:tr>
      <w:tr w:rsidR="00EA6F3E" w:rsidRPr="00C60CD3" w:rsidTr="007E1716">
        <w:trPr>
          <w:trHeight w:val="1103"/>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自然</w:t>
            </w:r>
            <w:r w:rsidRPr="00C60CD3">
              <w:rPr>
                <w:rFonts w:ascii="仿宋_GB2312" w:eastAsia="仿宋_GB2312" w:hAnsi="仿宋" w:cs="仿宋" w:hint="eastAsia"/>
                <w:color w:val="000000"/>
                <w:kern w:val="0"/>
                <w:sz w:val="32"/>
                <w:szCs w:val="32"/>
              </w:rPr>
              <w:lastRenderedPageBreak/>
              <w:t>风险</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投资/授信对象因自然风险导致财产损失或营运 中断，</w:t>
            </w:r>
            <w:r w:rsidRPr="00C60CD3">
              <w:rPr>
                <w:rFonts w:ascii="仿宋_GB2312" w:eastAsia="仿宋_GB2312" w:hAnsi="仿宋" w:cs="仿宋" w:hint="eastAsia"/>
                <w:color w:val="000000"/>
                <w:kern w:val="0"/>
                <w:sz w:val="32"/>
                <w:szCs w:val="32"/>
              </w:rPr>
              <w:lastRenderedPageBreak/>
              <w:t>可能进一步影响我社损益，另外自然风险还可能导致授信对象的偿债能力和抵押品价值的变化，从而影响银行的抵押贷款组合</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长期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在授信流程中将环境风</w:t>
            </w:r>
            <w:r w:rsidRPr="00C60CD3">
              <w:rPr>
                <w:rFonts w:ascii="仿宋_GB2312" w:eastAsia="仿宋_GB2312" w:hAnsi="仿宋" w:cs="仿宋" w:hint="eastAsia"/>
                <w:color w:val="000000"/>
                <w:kern w:val="0"/>
                <w:sz w:val="32"/>
                <w:szCs w:val="32"/>
              </w:rPr>
              <w:lastRenderedPageBreak/>
              <w:t>险纳入</w:t>
            </w:r>
            <w:proofErr w:type="gramStart"/>
            <w:r w:rsidRPr="00C60CD3">
              <w:rPr>
                <w:rFonts w:ascii="仿宋_GB2312" w:eastAsia="仿宋_GB2312" w:hAnsi="仿宋" w:cs="仿宋" w:hint="eastAsia"/>
                <w:color w:val="000000"/>
                <w:kern w:val="0"/>
                <w:sz w:val="32"/>
                <w:szCs w:val="32"/>
              </w:rPr>
              <w:t>考量</w:t>
            </w:r>
            <w:proofErr w:type="gramEnd"/>
          </w:p>
        </w:tc>
      </w:tr>
      <w:tr w:rsidR="00EA6F3E" w:rsidRPr="00C60CD3" w:rsidTr="007E1716">
        <w:trPr>
          <w:trHeight w:val="921"/>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信贷对象评估不足</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授信企业或项目可能由于环境破坏引发直接或间接损失，如存在环保隐患的企业或项目很可能由于违反国家相关环保政策导致企业停产、项目搁置</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中长期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在授信流程中将环境风险纳入</w:t>
            </w:r>
            <w:proofErr w:type="gramStart"/>
            <w:r w:rsidRPr="00C60CD3">
              <w:rPr>
                <w:rFonts w:ascii="仿宋_GB2312" w:eastAsia="仿宋_GB2312" w:hAnsi="仿宋" w:cs="仿宋" w:hint="eastAsia"/>
                <w:color w:val="000000"/>
                <w:kern w:val="0"/>
                <w:sz w:val="32"/>
                <w:szCs w:val="32"/>
              </w:rPr>
              <w:t>考量</w:t>
            </w:r>
            <w:proofErr w:type="gramEnd"/>
          </w:p>
        </w:tc>
      </w:tr>
      <w:tr w:rsidR="00EA6F3E" w:rsidRPr="00C60CD3" w:rsidTr="007E1716">
        <w:trPr>
          <w:trHeight w:val="740"/>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技术</w:t>
            </w:r>
          </w:p>
        </w:tc>
        <w:tc>
          <w:tcPr>
            <w:tcW w:w="4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授信对象因能源转型的影响，可能需花费额外成本，或降低市场份额，导致盈利能力下降，最终导致银行亏损</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优化信贷业务系统科技支撑</w:t>
            </w:r>
          </w:p>
        </w:tc>
      </w:tr>
      <w:tr w:rsidR="00EA6F3E" w:rsidRPr="00C60CD3" w:rsidTr="007E1716">
        <w:trPr>
          <w:trHeight w:val="855"/>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气候减</w:t>
            </w:r>
            <w:proofErr w:type="gramStart"/>
            <w:r w:rsidRPr="00C60CD3">
              <w:rPr>
                <w:rFonts w:ascii="仿宋_GB2312" w:eastAsia="仿宋_GB2312" w:hAnsi="仿宋" w:cs="仿宋" w:hint="eastAsia"/>
                <w:color w:val="000000"/>
                <w:kern w:val="0"/>
                <w:sz w:val="32"/>
                <w:szCs w:val="32"/>
              </w:rPr>
              <w:t>排</w:t>
            </w:r>
            <w:r w:rsidRPr="00C60CD3">
              <w:rPr>
                <w:rFonts w:ascii="仿宋_GB2312" w:eastAsia="仿宋_GB2312" w:hAnsi="仿宋" w:cs="仿宋" w:hint="eastAsia"/>
                <w:color w:val="000000"/>
                <w:kern w:val="0"/>
                <w:sz w:val="32"/>
                <w:szCs w:val="32"/>
              </w:rPr>
              <w:lastRenderedPageBreak/>
              <w:t>政策</w:t>
            </w:r>
            <w:proofErr w:type="gramEnd"/>
          </w:p>
        </w:tc>
        <w:tc>
          <w:tcPr>
            <w:tcW w:w="41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可能需花费额外成 本，或降低市场份额，导致盈利能力下降，最终导致 银行亏</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中长期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优化授信指引，限制不符合气候减</w:t>
            </w:r>
            <w:proofErr w:type="gramStart"/>
            <w:r w:rsidRPr="00C60CD3">
              <w:rPr>
                <w:rFonts w:ascii="仿宋_GB2312" w:eastAsia="仿宋_GB2312" w:hAnsi="仿宋" w:cs="仿宋" w:hint="eastAsia"/>
                <w:color w:val="000000"/>
                <w:kern w:val="0"/>
                <w:sz w:val="32"/>
                <w:szCs w:val="32"/>
              </w:rPr>
              <w:t>排政策</w:t>
            </w:r>
            <w:proofErr w:type="gramEnd"/>
            <w:r w:rsidRPr="00C60CD3">
              <w:rPr>
                <w:rFonts w:ascii="仿宋_GB2312" w:eastAsia="仿宋_GB2312" w:hAnsi="仿宋" w:cs="仿宋" w:hint="eastAsia"/>
                <w:color w:val="000000"/>
                <w:kern w:val="0"/>
                <w:sz w:val="32"/>
                <w:szCs w:val="32"/>
              </w:rPr>
              <w:t>的行业</w:t>
            </w:r>
            <w:r w:rsidRPr="00C60CD3">
              <w:rPr>
                <w:rFonts w:ascii="仿宋_GB2312" w:eastAsia="仿宋_GB2312" w:hAnsi="仿宋" w:cs="仿宋" w:hint="eastAsia"/>
                <w:color w:val="000000"/>
                <w:kern w:val="0"/>
                <w:sz w:val="32"/>
                <w:szCs w:val="32"/>
              </w:rPr>
              <w:lastRenderedPageBreak/>
              <w:t>客户准入</w:t>
            </w:r>
          </w:p>
        </w:tc>
      </w:tr>
      <w:tr w:rsidR="00EA6F3E" w:rsidRPr="00C60CD3" w:rsidTr="007E1716">
        <w:trPr>
          <w:trHeight w:val="1487"/>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市场和公众情绪</w:t>
            </w:r>
          </w:p>
        </w:tc>
        <w:tc>
          <w:tcPr>
            <w:tcW w:w="41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对涉及碳密集型行业的企业未能适应气候变化的 诉讼增加，可能会导致这些企业的财务成本和声誉 风险，甚至给有财务关系的银行带来“负债风险”。 同时，客户和投资者会对银行的环境风险管理能力 更加关注，进而影响其消费和投资行为</w:t>
            </w:r>
          </w:p>
        </w:tc>
        <w:tc>
          <w:tcPr>
            <w:tcW w:w="2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中长期</w:t>
            </w:r>
          </w:p>
        </w:tc>
        <w:tc>
          <w:tcPr>
            <w:tcW w:w="20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加强对碳密集型企业客户的准入限制，运用信贷管理系统加强对存量客户的信息监测。积极建立和维护绿色金融友好银行形象</w:t>
            </w:r>
          </w:p>
        </w:tc>
      </w:tr>
    </w:tbl>
    <w:p w:rsidR="00EA6F3E" w:rsidRPr="00C60CD3" w:rsidRDefault="00EA6F3E">
      <w:pPr>
        <w:rPr>
          <w:rFonts w:ascii="仿宋_GB2312" w:eastAsia="仿宋_GB2312" w:hAnsi="仿宋"/>
          <w:color w:val="000000"/>
          <w:sz w:val="32"/>
          <w:szCs w:val="32"/>
        </w:rPr>
      </w:pPr>
    </w:p>
    <w:p w:rsidR="00EA6F3E" w:rsidRPr="00C60CD3" w:rsidRDefault="007E1716">
      <w:pPr>
        <w:ind w:firstLineChars="200" w:firstLine="640"/>
        <w:rPr>
          <w:rFonts w:ascii="仿宋_GB2312" w:eastAsia="仿宋_GB2312" w:hAnsi="仿宋"/>
          <w:color w:val="000000"/>
          <w:sz w:val="32"/>
          <w:szCs w:val="32"/>
        </w:rPr>
      </w:pPr>
      <w:r w:rsidRPr="00C60CD3">
        <w:rPr>
          <w:rFonts w:ascii="黑体" w:eastAsia="黑体" w:hAnsi="黑体" w:hint="eastAsia"/>
          <w:bCs/>
          <w:color w:val="000000"/>
          <w:sz w:val="32"/>
          <w:szCs w:val="32"/>
        </w:rPr>
        <w:t>机遇：</w:t>
      </w:r>
      <w:r w:rsidRPr="00C60CD3">
        <w:rPr>
          <w:rFonts w:ascii="仿宋_GB2312" w:eastAsia="仿宋_GB2312" w:hAnsi="仿宋" w:hint="eastAsia"/>
          <w:color w:val="000000"/>
          <w:sz w:val="32"/>
          <w:szCs w:val="32"/>
        </w:rPr>
        <w:t>对于与环境相关的机遇而言，主要指资源效率和可再生能源的投资，低排放产品和服务的开发使用，以及国家和地区层面的生态文明建设等政策环境的积极影响。</w:t>
      </w:r>
    </w:p>
    <w:tbl>
      <w:tblPr>
        <w:tblW w:w="8925" w:type="dxa"/>
        <w:tblInd w:w="93" w:type="dxa"/>
        <w:tblLook w:val="04A0"/>
      </w:tblPr>
      <w:tblGrid>
        <w:gridCol w:w="2310"/>
        <w:gridCol w:w="2910"/>
        <w:gridCol w:w="1350"/>
        <w:gridCol w:w="2355"/>
      </w:tblGrid>
      <w:tr w:rsidR="00EA6F3E" w:rsidRPr="00C60CD3">
        <w:trPr>
          <w:trHeight w:val="740"/>
        </w:trPr>
        <w:tc>
          <w:tcPr>
            <w:tcW w:w="8925" w:type="dxa"/>
            <w:gridSpan w:val="4"/>
            <w:tcBorders>
              <w:top w:val="nil"/>
              <w:left w:val="nil"/>
              <w:bottom w:val="nil"/>
              <w:right w:val="nil"/>
            </w:tcBorders>
            <w:shd w:val="clear" w:color="auto" w:fill="auto"/>
            <w:noWrap/>
            <w:vAlign w:val="center"/>
          </w:tcPr>
          <w:p w:rsidR="00EA6F3E" w:rsidRPr="00C60CD3" w:rsidRDefault="007E1716">
            <w:pPr>
              <w:widowControl/>
              <w:jc w:val="center"/>
              <w:textAlignment w:val="center"/>
              <w:rPr>
                <w:rFonts w:ascii="黑体" w:eastAsia="黑体" w:hAnsi="黑体" w:cs="仿宋"/>
                <w:bCs/>
                <w:color w:val="000000"/>
                <w:sz w:val="32"/>
                <w:szCs w:val="32"/>
              </w:rPr>
            </w:pPr>
            <w:r w:rsidRPr="00C60CD3">
              <w:rPr>
                <w:rFonts w:ascii="黑体" w:eastAsia="黑体" w:hAnsi="黑体" w:cs="仿宋" w:hint="eastAsia"/>
                <w:bCs/>
                <w:color w:val="000000"/>
                <w:kern w:val="0"/>
                <w:sz w:val="32"/>
                <w:szCs w:val="32"/>
              </w:rPr>
              <w:t>江口联社环境相关机遇识别与应对措施</w:t>
            </w:r>
          </w:p>
        </w:tc>
      </w:tr>
      <w:tr w:rsidR="00EA6F3E" w:rsidRPr="00C60CD3">
        <w:trPr>
          <w:trHeight w:val="300"/>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机遇因素</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机遇描述</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范畴</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联社应对措施</w:t>
            </w:r>
          </w:p>
        </w:tc>
      </w:tr>
      <w:tr w:rsidR="00EA6F3E" w:rsidRPr="00C60CD3">
        <w:trPr>
          <w:trHeight w:val="1260"/>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资源效率和可再生能源 的投资</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在日常运营中使用循环技术、减少 用量消耗；参与可再</w:t>
            </w:r>
            <w:r w:rsidRPr="00C60CD3">
              <w:rPr>
                <w:rFonts w:ascii="仿宋_GB2312" w:eastAsia="仿宋_GB2312" w:hAnsi="仿宋" w:cs="仿宋" w:hint="eastAsia"/>
                <w:color w:val="000000"/>
                <w:kern w:val="0"/>
                <w:sz w:val="32"/>
                <w:szCs w:val="32"/>
              </w:rPr>
              <w:lastRenderedPageBreak/>
              <w:t>生能源投融资 项目等</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中期</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推行绿色服务，秉承低碳办公理念</w:t>
            </w:r>
          </w:p>
        </w:tc>
      </w:tr>
      <w:tr w:rsidR="00EA6F3E" w:rsidRPr="00C60CD3">
        <w:trPr>
          <w:trHeight w:val="1260"/>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lastRenderedPageBreak/>
              <w:t>产品与服务</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开发和/或扩大环境友好相关的绿色 金融商品和服务</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中期</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持续创新开发</w:t>
            </w:r>
            <w:proofErr w:type="gramStart"/>
            <w:r w:rsidRPr="00C60CD3">
              <w:rPr>
                <w:rFonts w:ascii="仿宋_GB2312" w:eastAsia="仿宋_GB2312" w:hAnsi="仿宋" w:cs="仿宋" w:hint="eastAsia"/>
                <w:color w:val="000000"/>
                <w:kern w:val="0"/>
                <w:sz w:val="32"/>
                <w:szCs w:val="32"/>
              </w:rPr>
              <w:t>绿色金 融产品</w:t>
            </w:r>
            <w:proofErr w:type="gramEnd"/>
            <w:r w:rsidRPr="00C60CD3">
              <w:rPr>
                <w:rFonts w:ascii="仿宋_GB2312" w:eastAsia="仿宋_GB2312" w:hAnsi="仿宋" w:cs="仿宋" w:hint="eastAsia"/>
                <w:color w:val="000000"/>
                <w:kern w:val="0"/>
                <w:sz w:val="32"/>
                <w:szCs w:val="32"/>
              </w:rPr>
              <w:t xml:space="preserve">和生态价值实 现产品，开展绿色公 </w:t>
            </w:r>
            <w:proofErr w:type="gramStart"/>
            <w:r w:rsidRPr="00C60CD3">
              <w:rPr>
                <w:rFonts w:ascii="仿宋_GB2312" w:eastAsia="仿宋_GB2312" w:hAnsi="仿宋" w:cs="仿宋" w:hint="eastAsia"/>
                <w:color w:val="000000"/>
                <w:kern w:val="0"/>
                <w:sz w:val="32"/>
                <w:szCs w:val="32"/>
              </w:rPr>
              <w:t>益活动</w:t>
            </w:r>
            <w:proofErr w:type="gramEnd"/>
          </w:p>
        </w:tc>
      </w:tr>
      <w:tr w:rsidR="00EA6F3E" w:rsidRPr="00C60CD3">
        <w:trPr>
          <w:trHeight w:val="1260"/>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环境政策</w:t>
            </w:r>
          </w:p>
        </w:tc>
        <w:tc>
          <w:tcPr>
            <w:tcW w:w="2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国家和地区层面陆续发布生态文明 建设和支持绿色、循环、低碳经济发 展等系列政策等</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中长期</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仿宋"/>
                <w:color w:val="000000"/>
                <w:sz w:val="32"/>
                <w:szCs w:val="32"/>
              </w:rPr>
            </w:pPr>
            <w:r w:rsidRPr="00C60CD3">
              <w:rPr>
                <w:rFonts w:ascii="仿宋_GB2312" w:eastAsia="仿宋_GB2312" w:hAnsi="仿宋" w:cs="仿宋" w:hint="eastAsia"/>
                <w:color w:val="000000"/>
                <w:kern w:val="0"/>
                <w:sz w:val="32"/>
                <w:szCs w:val="32"/>
              </w:rPr>
              <w:t xml:space="preserve">将绿色金融列为发展 战略的重要组成部 分，不 </w:t>
            </w:r>
            <w:proofErr w:type="gramStart"/>
            <w:r w:rsidRPr="00C60CD3">
              <w:rPr>
                <w:rFonts w:ascii="仿宋_GB2312" w:eastAsia="仿宋_GB2312" w:hAnsi="仿宋" w:cs="仿宋" w:hint="eastAsia"/>
                <w:color w:val="000000"/>
                <w:kern w:val="0"/>
                <w:sz w:val="32"/>
                <w:szCs w:val="32"/>
              </w:rPr>
              <w:t>断加大绿</w:t>
            </w:r>
            <w:proofErr w:type="gramEnd"/>
            <w:r w:rsidRPr="00C60CD3">
              <w:rPr>
                <w:rFonts w:ascii="仿宋_GB2312" w:eastAsia="仿宋_GB2312" w:hAnsi="仿宋" w:cs="仿宋" w:hint="eastAsia"/>
                <w:color w:val="000000"/>
                <w:kern w:val="0"/>
                <w:sz w:val="32"/>
                <w:szCs w:val="32"/>
              </w:rPr>
              <w:t xml:space="preserve"> </w:t>
            </w:r>
            <w:proofErr w:type="gramStart"/>
            <w:r w:rsidRPr="00C60CD3">
              <w:rPr>
                <w:rFonts w:ascii="仿宋_GB2312" w:eastAsia="仿宋_GB2312" w:hAnsi="仿宋" w:cs="仿宋" w:hint="eastAsia"/>
                <w:color w:val="000000"/>
                <w:kern w:val="0"/>
                <w:sz w:val="32"/>
                <w:szCs w:val="32"/>
              </w:rPr>
              <w:t>色信</w:t>
            </w:r>
            <w:proofErr w:type="gramEnd"/>
            <w:r w:rsidRPr="00C60CD3">
              <w:rPr>
                <w:rFonts w:ascii="仿宋_GB2312" w:eastAsia="仿宋_GB2312" w:hAnsi="仿宋" w:cs="仿宋" w:hint="eastAsia"/>
                <w:color w:val="000000"/>
                <w:kern w:val="0"/>
                <w:sz w:val="32"/>
                <w:szCs w:val="32"/>
              </w:rPr>
              <w:t xml:space="preserve"> 贷投放力度</w:t>
            </w:r>
          </w:p>
        </w:tc>
      </w:tr>
    </w:tbl>
    <w:p w:rsidR="00EA6F3E" w:rsidRPr="00C60CD3" w:rsidRDefault="00EA6F3E">
      <w:pPr>
        <w:ind w:firstLineChars="200" w:firstLine="640"/>
        <w:rPr>
          <w:rFonts w:ascii="仿宋_GB2312" w:eastAsia="仿宋_GB2312" w:hAnsi="仿宋"/>
          <w:color w:val="000000"/>
          <w:sz w:val="32"/>
          <w:szCs w:val="32"/>
        </w:rPr>
      </w:pPr>
    </w:p>
    <w:p w:rsidR="00EA6F3E" w:rsidRPr="00C60CD3" w:rsidRDefault="007E1716">
      <w:pPr>
        <w:numPr>
          <w:ilvl w:val="0"/>
          <w:numId w:val="3"/>
        </w:numPr>
        <w:ind w:left="240"/>
        <w:rPr>
          <w:rFonts w:ascii="黑体" w:eastAsia="黑体" w:hAnsi="黑体" w:cs="仿宋"/>
          <w:bCs/>
          <w:sz w:val="32"/>
          <w:szCs w:val="32"/>
        </w:rPr>
      </w:pPr>
      <w:r w:rsidRPr="00C60CD3">
        <w:rPr>
          <w:rFonts w:ascii="黑体" w:eastAsia="黑体" w:hAnsi="黑体" w:cs="仿宋" w:hint="eastAsia"/>
          <w:bCs/>
          <w:sz w:val="32"/>
          <w:szCs w:val="32"/>
        </w:rPr>
        <w:t>金融机构投融资活动的环境影响</w:t>
      </w:r>
    </w:p>
    <w:p w:rsidR="00EA6F3E" w:rsidRPr="00C60CD3" w:rsidRDefault="007E1716">
      <w:pPr>
        <w:pStyle w:val="2"/>
        <w:ind w:leftChars="0" w:left="0" w:firstLineChars="0" w:firstLine="0"/>
        <w:rPr>
          <w:rFonts w:ascii="楷体_GB2312" w:eastAsia="楷体_GB2312" w:hAnsi="仿宋" w:cs="仿宋"/>
          <w:bCs/>
          <w:sz w:val="32"/>
          <w:szCs w:val="32"/>
        </w:rPr>
      </w:pPr>
      <w:r w:rsidRPr="00C60CD3">
        <w:rPr>
          <w:rFonts w:ascii="楷体_GB2312" w:eastAsia="楷体_GB2312" w:hAnsi="仿宋" w:cs="仿宋" w:hint="eastAsia"/>
          <w:bCs/>
          <w:sz w:val="32"/>
          <w:szCs w:val="32"/>
        </w:rPr>
        <w:t xml:space="preserve">  (一）</w:t>
      </w:r>
      <w:r w:rsidRPr="00C60CD3">
        <w:rPr>
          <w:rFonts w:ascii="楷体_GB2312" w:eastAsia="楷体_GB2312" w:hAnsi="仿宋" w:cs="宋体" w:hint="eastAsia"/>
          <w:bCs/>
          <w:sz w:val="32"/>
          <w:szCs w:val="32"/>
        </w:rPr>
        <w:t>整体投融资情况及其环境影响</w:t>
      </w:r>
    </w:p>
    <w:p w:rsidR="00EA6F3E" w:rsidRPr="00C60CD3" w:rsidRDefault="007E1716">
      <w:pPr>
        <w:spacing w:line="560" w:lineRule="exact"/>
        <w:jc w:val="center"/>
        <w:rPr>
          <w:rFonts w:ascii="黑体" w:eastAsia="黑体" w:hAnsi="黑体" w:cs="Times New Roman"/>
          <w:sz w:val="32"/>
          <w:szCs w:val="32"/>
        </w:rPr>
      </w:pPr>
      <w:r w:rsidRPr="00C60CD3">
        <w:rPr>
          <w:rFonts w:ascii="黑体" w:eastAsia="黑体" w:hAnsi="黑体" w:cs="Times New Roman" w:hint="eastAsia"/>
          <w:sz w:val="32"/>
          <w:szCs w:val="32"/>
        </w:rPr>
        <w:t>2021年投融资活动碳排放量</w:t>
      </w:r>
    </w:p>
    <w:tbl>
      <w:tblPr>
        <w:tblStyle w:val="aa"/>
        <w:tblpPr w:leftFromText="180" w:rightFromText="180" w:vertAnchor="text" w:horzAnchor="margin" w:tblpY="30"/>
        <w:tblW w:w="5000" w:type="pct"/>
        <w:tblLook w:val="04A0"/>
      </w:tblPr>
      <w:tblGrid>
        <w:gridCol w:w="4655"/>
        <w:gridCol w:w="2038"/>
        <w:gridCol w:w="1829"/>
      </w:tblGrid>
      <w:tr w:rsidR="00EA6F3E" w:rsidRPr="00C60CD3">
        <w:trPr>
          <w:tblHeader/>
        </w:trPr>
        <w:tc>
          <w:tcPr>
            <w:tcW w:w="2731" w:type="pct"/>
            <w:vAlign w:val="center"/>
          </w:tcPr>
          <w:p w:rsidR="00EA6F3E" w:rsidRPr="00C60CD3" w:rsidRDefault="007E1716">
            <w:pPr>
              <w:spacing w:line="560" w:lineRule="exact"/>
              <w:jc w:val="center"/>
              <w:rPr>
                <w:rFonts w:ascii="仿宋_GB2312" w:eastAsia="仿宋_GB2312" w:hAnsi="仿宋" w:cs="Times New Roman"/>
                <w:bCs/>
                <w:kern w:val="0"/>
                <w:sz w:val="32"/>
                <w:szCs w:val="32"/>
              </w:rPr>
            </w:pPr>
            <w:r w:rsidRPr="00C60CD3">
              <w:rPr>
                <w:rFonts w:ascii="仿宋_GB2312" w:eastAsia="仿宋_GB2312" w:hAnsi="仿宋" w:cs="Times New Roman" w:hint="eastAsia"/>
                <w:bCs/>
                <w:kern w:val="0"/>
                <w:sz w:val="32"/>
                <w:szCs w:val="32"/>
              </w:rPr>
              <w:t>行业类别（</w:t>
            </w:r>
            <w:proofErr w:type="gramStart"/>
            <w:r w:rsidRPr="00C60CD3">
              <w:rPr>
                <w:rFonts w:ascii="仿宋_GB2312" w:eastAsia="仿宋_GB2312" w:hAnsi="仿宋" w:cs="Times New Roman" w:hint="eastAsia"/>
                <w:bCs/>
                <w:kern w:val="0"/>
                <w:sz w:val="32"/>
                <w:szCs w:val="32"/>
              </w:rPr>
              <w:t>一级行业</w:t>
            </w:r>
            <w:proofErr w:type="gramEnd"/>
            <w:r w:rsidRPr="00C60CD3">
              <w:rPr>
                <w:rFonts w:ascii="仿宋_GB2312" w:eastAsia="仿宋_GB2312" w:hAnsi="仿宋" w:cs="Times New Roman" w:hint="eastAsia"/>
                <w:bCs/>
                <w:kern w:val="0"/>
                <w:sz w:val="32"/>
                <w:szCs w:val="32"/>
              </w:rPr>
              <w:t>代码及类别）</w:t>
            </w:r>
          </w:p>
        </w:tc>
        <w:tc>
          <w:tcPr>
            <w:tcW w:w="1196" w:type="pct"/>
            <w:vAlign w:val="center"/>
          </w:tcPr>
          <w:p w:rsidR="00EA6F3E" w:rsidRPr="00C60CD3" w:rsidRDefault="007E1716">
            <w:pPr>
              <w:spacing w:line="560" w:lineRule="exact"/>
              <w:jc w:val="center"/>
              <w:rPr>
                <w:rFonts w:ascii="仿宋_GB2312" w:eastAsia="仿宋_GB2312" w:hAnsi="仿宋" w:cs="Times New Roman"/>
                <w:bCs/>
                <w:kern w:val="0"/>
                <w:sz w:val="32"/>
                <w:szCs w:val="32"/>
              </w:rPr>
            </w:pPr>
            <w:r w:rsidRPr="00C60CD3">
              <w:rPr>
                <w:rFonts w:ascii="仿宋_GB2312" w:eastAsia="仿宋_GB2312" w:hAnsi="仿宋" w:cs="Times New Roman" w:hint="eastAsia"/>
                <w:bCs/>
                <w:kern w:val="0"/>
                <w:sz w:val="32"/>
                <w:szCs w:val="32"/>
              </w:rPr>
              <w:t>行业贷款碳排放量（吨）</w:t>
            </w:r>
          </w:p>
        </w:tc>
        <w:tc>
          <w:tcPr>
            <w:tcW w:w="1073" w:type="pct"/>
            <w:vAlign w:val="center"/>
          </w:tcPr>
          <w:p w:rsidR="00EA6F3E" w:rsidRPr="00C60CD3" w:rsidRDefault="007E1716">
            <w:pPr>
              <w:spacing w:line="560" w:lineRule="exact"/>
              <w:jc w:val="center"/>
              <w:rPr>
                <w:rFonts w:ascii="仿宋_GB2312" w:eastAsia="仿宋_GB2312" w:hAnsi="仿宋" w:cs="Times New Roman"/>
                <w:bCs/>
                <w:kern w:val="0"/>
                <w:sz w:val="32"/>
                <w:szCs w:val="32"/>
              </w:rPr>
            </w:pPr>
            <w:r w:rsidRPr="00C60CD3">
              <w:rPr>
                <w:rFonts w:ascii="仿宋_GB2312" w:eastAsia="仿宋_GB2312" w:hAnsi="仿宋" w:cs="Times New Roman" w:hint="eastAsia"/>
                <w:bCs/>
                <w:kern w:val="0"/>
                <w:sz w:val="32"/>
                <w:szCs w:val="32"/>
              </w:rPr>
              <w:t>行业贷款碳排放量占比</w:t>
            </w:r>
          </w:p>
        </w:tc>
      </w:tr>
      <w:tr w:rsidR="00EA6F3E" w:rsidRPr="00C60CD3">
        <w:tc>
          <w:tcPr>
            <w:tcW w:w="2731" w:type="pct"/>
            <w:vAlign w:val="center"/>
          </w:tcPr>
          <w:p w:rsidR="00EA6F3E" w:rsidRPr="00C60CD3" w:rsidRDefault="007E1716">
            <w:pPr>
              <w:spacing w:line="560" w:lineRule="exact"/>
              <w:rPr>
                <w:rFonts w:ascii="仿宋_GB2312" w:eastAsia="仿宋_GB2312" w:hAnsi="仿宋" w:cs="Times New Roman"/>
                <w:bCs/>
                <w:kern w:val="0"/>
                <w:sz w:val="32"/>
                <w:szCs w:val="32"/>
              </w:rPr>
            </w:pPr>
            <w:r w:rsidRPr="00C60CD3">
              <w:rPr>
                <w:rFonts w:ascii="仿宋_GB2312" w:eastAsia="仿宋_GB2312" w:hAnsi="仿宋" w:cs="Times New Roman" w:hint="eastAsia"/>
                <w:kern w:val="0"/>
                <w:sz w:val="32"/>
                <w:szCs w:val="32"/>
              </w:rPr>
              <w:t>A农、林、牧、渔业</w:t>
            </w:r>
          </w:p>
        </w:tc>
        <w:tc>
          <w:tcPr>
            <w:tcW w:w="1196"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804.80 </w:t>
            </w:r>
          </w:p>
        </w:tc>
        <w:tc>
          <w:tcPr>
            <w:tcW w:w="1073"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1.36%</w:t>
            </w:r>
          </w:p>
        </w:tc>
      </w:tr>
      <w:tr w:rsidR="00EA6F3E" w:rsidRPr="00C60CD3">
        <w:tc>
          <w:tcPr>
            <w:tcW w:w="2731" w:type="pct"/>
            <w:vAlign w:val="center"/>
          </w:tcPr>
          <w:p w:rsidR="00EA6F3E" w:rsidRPr="00C60CD3" w:rsidRDefault="007E1716">
            <w:pPr>
              <w:spacing w:line="560" w:lineRule="exact"/>
              <w:rPr>
                <w:rFonts w:ascii="仿宋_GB2312" w:eastAsia="仿宋_GB2312" w:hAnsi="仿宋" w:cs="Times New Roman"/>
                <w:bCs/>
                <w:kern w:val="0"/>
                <w:sz w:val="32"/>
                <w:szCs w:val="32"/>
              </w:rPr>
            </w:pPr>
            <w:r w:rsidRPr="00C60CD3">
              <w:rPr>
                <w:rFonts w:ascii="仿宋_GB2312" w:eastAsia="仿宋_GB2312" w:hAnsi="仿宋" w:cs="Times New Roman" w:hint="eastAsia"/>
                <w:kern w:val="0"/>
                <w:sz w:val="32"/>
                <w:szCs w:val="32"/>
              </w:rPr>
              <w:t>D电力、热力、燃气及水生产和供应业</w:t>
            </w:r>
          </w:p>
        </w:tc>
        <w:tc>
          <w:tcPr>
            <w:tcW w:w="1196"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57872.21 </w:t>
            </w:r>
          </w:p>
        </w:tc>
        <w:tc>
          <w:tcPr>
            <w:tcW w:w="1073"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97.44%</w:t>
            </w:r>
          </w:p>
        </w:tc>
      </w:tr>
      <w:tr w:rsidR="00EA6F3E" w:rsidRPr="00C60CD3">
        <w:tc>
          <w:tcPr>
            <w:tcW w:w="2731" w:type="pct"/>
            <w:vAlign w:val="center"/>
          </w:tcPr>
          <w:p w:rsidR="00EA6F3E" w:rsidRPr="00C60CD3" w:rsidRDefault="007E1716">
            <w:pPr>
              <w:spacing w:line="560" w:lineRule="exact"/>
              <w:rPr>
                <w:rFonts w:ascii="仿宋_GB2312" w:eastAsia="仿宋_GB2312" w:hAnsi="仿宋" w:cs="Times New Roman"/>
                <w:bCs/>
                <w:kern w:val="0"/>
                <w:sz w:val="32"/>
                <w:szCs w:val="32"/>
              </w:rPr>
            </w:pPr>
            <w:r w:rsidRPr="00C60CD3">
              <w:rPr>
                <w:rFonts w:ascii="仿宋_GB2312" w:eastAsia="仿宋_GB2312" w:hAnsi="仿宋" w:cs="Times New Roman" w:hint="eastAsia"/>
                <w:kern w:val="0"/>
                <w:sz w:val="32"/>
                <w:szCs w:val="32"/>
              </w:rPr>
              <w:lastRenderedPageBreak/>
              <w:t>E建筑业</w:t>
            </w:r>
          </w:p>
        </w:tc>
        <w:tc>
          <w:tcPr>
            <w:tcW w:w="1196"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365.28 </w:t>
            </w:r>
          </w:p>
        </w:tc>
        <w:tc>
          <w:tcPr>
            <w:tcW w:w="1073"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0.62%</w:t>
            </w:r>
          </w:p>
        </w:tc>
      </w:tr>
      <w:tr w:rsidR="00EA6F3E" w:rsidRPr="00C60CD3">
        <w:tc>
          <w:tcPr>
            <w:tcW w:w="2731" w:type="pct"/>
            <w:vAlign w:val="center"/>
          </w:tcPr>
          <w:p w:rsidR="00EA6F3E" w:rsidRPr="00C60CD3" w:rsidRDefault="007E1716">
            <w:pPr>
              <w:spacing w:line="560" w:lineRule="exact"/>
              <w:rPr>
                <w:rFonts w:ascii="仿宋_GB2312" w:eastAsia="仿宋_GB2312" w:hAnsi="仿宋" w:cs="Times New Roman"/>
                <w:bCs/>
                <w:kern w:val="0"/>
                <w:sz w:val="32"/>
                <w:szCs w:val="32"/>
              </w:rPr>
            </w:pPr>
            <w:r w:rsidRPr="00C60CD3">
              <w:rPr>
                <w:rFonts w:ascii="仿宋_GB2312" w:eastAsia="仿宋_GB2312" w:hAnsi="仿宋" w:cs="Times New Roman" w:hint="eastAsia"/>
                <w:kern w:val="0"/>
                <w:sz w:val="32"/>
                <w:szCs w:val="32"/>
              </w:rPr>
              <w:t>H住宿和餐饮业</w:t>
            </w:r>
          </w:p>
        </w:tc>
        <w:tc>
          <w:tcPr>
            <w:tcW w:w="1196"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292.53 </w:t>
            </w:r>
          </w:p>
        </w:tc>
        <w:tc>
          <w:tcPr>
            <w:tcW w:w="1073"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0.49%</w:t>
            </w:r>
          </w:p>
        </w:tc>
      </w:tr>
      <w:tr w:rsidR="00EA6F3E" w:rsidRPr="00C60CD3">
        <w:tc>
          <w:tcPr>
            <w:tcW w:w="2731" w:type="pct"/>
            <w:vAlign w:val="center"/>
          </w:tcPr>
          <w:p w:rsidR="00EA6F3E" w:rsidRPr="00C60CD3" w:rsidRDefault="007E1716">
            <w:pPr>
              <w:spacing w:line="560" w:lineRule="exact"/>
              <w:rPr>
                <w:rFonts w:ascii="仿宋_GB2312" w:eastAsia="仿宋_GB2312" w:hAnsi="仿宋" w:cs="Times New Roman"/>
                <w:bCs/>
                <w:kern w:val="0"/>
                <w:sz w:val="32"/>
                <w:szCs w:val="32"/>
              </w:rPr>
            </w:pPr>
            <w:r w:rsidRPr="00C60CD3">
              <w:rPr>
                <w:rFonts w:ascii="仿宋_GB2312" w:eastAsia="仿宋_GB2312" w:hAnsi="仿宋" w:cs="Times New Roman" w:hint="eastAsia"/>
                <w:kern w:val="0"/>
                <w:sz w:val="32"/>
                <w:szCs w:val="32"/>
              </w:rPr>
              <w:t>K房地产业</w:t>
            </w:r>
          </w:p>
        </w:tc>
        <w:tc>
          <w:tcPr>
            <w:tcW w:w="1196"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55.30 </w:t>
            </w:r>
          </w:p>
        </w:tc>
        <w:tc>
          <w:tcPr>
            <w:tcW w:w="1073" w:type="pct"/>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0.09%</w:t>
            </w:r>
          </w:p>
        </w:tc>
      </w:tr>
      <w:tr w:rsidR="00EA6F3E" w:rsidRPr="00C60CD3">
        <w:tc>
          <w:tcPr>
            <w:tcW w:w="2731" w:type="pct"/>
            <w:vAlign w:val="center"/>
          </w:tcPr>
          <w:p w:rsidR="00EA6F3E" w:rsidRPr="00C60CD3" w:rsidRDefault="007E1716">
            <w:pPr>
              <w:spacing w:line="560" w:lineRule="exact"/>
              <w:jc w:val="center"/>
              <w:rPr>
                <w:rFonts w:ascii="仿宋_GB2312" w:eastAsia="仿宋_GB2312" w:hAnsi="仿宋" w:cs="Times New Roman"/>
                <w:bCs/>
                <w:kern w:val="0"/>
                <w:sz w:val="32"/>
                <w:szCs w:val="32"/>
              </w:rPr>
            </w:pPr>
            <w:r w:rsidRPr="00C60CD3">
              <w:rPr>
                <w:rFonts w:ascii="仿宋_GB2312" w:eastAsia="仿宋_GB2312" w:hAnsi="仿宋" w:cs="Times New Roman" w:hint="eastAsia"/>
                <w:bCs/>
                <w:kern w:val="0"/>
                <w:sz w:val="32"/>
                <w:szCs w:val="32"/>
              </w:rPr>
              <w:t>总计</w:t>
            </w:r>
          </w:p>
        </w:tc>
        <w:tc>
          <w:tcPr>
            <w:tcW w:w="1196" w:type="pct"/>
            <w:vAlign w:val="center"/>
          </w:tcPr>
          <w:p w:rsidR="00EA6F3E" w:rsidRPr="00C60CD3" w:rsidRDefault="007E1716">
            <w:pPr>
              <w:widowControl/>
              <w:jc w:val="right"/>
              <w:textAlignment w:val="center"/>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 xml:space="preserve">59390.12 </w:t>
            </w:r>
          </w:p>
        </w:tc>
        <w:tc>
          <w:tcPr>
            <w:tcW w:w="1073" w:type="pct"/>
            <w:vAlign w:val="center"/>
          </w:tcPr>
          <w:p w:rsidR="00EA6F3E" w:rsidRPr="00C60CD3" w:rsidRDefault="007E1716">
            <w:pPr>
              <w:widowControl/>
              <w:jc w:val="right"/>
              <w:textAlignment w:val="center"/>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100.00%</w:t>
            </w:r>
          </w:p>
        </w:tc>
      </w:tr>
    </w:tbl>
    <w:p w:rsidR="00EA6F3E" w:rsidRPr="00C60CD3" w:rsidRDefault="007E1716">
      <w:pPr>
        <w:spacing w:line="560" w:lineRule="exact"/>
        <w:rPr>
          <w:rFonts w:ascii="仿宋_GB2312" w:eastAsia="仿宋_GB2312" w:hAnsi="仿宋" w:cs="Times New Roman"/>
          <w:sz w:val="32"/>
          <w:szCs w:val="32"/>
        </w:rPr>
      </w:pPr>
      <w:r w:rsidRPr="00C60CD3">
        <w:rPr>
          <w:rFonts w:ascii="仿宋_GB2312" w:eastAsia="仿宋_GB2312" w:hAnsi="仿宋" w:cs="Times New Roman" w:hint="eastAsia"/>
          <w:sz w:val="32"/>
          <w:szCs w:val="32"/>
        </w:rPr>
        <w:t>注：</w:t>
      </w:r>
    </w:p>
    <w:p w:rsidR="00EA6F3E" w:rsidRPr="00C60CD3" w:rsidRDefault="007E1716">
      <w:pPr>
        <w:pStyle w:val="ac"/>
        <w:numPr>
          <w:ilvl w:val="0"/>
          <w:numId w:val="4"/>
        </w:numPr>
        <w:spacing w:line="360" w:lineRule="auto"/>
        <w:ind w:firstLineChars="0"/>
        <w:rPr>
          <w:rFonts w:ascii="仿宋_GB2312" w:eastAsia="仿宋_GB2312" w:hAnsi="仿宋"/>
          <w:sz w:val="32"/>
          <w:szCs w:val="32"/>
        </w:rPr>
      </w:pPr>
      <w:r w:rsidRPr="00C60CD3">
        <w:rPr>
          <w:rFonts w:ascii="仿宋_GB2312" w:eastAsia="仿宋_GB2312" w:hAnsi="仿宋" w:hint="eastAsia"/>
          <w:sz w:val="32"/>
          <w:szCs w:val="32"/>
        </w:rPr>
        <w:t>数据来源：主要企业/项目碳排放数据基于客户提供的碳排放数据或能耗数据计算得出，对于部分贷款企业/项目数据如客户无法提供，则主要根据企业/项目投入量/产出量等参数与同行业企业/项目类比得到；</w:t>
      </w:r>
    </w:p>
    <w:p w:rsidR="00EA6F3E" w:rsidRPr="00C60CD3" w:rsidRDefault="007E1716">
      <w:pPr>
        <w:pStyle w:val="ac"/>
        <w:numPr>
          <w:ilvl w:val="0"/>
          <w:numId w:val="4"/>
        </w:numPr>
        <w:spacing w:line="360" w:lineRule="auto"/>
        <w:ind w:firstLineChars="0"/>
        <w:rPr>
          <w:rFonts w:ascii="仿宋_GB2312" w:eastAsia="仿宋_GB2312" w:hAnsi="仿宋"/>
          <w:sz w:val="32"/>
          <w:szCs w:val="32"/>
        </w:rPr>
      </w:pPr>
      <w:r w:rsidRPr="00C60CD3">
        <w:rPr>
          <w:rFonts w:ascii="仿宋_GB2312" w:eastAsia="仿宋_GB2312" w:hAnsi="仿宋" w:hint="eastAsia"/>
          <w:sz w:val="32"/>
          <w:szCs w:val="32"/>
        </w:rPr>
        <w:t>碳排放核算方法主要依据：《金融机构碳核算技术指南（试行）》和其规范性引用文件；</w:t>
      </w:r>
    </w:p>
    <w:p w:rsidR="00EA6F3E" w:rsidRPr="00C60CD3" w:rsidRDefault="007E1716">
      <w:pPr>
        <w:pStyle w:val="ac"/>
        <w:numPr>
          <w:ilvl w:val="0"/>
          <w:numId w:val="4"/>
        </w:numPr>
        <w:spacing w:line="360" w:lineRule="auto"/>
        <w:ind w:firstLineChars="0"/>
        <w:rPr>
          <w:rFonts w:ascii="仿宋_GB2312" w:eastAsia="仿宋_GB2312" w:hAnsi="仿宋"/>
          <w:sz w:val="32"/>
          <w:szCs w:val="32"/>
        </w:rPr>
      </w:pPr>
      <w:r w:rsidRPr="00C60CD3">
        <w:rPr>
          <w:rFonts w:ascii="仿宋_GB2312" w:eastAsia="仿宋_GB2312" w:hAnsi="仿宋" w:hint="eastAsia"/>
          <w:sz w:val="32"/>
          <w:szCs w:val="32"/>
        </w:rPr>
        <w:t>项目融资业务：报告期内，运行时间不足30天的项目碳排放未纳入核算；</w:t>
      </w:r>
    </w:p>
    <w:p w:rsidR="00EA6F3E" w:rsidRPr="00C60CD3" w:rsidRDefault="007E1716">
      <w:pPr>
        <w:pStyle w:val="ac"/>
        <w:numPr>
          <w:ilvl w:val="0"/>
          <w:numId w:val="4"/>
        </w:numPr>
        <w:spacing w:line="360" w:lineRule="auto"/>
        <w:ind w:firstLineChars="0"/>
        <w:rPr>
          <w:rFonts w:ascii="仿宋_GB2312" w:eastAsia="仿宋_GB2312" w:hAnsi="仿宋"/>
          <w:sz w:val="32"/>
          <w:szCs w:val="32"/>
        </w:rPr>
      </w:pPr>
      <w:r w:rsidRPr="00C60CD3">
        <w:rPr>
          <w:rFonts w:ascii="仿宋_GB2312" w:eastAsia="仿宋_GB2312" w:hAnsi="仿宋" w:hint="eastAsia"/>
          <w:sz w:val="32"/>
          <w:szCs w:val="32"/>
        </w:rPr>
        <w:t>非项目融资业务：存续期不足30天或月均融资额少于500万元的融资主体的碳排放未纳入核算。仅统计大型和中型企业的碳排放；</w:t>
      </w:r>
    </w:p>
    <w:p w:rsidR="00EA6F3E" w:rsidRPr="005B368D" w:rsidRDefault="007E1716" w:rsidP="005B368D">
      <w:pPr>
        <w:pStyle w:val="ac"/>
        <w:numPr>
          <w:ilvl w:val="0"/>
          <w:numId w:val="4"/>
        </w:numPr>
        <w:spacing w:line="360" w:lineRule="auto"/>
        <w:ind w:firstLineChars="0"/>
        <w:rPr>
          <w:rFonts w:ascii="仿宋_GB2312" w:eastAsia="仿宋_GB2312" w:hAnsi="仿宋" w:cs="Times New Roman"/>
          <w:sz w:val="32"/>
          <w:szCs w:val="32"/>
        </w:rPr>
      </w:pPr>
      <w:r w:rsidRPr="00C60CD3">
        <w:rPr>
          <w:rFonts w:ascii="仿宋_GB2312" w:eastAsia="仿宋_GB2312" w:hAnsi="仿宋" w:hint="eastAsia"/>
          <w:sz w:val="32"/>
          <w:szCs w:val="32"/>
        </w:rPr>
        <w:t>我社不存在境外项目和境外融资主体。</w:t>
      </w:r>
    </w:p>
    <w:p w:rsidR="00EA6F3E" w:rsidRPr="00C60CD3" w:rsidRDefault="007E1716">
      <w:pPr>
        <w:spacing w:line="560" w:lineRule="exact"/>
        <w:jc w:val="center"/>
        <w:rPr>
          <w:rFonts w:ascii="黑体" w:eastAsia="黑体" w:hAnsi="黑体" w:cs="仿宋_GB2312"/>
          <w:sz w:val="32"/>
          <w:szCs w:val="32"/>
        </w:rPr>
      </w:pPr>
      <w:proofErr w:type="gramStart"/>
      <w:r w:rsidRPr="00C60CD3">
        <w:rPr>
          <w:rFonts w:ascii="黑体" w:eastAsia="黑体" w:hAnsi="黑体" w:cs="仿宋_GB2312" w:hint="eastAsia"/>
          <w:kern w:val="0"/>
          <w:sz w:val="32"/>
          <w:szCs w:val="32"/>
        </w:rPr>
        <w:t>报告期投融资</w:t>
      </w:r>
      <w:proofErr w:type="gramEnd"/>
      <w:r w:rsidRPr="00C60CD3">
        <w:rPr>
          <w:rFonts w:ascii="黑体" w:eastAsia="黑体" w:hAnsi="黑体" w:cs="仿宋_GB2312" w:hint="eastAsia"/>
          <w:kern w:val="0"/>
          <w:sz w:val="32"/>
          <w:szCs w:val="32"/>
        </w:rPr>
        <w:t>活动产生的碳排放量汇总表</w:t>
      </w:r>
    </w:p>
    <w:tbl>
      <w:tblPr>
        <w:tblStyle w:val="aa"/>
        <w:tblW w:w="0" w:type="auto"/>
        <w:tblLook w:val="04A0"/>
      </w:tblPr>
      <w:tblGrid>
        <w:gridCol w:w="3397"/>
        <w:gridCol w:w="2133"/>
        <w:gridCol w:w="2766"/>
      </w:tblGrid>
      <w:tr w:rsidR="00EA6F3E" w:rsidRPr="00C60CD3">
        <w:tc>
          <w:tcPr>
            <w:tcW w:w="3397" w:type="dxa"/>
            <w:vAlign w:val="center"/>
          </w:tcPr>
          <w:p w:rsidR="00EA6F3E" w:rsidRPr="00C60CD3" w:rsidRDefault="007E1716">
            <w:pPr>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类别</w:t>
            </w:r>
          </w:p>
        </w:tc>
        <w:tc>
          <w:tcPr>
            <w:tcW w:w="2133" w:type="dxa"/>
            <w:vAlign w:val="center"/>
          </w:tcPr>
          <w:p w:rsidR="00EA6F3E" w:rsidRPr="00C60CD3" w:rsidRDefault="007E1716">
            <w:pPr>
              <w:autoSpaceDE w:val="0"/>
              <w:autoSpaceDN w:val="0"/>
              <w:adjustRightInd w:val="0"/>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二氧化碳当量</w:t>
            </w:r>
          </w:p>
          <w:p w:rsidR="00EA6F3E" w:rsidRPr="00C60CD3" w:rsidRDefault="007E1716">
            <w:pPr>
              <w:autoSpaceDE w:val="0"/>
              <w:autoSpaceDN w:val="0"/>
              <w:adjustRightInd w:val="0"/>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（单位：</w:t>
            </w:r>
            <w:proofErr w:type="gramStart"/>
            <w:r w:rsidRPr="00C60CD3">
              <w:rPr>
                <w:rFonts w:ascii="仿宋_GB2312" w:eastAsia="仿宋_GB2312" w:hAnsi="仿宋" w:cs="仿宋_GB2312" w:hint="eastAsia"/>
                <w:bCs/>
                <w:kern w:val="0"/>
                <w:sz w:val="32"/>
                <w:szCs w:val="32"/>
              </w:rPr>
              <w:t>吨二氧</w:t>
            </w:r>
            <w:proofErr w:type="gramEnd"/>
            <w:r w:rsidRPr="00C60CD3">
              <w:rPr>
                <w:rFonts w:ascii="仿宋_GB2312" w:eastAsia="仿宋_GB2312" w:hAnsi="仿宋" w:cs="仿宋_GB2312" w:hint="eastAsia"/>
                <w:bCs/>
                <w:kern w:val="0"/>
                <w:sz w:val="32"/>
                <w:szCs w:val="32"/>
              </w:rPr>
              <w:t>化碳当量）</w:t>
            </w:r>
          </w:p>
        </w:tc>
        <w:tc>
          <w:tcPr>
            <w:tcW w:w="2766" w:type="dxa"/>
            <w:vAlign w:val="center"/>
          </w:tcPr>
          <w:p w:rsidR="00EA6F3E" w:rsidRPr="00C60CD3" w:rsidRDefault="007E1716">
            <w:pPr>
              <w:autoSpaceDE w:val="0"/>
              <w:autoSpaceDN w:val="0"/>
              <w:adjustRightInd w:val="0"/>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所报告部分融资业务占该类型融资业务的比例</w:t>
            </w:r>
          </w:p>
          <w:p w:rsidR="00EA6F3E" w:rsidRPr="00C60CD3" w:rsidRDefault="007E1716">
            <w:pPr>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w:t>
            </w:r>
          </w:p>
        </w:tc>
      </w:tr>
      <w:tr w:rsidR="00EA6F3E" w:rsidRPr="00C60CD3">
        <w:trPr>
          <w:trHeight w:val="539"/>
        </w:trPr>
        <w:tc>
          <w:tcPr>
            <w:tcW w:w="3397" w:type="dxa"/>
            <w:vAlign w:val="center"/>
          </w:tcPr>
          <w:p w:rsidR="00EA6F3E" w:rsidRPr="00C60CD3" w:rsidRDefault="007E1716">
            <w:pPr>
              <w:spacing w:line="560" w:lineRule="exact"/>
              <w:jc w:val="center"/>
              <w:rPr>
                <w:rFonts w:ascii="仿宋_GB2312" w:eastAsia="仿宋_GB2312" w:hAnsi="仿宋" w:cs="仿宋_GB2312"/>
                <w:kern w:val="0"/>
                <w:sz w:val="32"/>
                <w:szCs w:val="32"/>
              </w:rPr>
            </w:pPr>
            <w:r w:rsidRPr="00C60CD3">
              <w:rPr>
                <w:rFonts w:ascii="仿宋_GB2312" w:eastAsia="仿宋_GB2312" w:hAnsi="仿宋" w:cs="仿宋_GB2312" w:hint="eastAsia"/>
                <w:kern w:val="0"/>
                <w:sz w:val="32"/>
                <w:szCs w:val="32"/>
              </w:rPr>
              <w:lastRenderedPageBreak/>
              <w:t>项目融资业务碳排放量</w:t>
            </w:r>
          </w:p>
        </w:tc>
        <w:tc>
          <w:tcPr>
            <w:tcW w:w="2133" w:type="dxa"/>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59212.37 </w:t>
            </w:r>
          </w:p>
        </w:tc>
        <w:tc>
          <w:tcPr>
            <w:tcW w:w="2766" w:type="dxa"/>
            <w:shd w:val="clear" w:color="auto" w:fill="FFFF00"/>
          </w:tcPr>
          <w:p w:rsidR="00EA6F3E" w:rsidRPr="00C60CD3" w:rsidRDefault="007E1716">
            <w:pPr>
              <w:spacing w:line="560" w:lineRule="exact"/>
              <w:jc w:val="right"/>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99.70</w:t>
            </w:r>
          </w:p>
        </w:tc>
      </w:tr>
      <w:tr w:rsidR="00EA6F3E" w:rsidRPr="00C60CD3">
        <w:tc>
          <w:tcPr>
            <w:tcW w:w="3397" w:type="dxa"/>
            <w:vAlign w:val="center"/>
          </w:tcPr>
          <w:p w:rsidR="00EA6F3E" w:rsidRPr="00C60CD3" w:rsidRDefault="007E1716">
            <w:pPr>
              <w:spacing w:line="560" w:lineRule="exact"/>
              <w:jc w:val="center"/>
              <w:rPr>
                <w:rFonts w:ascii="仿宋_GB2312" w:eastAsia="仿宋_GB2312" w:hAnsi="仿宋" w:cs="仿宋_GB2312"/>
                <w:kern w:val="0"/>
                <w:sz w:val="32"/>
                <w:szCs w:val="32"/>
              </w:rPr>
            </w:pPr>
            <w:r w:rsidRPr="00C60CD3">
              <w:rPr>
                <w:rFonts w:ascii="仿宋_GB2312" w:eastAsia="仿宋_GB2312" w:hAnsi="仿宋" w:cs="仿宋_GB2312" w:hint="eastAsia"/>
                <w:kern w:val="0"/>
                <w:sz w:val="32"/>
                <w:szCs w:val="32"/>
              </w:rPr>
              <w:t>非项目融资业务碳排放量</w:t>
            </w:r>
          </w:p>
        </w:tc>
        <w:tc>
          <w:tcPr>
            <w:tcW w:w="2133" w:type="dxa"/>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177.75 </w:t>
            </w:r>
          </w:p>
        </w:tc>
        <w:tc>
          <w:tcPr>
            <w:tcW w:w="2766" w:type="dxa"/>
            <w:shd w:val="clear" w:color="auto" w:fill="FFFF00"/>
          </w:tcPr>
          <w:p w:rsidR="00EA6F3E" w:rsidRPr="00C60CD3" w:rsidRDefault="007E1716">
            <w:pPr>
              <w:spacing w:line="560" w:lineRule="exact"/>
              <w:jc w:val="right"/>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0.3</w:t>
            </w:r>
          </w:p>
        </w:tc>
      </w:tr>
    </w:tbl>
    <w:p w:rsidR="00EA6F3E" w:rsidRPr="00C60CD3" w:rsidRDefault="00EA6F3E">
      <w:pPr>
        <w:spacing w:line="560" w:lineRule="exact"/>
        <w:rPr>
          <w:rFonts w:ascii="仿宋_GB2312" w:eastAsia="仿宋_GB2312" w:hAnsi="仿宋" w:cs="Times New Roman"/>
          <w:sz w:val="32"/>
          <w:szCs w:val="32"/>
        </w:rPr>
      </w:pPr>
    </w:p>
    <w:p w:rsidR="00EA6F3E" w:rsidRPr="00C60CD3" w:rsidRDefault="007E1716">
      <w:pPr>
        <w:spacing w:line="560" w:lineRule="exact"/>
        <w:jc w:val="center"/>
        <w:rPr>
          <w:rFonts w:ascii="黑体" w:eastAsia="黑体" w:hAnsi="黑体" w:cs="仿宋_GB2312"/>
          <w:sz w:val="32"/>
          <w:szCs w:val="32"/>
        </w:rPr>
      </w:pPr>
      <w:proofErr w:type="gramStart"/>
      <w:r w:rsidRPr="00C60CD3">
        <w:rPr>
          <w:rFonts w:ascii="黑体" w:eastAsia="黑体" w:hAnsi="黑体" w:cs="仿宋_GB2312" w:hint="eastAsia"/>
          <w:kern w:val="0"/>
          <w:sz w:val="32"/>
          <w:szCs w:val="32"/>
        </w:rPr>
        <w:t>报告期投融资</w:t>
      </w:r>
      <w:proofErr w:type="gramEnd"/>
      <w:r w:rsidRPr="00C60CD3">
        <w:rPr>
          <w:rFonts w:ascii="黑体" w:eastAsia="黑体" w:hAnsi="黑体" w:cs="仿宋_GB2312" w:hint="eastAsia"/>
          <w:kern w:val="0"/>
          <w:sz w:val="32"/>
          <w:szCs w:val="32"/>
        </w:rPr>
        <w:t>活动产生</w:t>
      </w:r>
      <w:proofErr w:type="gramStart"/>
      <w:r w:rsidRPr="00C60CD3">
        <w:rPr>
          <w:rFonts w:ascii="黑体" w:eastAsia="黑体" w:hAnsi="黑体" w:cs="仿宋_GB2312" w:hint="eastAsia"/>
          <w:kern w:val="0"/>
          <w:sz w:val="32"/>
          <w:szCs w:val="32"/>
        </w:rPr>
        <w:t>的碳减排量</w:t>
      </w:r>
      <w:proofErr w:type="gramEnd"/>
      <w:r w:rsidRPr="00C60CD3">
        <w:rPr>
          <w:rFonts w:ascii="黑体" w:eastAsia="黑体" w:hAnsi="黑体" w:cs="仿宋_GB2312" w:hint="eastAsia"/>
          <w:kern w:val="0"/>
          <w:sz w:val="32"/>
          <w:szCs w:val="32"/>
        </w:rPr>
        <w:t>汇总表</w:t>
      </w:r>
    </w:p>
    <w:tbl>
      <w:tblPr>
        <w:tblStyle w:val="aa"/>
        <w:tblW w:w="0" w:type="auto"/>
        <w:tblLook w:val="04A0"/>
      </w:tblPr>
      <w:tblGrid>
        <w:gridCol w:w="3397"/>
        <w:gridCol w:w="2133"/>
        <w:gridCol w:w="2766"/>
      </w:tblGrid>
      <w:tr w:rsidR="00EA6F3E" w:rsidRPr="00C60CD3">
        <w:tc>
          <w:tcPr>
            <w:tcW w:w="3397" w:type="dxa"/>
            <w:vAlign w:val="center"/>
          </w:tcPr>
          <w:p w:rsidR="00EA6F3E" w:rsidRPr="00C60CD3" w:rsidRDefault="007E1716">
            <w:pPr>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类别</w:t>
            </w:r>
          </w:p>
        </w:tc>
        <w:tc>
          <w:tcPr>
            <w:tcW w:w="2133" w:type="dxa"/>
            <w:vAlign w:val="center"/>
          </w:tcPr>
          <w:p w:rsidR="00EA6F3E" w:rsidRPr="00C60CD3" w:rsidRDefault="007E1716">
            <w:pPr>
              <w:autoSpaceDE w:val="0"/>
              <w:autoSpaceDN w:val="0"/>
              <w:adjustRightInd w:val="0"/>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二氧化碳当量</w:t>
            </w:r>
          </w:p>
          <w:p w:rsidR="00EA6F3E" w:rsidRPr="00C60CD3" w:rsidRDefault="007E1716">
            <w:pPr>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（单位：</w:t>
            </w:r>
            <w:proofErr w:type="gramStart"/>
            <w:r w:rsidRPr="00C60CD3">
              <w:rPr>
                <w:rFonts w:ascii="仿宋_GB2312" w:eastAsia="仿宋_GB2312" w:hAnsi="仿宋" w:cs="仿宋_GB2312" w:hint="eastAsia"/>
                <w:bCs/>
                <w:kern w:val="0"/>
                <w:sz w:val="32"/>
                <w:szCs w:val="32"/>
              </w:rPr>
              <w:t>吨二氧</w:t>
            </w:r>
            <w:proofErr w:type="gramEnd"/>
            <w:r w:rsidRPr="00C60CD3">
              <w:rPr>
                <w:rFonts w:ascii="仿宋_GB2312" w:eastAsia="仿宋_GB2312" w:hAnsi="仿宋" w:cs="仿宋_GB2312" w:hint="eastAsia"/>
                <w:bCs/>
                <w:kern w:val="0"/>
                <w:sz w:val="32"/>
                <w:szCs w:val="32"/>
              </w:rPr>
              <w:t>化碳当量）</w:t>
            </w:r>
          </w:p>
        </w:tc>
        <w:tc>
          <w:tcPr>
            <w:tcW w:w="2766" w:type="dxa"/>
            <w:vAlign w:val="center"/>
          </w:tcPr>
          <w:p w:rsidR="00EA6F3E" w:rsidRPr="00C60CD3" w:rsidRDefault="007E1716">
            <w:pPr>
              <w:autoSpaceDE w:val="0"/>
              <w:autoSpaceDN w:val="0"/>
              <w:adjustRightInd w:val="0"/>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所报告部分融资业务占该类型融资业务的比例</w:t>
            </w:r>
          </w:p>
          <w:p w:rsidR="00EA6F3E" w:rsidRPr="00C60CD3" w:rsidRDefault="007E1716">
            <w:pPr>
              <w:spacing w:line="560" w:lineRule="exact"/>
              <w:jc w:val="center"/>
              <w:rPr>
                <w:rFonts w:ascii="仿宋_GB2312" w:eastAsia="仿宋_GB2312" w:hAnsi="仿宋" w:cs="仿宋_GB2312"/>
                <w:bCs/>
                <w:kern w:val="0"/>
                <w:sz w:val="32"/>
                <w:szCs w:val="32"/>
              </w:rPr>
            </w:pPr>
            <w:r w:rsidRPr="00C60CD3">
              <w:rPr>
                <w:rFonts w:ascii="仿宋_GB2312" w:eastAsia="仿宋_GB2312" w:hAnsi="仿宋" w:cs="仿宋_GB2312" w:hint="eastAsia"/>
                <w:bCs/>
                <w:kern w:val="0"/>
                <w:sz w:val="32"/>
                <w:szCs w:val="32"/>
              </w:rPr>
              <w:t>（%）</w:t>
            </w:r>
          </w:p>
        </w:tc>
      </w:tr>
      <w:tr w:rsidR="00EA6F3E" w:rsidRPr="00C60CD3">
        <w:tc>
          <w:tcPr>
            <w:tcW w:w="3397" w:type="dxa"/>
            <w:vAlign w:val="center"/>
          </w:tcPr>
          <w:p w:rsidR="00EA6F3E" w:rsidRPr="00C60CD3" w:rsidRDefault="007E1716">
            <w:pPr>
              <w:spacing w:line="560" w:lineRule="exact"/>
              <w:jc w:val="center"/>
              <w:rPr>
                <w:rFonts w:ascii="仿宋_GB2312" w:eastAsia="仿宋_GB2312" w:hAnsi="仿宋" w:cs="仿宋_GB2312"/>
                <w:kern w:val="0"/>
                <w:sz w:val="32"/>
                <w:szCs w:val="32"/>
              </w:rPr>
            </w:pPr>
            <w:r w:rsidRPr="00C60CD3">
              <w:rPr>
                <w:rFonts w:ascii="仿宋_GB2312" w:eastAsia="仿宋_GB2312" w:hAnsi="仿宋" w:cs="仿宋_GB2312" w:hint="eastAsia"/>
                <w:kern w:val="0"/>
                <w:sz w:val="32"/>
                <w:szCs w:val="32"/>
              </w:rPr>
              <w:t>项目融资</w:t>
            </w:r>
            <w:proofErr w:type="gramStart"/>
            <w:r w:rsidRPr="00C60CD3">
              <w:rPr>
                <w:rFonts w:ascii="仿宋_GB2312" w:eastAsia="仿宋_GB2312" w:hAnsi="仿宋" w:cs="仿宋_GB2312" w:hint="eastAsia"/>
                <w:kern w:val="0"/>
                <w:sz w:val="32"/>
                <w:szCs w:val="32"/>
              </w:rPr>
              <w:t>业务碳减排量</w:t>
            </w:r>
            <w:proofErr w:type="gramEnd"/>
          </w:p>
        </w:tc>
        <w:tc>
          <w:tcPr>
            <w:tcW w:w="2133" w:type="dxa"/>
            <w:vAlign w:val="center"/>
          </w:tcPr>
          <w:p w:rsidR="00EA6F3E" w:rsidRPr="00C60CD3" w:rsidRDefault="007E1716">
            <w:pPr>
              <w:spacing w:line="560" w:lineRule="exact"/>
              <w:jc w:val="right"/>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w:t>
            </w:r>
          </w:p>
        </w:tc>
        <w:tc>
          <w:tcPr>
            <w:tcW w:w="2766" w:type="dxa"/>
            <w:vAlign w:val="center"/>
          </w:tcPr>
          <w:p w:rsidR="00EA6F3E" w:rsidRPr="00C60CD3" w:rsidRDefault="007E1716">
            <w:pPr>
              <w:spacing w:line="560" w:lineRule="exact"/>
              <w:jc w:val="right"/>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w:t>
            </w:r>
          </w:p>
        </w:tc>
      </w:tr>
      <w:tr w:rsidR="00EA6F3E" w:rsidRPr="00C60CD3">
        <w:tc>
          <w:tcPr>
            <w:tcW w:w="3397" w:type="dxa"/>
            <w:vAlign w:val="center"/>
          </w:tcPr>
          <w:p w:rsidR="00EA6F3E" w:rsidRPr="00C60CD3" w:rsidRDefault="007E1716">
            <w:pPr>
              <w:spacing w:line="560" w:lineRule="exact"/>
              <w:jc w:val="center"/>
              <w:rPr>
                <w:rFonts w:ascii="仿宋_GB2312" w:eastAsia="仿宋_GB2312" w:hAnsi="仿宋" w:cs="仿宋_GB2312"/>
                <w:kern w:val="0"/>
                <w:sz w:val="32"/>
                <w:szCs w:val="32"/>
              </w:rPr>
            </w:pPr>
            <w:r w:rsidRPr="00C60CD3">
              <w:rPr>
                <w:rFonts w:ascii="仿宋_GB2312" w:eastAsia="仿宋_GB2312" w:hAnsi="仿宋" w:cs="仿宋_GB2312" w:hint="eastAsia"/>
                <w:kern w:val="0"/>
                <w:sz w:val="32"/>
                <w:szCs w:val="32"/>
              </w:rPr>
              <w:t>非项目融资</w:t>
            </w:r>
            <w:proofErr w:type="gramStart"/>
            <w:r w:rsidRPr="00C60CD3">
              <w:rPr>
                <w:rFonts w:ascii="仿宋_GB2312" w:eastAsia="仿宋_GB2312" w:hAnsi="仿宋" w:cs="仿宋_GB2312" w:hint="eastAsia"/>
                <w:kern w:val="0"/>
                <w:sz w:val="32"/>
                <w:szCs w:val="32"/>
              </w:rPr>
              <w:t>业务碳减排量</w:t>
            </w:r>
            <w:proofErr w:type="gramEnd"/>
          </w:p>
        </w:tc>
        <w:tc>
          <w:tcPr>
            <w:tcW w:w="2133" w:type="dxa"/>
            <w:vAlign w:val="center"/>
          </w:tcPr>
          <w:p w:rsidR="00EA6F3E" w:rsidRPr="00C60CD3" w:rsidRDefault="007E1716">
            <w:pPr>
              <w:widowControl/>
              <w:jc w:val="right"/>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98.87 </w:t>
            </w:r>
          </w:p>
        </w:tc>
        <w:tc>
          <w:tcPr>
            <w:tcW w:w="2766" w:type="dxa"/>
            <w:shd w:val="clear" w:color="auto" w:fill="FFFF00"/>
            <w:vAlign w:val="center"/>
          </w:tcPr>
          <w:p w:rsidR="00EA6F3E" w:rsidRPr="00C60CD3" w:rsidRDefault="007E1716">
            <w:pPr>
              <w:spacing w:line="560" w:lineRule="exact"/>
              <w:jc w:val="right"/>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100</w:t>
            </w:r>
          </w:p>
        </w:tc>
      </w:tr>
    </w:tbl>
    <w:p w:rsidR="00EA6F3E" w:rsidRPr="00C60CD3" w:rsidRDefault="007E1716" w:rsidP="005B368D">
      <w:pPr>
        <w:pStyle w:val="20"/>
        <w:numPr>
          <w:ilvl w:val="0"/>
          <w:numId w:val="2"/>
        </w:numPr>
        <w:spacing w:line="560" w:lineRule="exact"/>
        <w:ind w:firstLine="480"/>
        <w:rPr>
          <w:rFonts w:ascii="楷体_GB2312" w:eastAsia="楷体_GB2312" w:hAnsi="仿宋" w:cs="Times New Roman"/>
          <w:b w:val="0"/>
        </w:rPr>
      </w:pPr>
      <w:r w:rsidRPr="00C60CD3">
        <w:rPr>
          <w:rFonts w:ascii="楷体_GB2312" w:eastAsia="楷体_GB2312" w:hAnsi="仿宋" w:cs="Times New Roman" w:hint="eastAsia"/>
          <w:b w:val="0"/>
        </w:rPr>
        <w:t>绿色信贷及其环境影响</w:t>
      </w:r>
    </w:p>
    <w:p w:rsidR="00EA6F3E" w:rsidRPr="00C60CD3" w:rsidRDefault="007E1716" w:rsidP="005B368D">
      <w:pPr>
        <w:pStyle w:val="20"/>
        <w:spacing w:line="560" w:lineRule="exact"/>
        <w:ind w:firstLineChars="200" w:firstLine="640"/>
      </w:pPr>
      <w:r w:rsidRPr="00C60CD3">
        <w:rPr>
          <w:rFonts w:ascii="仿宋_GB2312" w:eastAsia="仿宋_GB2312" w:hAnsi="仿宋" w:cs="Times New Roman" w:hint="eastAsia"/>
          <w:b w:val="0"/>
          <w:bCs w:val="0"/>
        </w:rPr>
        <w:t>截至2021年末，本社绿色贷款余额0.30亿元，全部投向生态环境产业，占比100%。未向“两高一剩”行业进行信贷投放，重点发展绿色金融，坚持优先为绿色信贷安排额度，提供优惠利率定价、灵活还款方式和便捷</w:t>
      </w:r>
      <w:proofErr w:type="gramStart"/>
      <w:r w:rsidRPr="00C60CD3">
        <w:rPr>
          <w:rFonts w:ascii="仿宋_GB2312" w:eastAsia="仿宋_GB2312" w:hAnsi="仿宋" w:cs="Times New Roman" w:hint="eastAsia"/>
          <w:b w:val="0"/>
          <w:bCs w:val="0"/>
        </w:rPr>
        <w:t>办贷</w:t>
      </w:r>
      <w:proofErr w:type="gramEnd"/>
      <w:r w:rsidRPr="00C60CD3">
        <w:rPr>
          <w:rFonts w:ascii="仿宋_GB2312" w:eastAsia="仿宋_GB2312" w:hAnsi="仿宋" w:cs="Times New Roman" w:hint="eastAsia"/>
          <w:b w:val="0"/>
          <w:bCs w:val="0"/>
        </w:rPr>
        <w:t>通道，有力的支持了本土环保产业发展。</w:t>
      </w:r>
    </w:p>
    <w:p w:rsidR="00EA6F3E" w:rsidRPr="00C60CD3" w:rsidRDefault="007E1716" w:rsidP="0067682D">
      <w:pPr>
        <w:spacing w:beforeLines="50" w:afterLines="50" w:line="300" w:lineRule="auto"/>
        <w:jc w:val="center"/>
        <w:rPr>
          <w:rFonts w:ascii="黑体" w:eastAsia="黑体" w:hAnsi="黑体" w:cs="Times New Roman"/>
          <w:sz w:val="32"/>
          <w:szCs w:val="32"/>
        </w:rPr>
      </w:pPr>
      <w:r w:rsidRPr="00C60CD3">
        <w:rPr>
          <w:rFonts w:ascii="黑体" w:eastAsia="黑体" w:hAnsi="黑体" w:cs="Times New Roman"/>
          <w:sz w:val="32"/>
          <w:szCs w:val="32"/>
        </w:rPr>
        <w:t>2021年度绿色信贷情况概览</w:t>
      </w:r>
    </w:p>
    <w:tbl>
      <w:tblPr>
        <w:tblW w:w="4999" w:type="pct"/>
        <w:tblLook w:val="04A0"/>
      </w:tblPr>
      <w:tblGrid>
        <w:gridCol w:w="4664"/>
        <w:gridCol w:w="2253"/>
        <w:gridCol w:w="1603"/>
      </w:tblGrid>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指标</w:t>
            </w: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数额</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单位</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lastRenderedPageBreak/>
              <w:t>信贷余额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34.10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绿色信贷余额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bCs/>
                <w:color w:val="000000"/>
                <w:sz w:val="32"/>
                <w:szCs w:val="32"/>
              </w:rPr>
            </w:pPr>
            <w:r w:rsidRPr="00C60CD3">
              <w:rPr>
                <w:rFonts w:ascii="仿宋_GB2312" w:eastAsia="仿宋_GB2312" w:hAnsi="仿宋" w:cs="Times New Roman" w:hint="eastAsia"/>
                <w:color w:val="000000"/>
                <w:kern w:val="0"/>
                <w:sz w:val="32"/>
                <w:szCs w:val="32"/>
              </w:rPr>
              <w:t xml:space="preserve">0.30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其中：绿色信贷余额占比</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0.87</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较年初增加额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0.11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594"/>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较年初增幅</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58.93</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绿色客户数量</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15</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户</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对公表内信贷余额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5.83</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jc w:val="center"/>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对公表内绿色信贷余额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0.30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62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100" w:firstLine="32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其中：绿色信贷余额占对公表内信贷余额占比</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5.10</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较年初增加额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0.11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较年初增幅</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58.93</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rsidP="005B368D">
            <w:pPr>
              <w:widowControl/>
              <w:ind w:firstLineChars="400" w:firstLine="1280"/>
              <w:jc w:val="center"/>
              <w:textAlignment w:val="top"/>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对公绿色客户数量</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15</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户</w:t>
            </w:r>
          </w:p>
        </w:tc>
      </w:tr>
      <w:tr w:rsidR="00EA6F3E" w:rsidRPr="00C60CD3">
        <w:trPr>
          <w:trHeight w:val="280"/>
        </w:trPr>
        <w:tc>
          <w:tcPr>
            <w:tcW w:w="2736" w:type="pct"/>
            <w:tcBorders>
              <w:top w:val="single" w:sz="4" w:space="0" w:color="000000"/>
              <w:left w:val="single" w:sz="4" w:space="0" w:color="000000"/>
              <w:bottom w:val="single" w:sz="4" w:space="0" w:color="000000"/>
              <w:right w:val="single" w:sz="4" w:space="0" w:color="000000"/>
            </w:tcBorders>
            <w:shd w:val="clear" w:color="auto" w:fill="auto"/>
          </w:tcPr>
          <w:p w:rsidR="00EA6F3E" w:rsidRPr="00C60CD3" w:rsidRDefault="007E1716">
            <w:pPr>
              <w:widowControl/>
              <w:jc w:val="left"/>
              <w:textAlignment w:val="top"/>
              <w:rPr>
                <w:rFonts w:ascii="仿宋_GB2312" w:eastAsia="仿宋_GB2312" w:hAnsi="仿宋" w:cs="Times New Roman"/>
                <w:bCs/>
                <w:color w:val="000000"/>
                <w:sz w:val="32"/>
                <w:szCs w:val="32"/>
              </w:rPr>
            </w:pPr>
            <w:r w:rsidRPr="00C60CD3">
              <w:rPr>
                <w:rFonts w:ascii="仿宋_GB2312" w:eastAsia="仿宋_GB2312" w:hAnsi="仿宋" w:cs="Times New Roman" w:hint="eastAsia"/>
                <w:bCs/>
                <w:color w:val="000000"/>
                <w:kern w:val="0"/>
                <w:sz w:val="32"/>
                <w:szCs w:val="32"/>
              </w:rPr>
              <w:t>零售信贷余额</w:t>
            </w:r>
          </w:p>
        </w:tc>
        <w:tc>
          <w:tcPr>
            <w:tcW w:w="1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 xml:space="preserve">27.75 </w:t>
            </w:r>
          </w:p>
        </w:tc>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center"/>
              <w:textAlignment w:val="center"/>
              <w:rPr>
                <w:rFonts w:ascii="仿宋_GB2312" w:eastAsia="仿宋_GB2312" w:hAnsi="仿宋" w:cs="Times New Roman"/>
                <w:color w:val="000000"/>
                <w:sz w:val="32"/>
                <w:szCs w:val="32"/>
              </w:rPr>
            </w:pPr>
            <w:r w:rsidRPr="00C60CD3">
              <w:rPr>
                <w:rFonts w:ascii="仿宋_GB2312" w:eastAsia="仿宋_GB2312" w:hAnsi="仿宋" w:cs="Times New Roman" w:hint="eastAsia"/>
                <w:color w:val="000000"/>
                <w:kern w:val="0"/>
                <w:sz w:val="32"/>
                <w:szCs w:val="32"/>
              </w:rPr>
              <w:t>亿元</w:t>
            </w:r>
          </w:p>
        </w:tc>
      </w:tr>
    </w:tbl>
    <w:p w:rsidR="00EA6F3E" w:rsidRPr="00C60CD3" w:rsidRDefault="007E1716">
      <w:pPr>
        <w:numPr>
          <w:ilvl w:val="0"/>
          <w:numId w:val="2"/>
        </w:numPr>
        <w:ind w:firstLine="480"/>
        <w:rPr>
          <w:rFonts w:ascii="楷体_GB2312" w:eastAsia="楷体_GB2312" w:hAnsi="仿宋" w:cs="Times New Roman"/>
          <w:bCs/>
          <w:sz w:val="32"/>
          <w:szCs w:val="32"/>
        </w:rPr>
      </w:pPr>
      <w:bookmarkStart w:id="0" w:name="_Toc14258"/>
      <w:bookmarkStart w:id="1" w:name="_Toc2598"/>
      <w:bookmarkStart w:id="2" w:name="_Toc29162"/>
      <w:r w:rsidRPr="00C60CD3">
        <w:rPr>
          <w:rFonts w:ascii="楷体_GB2312" w:eastAsia="楷体_GB2312" w:hAnsi="仿宋" w:cs="Times New Roman" w:hint="eastAsia"/>
          <w:bCs/>
          <w:sz w:val="32"/>
          <w:szCs w:val="32"/>
        </w:rPr>
        <w:t>绿色金融相关案例</w:t>
      </w:r>
    </w:p>
    <w:p w:rsidR="00EA6F3E" w:rsidRPr="00C60CD3" w:rsidRDefault="007E1716">
      <w:pPr>
        <w:numPr>
          <w:ilvl w:val="255"/>
          <w:numId w:val="0"/>
        </w:numPr>
        <w:ind w:firstLineChars="200" w:firstLine="640"/>
        <w:rPr>
          <w:rFonts w:ascii="仿宋_GB2312" w:eastAsia="仿宋_GB2312" w:hAnsi="仿宋" w:cs="仿宋"/>
          <w:sz w:val="32"/>
          <w:szCs w:val="32"/>
        </w:rPr>
      </w:pPr>
      <w:r w:rsidRPr="00C60CD3">
        <w:rPr>
          <w:rFonts w:ascii="仿宋_GB2312" w:eastAsia="仿宋_GB2312" w:hAnsi="仿宋" w:cs="仿宋" w:hint="eastAsia"/>
          <w:sz w:val="32"/>
          <w:szCs w:val="32"/>
        </w:rPr>
        <w:t>江口县</w:t>
      </w:r>
      <w:proofErr w:type="gramStart"/>
      <w:r w:rsidRPr="00C60CD3">
        <w:rPr>
          <w:rFonts w:ascii="仿宋_GB2312" w:eastAsia="仿宋_GB2312" w:hAnsi="仿宋" w:cs="仿宋" w:hint="eastAsia"/>
          <w:sz w:val="32"/>
          <w:szCs w:val="32"/>
        </w:rPr>
        <w:t>鑫</w:t>
      </w:r>
      <w:proofErr w:type="gramEnd"/>
      <w:r w:rsidRPr="00C60CD3">
        <w:rPr>
          <w:rFonts w:ascii="仿宋_GB2312" w:eastAsia="仿宋_GB2312" w:hAnsi="仿宋" w:cs="仿宋" w:hint="eastAsia"/>
          <w:sz w:val="32"/>
          <w:szCs w:val="32"/>
        </w:rPr>
        <w:t>繁生态茶业有限公司成立于2010年10月28日，公司注册资本人民币500万元，公司注册地址：江口</w:t>
      </w:r>
      <w:proofErr w:type="gramStart"/>
      <w:r w:rsidRPr="00C60CD3">
        <w:rPr>
          <w:rFonts w:ascii="仿宋_GB2312" w:eastAsia="仿宋_GB2312" w:hAnsi="仿宋" w:cs="仿宋" w:hint="eastAsia"/>
          <w:sz w:val="32"/>
          <w:szCs w:val="32"/>
        </w:rPr>
        <w:t>县坝盘</w:t>
      </w:r>
      <w:proofErr w:type="gramEnd"/>
      <w:r w:rsidRPr="00C60CD3">
        <w:rPr>
          <w:rFonts w:ascii="仿宋_GB2312" w:eastAsia="仿宋_GB2312" w:hAnsi="仿宋" w:cs="仿宋" w:hint="eastAsia"/>
          <w:sz w:val="32"/>
          <w:szCs w:val="32"/>
        </w:rPr>
        <w:t>镇高墙村胡家，现有茶叶种植基地1300余亩，公司主要种植、加工及销售铁观音、金观音、龙井与福鼎大白等茶产品。公司现有职工12人，其中专业技术人员2人，管理人员10人，员工整体素质结构符合现代企业管理要求。</w:t>
      </w:r>
      <w:proofErr w:type="gramStart"/>
      <w:r w:rsidRPr="00C60CD3">
        <w:rPr>
          <w:rFonts w:ascii="仿宋_GB2312" w:eastAsia="仿宋_GB2312" w:hAnsi="仿宋" w:cs="仿宋" w:hint="eastAsia"/>
          <w:sz w:val="32"/>
          <w:szCs w:val="32"/>
        </w:rPr>
        <w:t>自扶贫</w:t>
      </w:r>
      <w:proofErr w:type="gramEnd"/>
      <w:r w:rsidRPr="00C60CD3">
        <w:rPr>
          <w:rFonts w:ascii="仿宋_GB2312" w:eastAsia="仿宋_GB2312" w:hAnsi="仿宋" w:cs="仿宋" w:hint="eastAsia"/>
          <w:sz w:val="32"/>
          <w:szCs w:val="32"/>
        </w:rPr>
        <w:t>攻坚战打响以来，在农信社的大力支持下，该公司始终</w:t>
      </w:r>
      <w:r w:rsidRPr="00C60CD3">
        <w:rPr>
          <w:rFonts w:ascii="仿宋_GB2312" w:eastAsia="仿宋_GB2312" w:hAnsi="仿宋" w:cs="仿宋" w:hint="eastAsia"/>
          <w:sz w:val="32"/>
          <w:szCs w:val="32"/>
        </w:rPr>
        <w:lastRenderedPageBreak/>
        <w:t>坚持“绿色环保，精品质优，诚实守信”的经营理念，采取“民心党建+信合+茶产业+贫困户”模式，带动全镇约1200多农户参与</w:t>
      </w:r>
      <w:proofErr w:type="gramStart"/>
      <w:r w:rsidRPr="00C60CD3">
        <w:rPr>
          <w:rFonts w:ascii="仿宋_GB2312" w:eastAsia="仿宋_GB2312" w:hAnsi="仿宋" w:cs="仿宋" w:hint="eastAsia"/>
          <w:sz w:val="32"/>
          <w:szCs w:val="32"/>
        </w:rPr>
        <w:t>茶产业</w:t>
      </w:r>
      <w:proofErr w:type="gramEnd"/>
      <w:r w:rsidRPr="00C60CD3">
        <w:rPr>
          <w:rFonts w:ascii="仿宋_GB2312" w:eastAsia="仿宋_GB2312" w:hAnsi="仿宋" w:cs="仿宋" w:hint="eastAsia"/>
          <w:sz w:val="32"/>
          <w:szCs w:val="32"/>
        </w:rPr>
        <w:t>发展（其中贫困户近400余户），走出了一条生态保护与产业发展齐头并进、企业增效与贫困户增收相得益彰的特色生态产业化扶贫新路子。</w:t>
      </w:r>
    </w:p>
    <w:p w:rsidR="00EA6F3E" w:rsidRPr="00C60CD3" w:rsidRDefault="007E1716">
      <w:pPr>
        <w:ind w:firstLineChars="200" w:firstLine="640"/>
        <w:rPr>
          <w:rFonts w:ascii="楷体_GB2312" w:eastAsia="楷体_GB2312" w:hAnsi="仿宋" w:cs="Times New Roman"/>
          <w:sz w:val="32"/>
          <w:szCs w:val="32"/>
        </w:rPr>
      </w:pPr>
      <w:r w:rsidRPr="00C60CD3">
        <w:rPr>
          <w:rFonts w:ascii="楷体_GB2312" w:eastAsia="楷体_GB2312" w:hAnsi="仿宋" w:cs="Times New Roman" w:hint="eastAsia"/>
          <w:sz w:val="32"/>
          <w:szCs w:val="32"/>
        </w:rPr>
        <w:t>（四） 环境风险对投融资影响</w:t>
      </w:r>
      <w:bookmarkEnd w:id="0"/>
      <w:bookmarkEnd w:id="1"/>
      <w:bookmarkEnd w:id="2"/>
      <w:r w:rsidRPr="00C60CD3">
        <w:rPr>
          <w:rFonts w:ascii="楷体_GB2312" w:eastAsia="楷体_GB2312" w:hAnsi="仿宋" w:cs="Times New Roman" w:hint="eastAsia"/>
          <w:sz w:val="32"/>
          <w:szCs w:val="32"/>
        </w:rPr>
        <w:t>的测算与表达</w:t>
      </w:r>
    </w:p>
    <w:p w:rsidR="00EA6F3E" w:rsidRPr="00C60CD3" w:rsidRDefault="007E1716">
      <w:pPr>
        <w:spacing w:line="560" w:lineRule="exact"/>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我社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我社支持企业或项目建设运营投放的信贷产生的碳排放量依据其对企业或项目的月均投资额与企业总资产或项目总投资的比例分摊折算得到，具体测算公式如下：</w:t>
      </w:r>
    </w:p>
    <w:tbl>
      <w:tblPr>
        <w:tblStyle w:val="aa"/>
        <w:tblW w:w="0" w:type="auto"/>
        <w:tblLook w:val="04A0"/>
      </w:tblPr>
      <w:tblGrid>
        <w:gridCol w:w="8296"/>
      </w:tblGrid>
      <w:tr w:rsidR="00EA6F3E" w:rsidRPr="00C60CD3">
        <w:trPr>
          <w:trHeight w:val="699"/>
        </w:trPr>
        <w:tc>
          <w:tcPr>
            <w:tcW w:w="8296" w:type="dxa"/>
            <w:vAlign w:val="center"/>
          </w:tcPr>
          <w:p w:rsidR="00EA6F3E" w:rsidRPr="00C60CD3" w:rsidRDefault="00DD2226">
            <w:pPr>
              <w:spacing w:line="360" w:lineRule="auto"/>
              <w:jc w:val="center"/>
              <w:rPr>
                <w:rFonts w:ascii="仿宋_GB2312" w:eastAsia="仿宋_GB2312" w:hAnsi="仿宋" w:cs="Times New Roman"/>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m:t>
                    </m:r>
                  </m:e>
                  <m:sub>
                    <m:r>
                      <m:rPr>
                        <m:sty m:val="p"/>
                      </m:rPr>
                      <w:rPr>
                        <w:rFonts w:ascii="仿宋_GB2312" w:eastAsia="仿宋_GB2312" w:hAnsi="Cambria Math" w:cs="Times New Roman" w:hint="eastAsia"/>
                        <w:sz w:val="32"/>
                        <w:szCs w:val="32"/>
                      </w:rPr>
                      <m:t>项目业务</m:t>
                    </m:r>
                  </m:sub>
                </m:sSub>
                <m:r>
                  <w:rPr>
                    <w:rFonts w:ascii="Cambria Math" w:eastAsia="仿宋_GB2312" w:hAnsi="仿宋" w:cs="Times New Roman" w:hint="eastAsia"/>
                    <w:sz w:val="32"/>
                    <w:szCs w:val="32"/>
                  </w:rPr>
                  <m:t>=</m:t>
                </m:r>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m:t>
                    </m:r>
                  </m:e>
                  <m:sub>
                    <m:r>
                      <m:rPr>
                        <m:sty m:val="p"/>
                      </m:rPr>
                      <w:rPr>
                        <w:rFonts w:ascii="仿宋_GB2312" w:eastAsia="仿宋_GB2312" w:hAnsi="Cambria Math" w:cs="Times New Roman" w:hint="eastAsia"/>
                        <w:sz w:val="32"/>
                        <w:szCs w:val="32"/>
                      </w:rPr>
                      <m:t>项目</m:t>
                    </m:r>
                  </m:sub>
                </m:sSub>
                <m:r>
                  <m:rPr>
                    <m:sty m:val="p"/>
                  </m:rPr>
                  <w:rPr>
                    <w:rFonts w:ascii="仿宋_GB2312" w:eastAsia="仿宋_GB2312" w:hAnsi="仿宋" w:cs="Times New Roman" w:hint="eastAsia"/>
                    <w:sz w:val="32"/>
                    <w:szCs w:val="32"/>
                  </w:rPr>
                  <m:t>×</m:t>
                </m:r>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投资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总投资</m:t>
                        </m:r>
                      </m:sub>
                    </m:sSub>
                  </m:den>
                </m:f>
                <m:r>
                  <m:rPr>
                    <m:sty m:val="p"/>
                  </m:rPr>
                  <w:rPr>
                    <w:rFonts w:ascii="仿宋_GB2312" w:eastAsia="仿宋_GB2312" w:hAnsi="Cambria Math" w:cs="Times New Roman" w:hint="eastAsia"/>
                    <w:sz w:val="32"/>
                    <w:szCs w:val="32"/>
                  </w:rPr>
                  <m:t>）</m:t>
                </m:r>
              </m:oMath>
            </m:oMathPara>
          </w:p>
        </w:tc>
      </w:tr>
      <w:tr w:rsidR="00EA6F3E" w:rsidRPr="00C60CD3">
        <w:tc>
          <w:tcPr>
            <w:tcW w:w="8296" w:type="dxa"/>
          </w:tcPr>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此式为项目融资业务的碳排放核算公式，式中：</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w:t>
            </w:r>
            <w:r w:rsidRPr="00C60CD3">
              <w:rPr>
                <w:rFonts w:ascii="仿宋_GB2312" w:eastAsia="仿宋_GB2312" w:hAnsi="仿宋" w:cs="Times New Roman" w:hint="eastAsia"/>
                <w:sz w:val="32"/>
                <w:szCs w:val="32"/>
                <w:vertAlign w:val="subscript"/>
              </w:rPr>
              <w:t>项目业务</w:t>
            </w:r>
            <w:r w:rsidRPr="00C60CD3">
              <w:rPr>
                <w:rFonts w:ascii="仿宋_GB2312" w:eastAsia="仿宋_GB2312" w:hAnsi="仿宋" w:cs="Times New Roman" w:hint="eastAsia"/>
                <w:sz w:val="32"/>
                <w:szCs w:val="32"/>
              </w:rPr>
              <w:t>——报告期内，项目融资业务对应的碳排放量，单位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w:t>
            </w:r>
            <w:r w:rsidRPr="00C60CD3">
              <w:rPr>
                <w:rFonts w:ascii="仿宋_GB2312" w:eastAsia="仿宋_GB2312" w:hAnsi="仿宋" w:cs="Times New Roman" w:hint="eastAsia"/>
                <w:sz w:val="32"/>
                <w:szCs w:val="32"/>
                <w:vertAlign w:val="subscript"/>
              </w:rPr>
              <w:t>项目</w:t>
            </w:r>
            <w:r w:rsidRPr="00C60CD3">
              <w:rPr>
                <w:rFonts w:ascii="仿宋_GB2312" w:eastAsia="仿宋_GB2312" w:hAnsi="仿宋" w:cs="Times New Roman" w:hint="eastAsia"/>
                <w:sz w:val="32"/>
                <w:szCs w:val="32"/>
              </w:rPr>
              <w:t>——报告期内，项目的碳排放量，单位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w:t>
            </w:r>
            <w:r w:rsidRPr="00C60CD3">
              <w:rPr>
                <w:rFonts w:ascii="仿宋_GB2312" w:eastAsia="仿宋_GB2312" w:hAnsi="仿宋" w:cs="Times New Roman" w:hint="eastAsia"/>
                <w:sz w:val="32"/>
                <w:szCs w:val="32"/>
              </w:rPr>
              <w:lastRenderedPageBreak/>
              <w:t>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投资</w:t>
            </w:r>
            <w:r w:rsidRPr="00C60CD3">
              <w:rPr>
                <w:rFonts w:ascii="仿宋_GB2312" w:eastAsia="仿宋_GB2312" w:hAnsi="仿宋" w:cs="Times New Roman" w:hint="eastAsia"/>
                <w:sz w:val="32"/>
                <w:szCs w:val="32"/>
              </w:rPr>
              <w:t>——报告期内，金融机构对项目的月均投资额，单位为万元；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总投资</w:t>
            </w:r>
            <w:r w:rsidRPr="00C60CD3">
              <w:rPr>
                <w:rFonts w:ascii="仿宋_GB2312" w:eastAsia="仿宋_GB2312" w:hAnsi="仿宋" w:cs="Times New Roman" w:hint="eastAsia"/>
                <w:sz w:val="32"/>
                <w:szCs w:val="32"/>
              </w:rPr>
              <w:t>——报告期内，项目的总投资额，单位为万元。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当</w:t>
            </w: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投资</w:t>
            </w:r>
            <w:r w:rsidRPr="00C60CD3">
              <w:rPr>
                <w:rFonts w:ascii="仿宋_GB2312" w:eastAsia="仿宋_GB2312" w:hAnsi="仿宋" w:cs="Times New Roman" w:hint="eastAsia"/>
                <w:sz w:val="32"/>
                <w:szCs w:val="32"/>
              </w:rPr>
              <w:t>&gt;</w:t>
            </w:r>
            <w:r w:rsidRPr="00C60CD3">
              <w:rPr>
                <w:rFonts w:ascii="仿宋_GB2312" w:eastAsia="仿宋_GB2312" w:hAnsi="仿宋" w:cs="Times New Roman" w:hint="eastAsia"/>
                <w:i/>
                <w:iCs/>
                <w:sz w:val="32"/>
                <w:szCs w:val="32"/>
              </w:rPr>
              <w:t xml:space="preserve"> V</w:t>
            </w:r>
            <w:r w:rsidRPr="00C60CD3">
              <w:rPr>
                <w:rFonts w:ascii="仿宋_GB2312" w:eastAsia="仿宋_GB2312" w:hAnsi="仿宋" w:cs="Times New Roman" w:hint="eastAsia"/>
                <w:sz w:val="32"/>
                <w:szCs w:val="32"/>
                <w:vertAlign w:val="subscript"/>
              </w:rPr>
              <w:t>总投资</w:t>
            </w:r>
            <w:r w:rsidRPr="00C60CD3">
              <w:rPr>
                <w:rFonts w:ascii="仿宋_GB2312" w:eastAsia="仿宋_GB2312" w:hAnsi="仿宋" w:cs="Times New Roman" w:hint="eastAsia"/>
                <w:sz w:val="32"/>
                <w:szCs w:val="32"/>
              </w:rPr>
              <w:t>时，</w:t>
            </w:r>
            <m:oMath>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投资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总投资</m:t>
                      </m:r>
                    </m:sub>
                  </m:sSub>
                </m:den>
              </m:f>
              <m:r>
                <m:rPr>
                  <m:sty m:val="p"/>
                </m:rPr>
                <w:rPr>
                  <w:rFonts w:ascii="仿宋_GB2312" w:eastAsia="仿宋_GB2312" w:hAnsi="Cambria Math" w:cs="Times New Roman" w:hint="eastAsia"/>
                  <w:sz w:val="32"/>
                  <w:szCs w:val="32"/>
                </w:rPr>
                <m:t>）</m:t>
              </m:r>
            </m:oMath>
            <w:r w:rsidRPr="00C60CD3">
              <w:rPr>
                <w:rFonts w:ascii="仿宋_GB2312" w:eastAsia="仿宋_GB2312" w:hAnsi="仿宋" w:cs="Times New Roman" w:hint="eastAsia"/>
                <w:sz w:val="32"/>
                <w:szCs w:val="32"/>
              </w:rPr>
              <w:t>= 1</w:t>
            </w:r>
          </w:p>
        </w:tc>
      </w:tr>
      <w:tr w:rsidR="00EA6F3E" w:rsidRPr="00C60CD3">
        <w:trPr>
          <w:trHeight w:val="940"/>
        </w:trPr>
        <w:tc>
          <w:tcPr>
            <w:tcW w:w="8296" w:type="dxa"/>
            <w:vAlign w:val="center"/>
          </w:tcPr>
          <w:p w:rsidR="00EA6F3E" w:rsidRPr="00C60CD3" w:rsidRDefault="00DD2226">
            <w:pPr>
              <w:spacing w:line="360" w:lineRule="auto"/>
              <w:jc w:val="center"/>
              <w:rPr>
                <w:rFonts w:ascii="仿宋_GB2312" w:eastAsia="仿宋_GB2312" w:hAnsi="仿宋" w:cs="Times New Roman"/>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m:t>
                    </m:r>
                  </m:e>
                  <m:sub>
                    <m:r>
                      <m:rPr>
                        <m:sty m:val="p"/>
                      </m:rPr>
                      <w:rPr>
                        <w:rFonts w:ascii="仿宋_GB2312" w:eastAsia="仿宋_GB2312" w:hAnsi="Cambria Math" w:cs="Times New Roman" w:hint="eastAsia"/>
                        <w:sz w:val="32"/>
                        <w:szCs w:val="32"/>
                      </w:rPr>
                      <m:t>非项目业务</m:t>
                    </m:r>
                  </m:sub>
                </m:sSub>
                <m:r>
                  <w:rPr>
                    <w:rFonts w:ascii="Cambria Math" w:eastAsia="仿宋_GB2312" w:hAnsi="仿宋" w:cs="Times New Roman" w:hint="eastAsia"/>
                    <w:sz w:val="32"/>
                    <w:szCs w:val="32"/>
                  </w:rPr>
                  <m:t>=</m:t>
                </m:r>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m:t>
                    </m:r>
                  </m:e>
                  <m:sub>
                    <m:r>
                      <m:rPr>
                        <m:sty m:val="p"/>
                      </m:rPr>
                      <w:rPr>
                        <w:rFonts w:ascii="仿宋_GB2312" w:eastAsia="仿宋_GB2312" w:hAnsi="Cambria Math" w:cs="Times New Roman" w:hint="eastAsia"/>
                        <w:sz w:val="32"/>
                        <w:szCs w:val="32"/>
                      </w:rPr>
                      <m:t>主体</m:t>
                    </m:r>
                  </m:sub>
                </m:sSub>
                <m:r>
                  <m:rPr>
                    <m:sty m:val="p"/>
                  </m:rPr>
                  <w:rPr>
                    <w:rFonts w:ascii="仿宋_GB2312" w:eastAsia="仿宋_GB2312" w:hAnsi="仿宋" w:cs="Times New Roman" w:hint="eastAsia"/>
                    <w:sz w:val="32"/>
                    <w:szCs w:val="32"/>
                  </w:rPr>
                  <m:t>×</m:t>
                </m:r>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融资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收入</m:t>
                        </m:r>
                      </m:sub>
                    </m:sSub>
                  </m:den>
                </m:f>
                <m:r>
                  <m:rPr>
                    <m:sty m:val="p"/>
                  </m:rPr>
                  <w:rPr>
                    <w:rFonts w:ascii="仿宋_GB2312" w:eastAsia="仿宋_GB2312" w:hAnsi="Cambria Math" w:cs="Times New Roman" w:hint="eastAsia"/>
                    <w:sz w:val="32"/>
                    <w:szCs w:val="32"/>
                  </w:rPr>
                  <m:t>）</m:t>
                </m:r>
              </m:oMath>
            </m:oMathPara>
          </w:p>
        </w:tc>
      </w:tr>
      <w:tr w:rsidR="00EA6F3E" w:rsidRPr="00C60CD3">
        <w:trPr>
          <w:trHeight w:val="132"/>
        </w:trPr>
        <w:tc>
          <w:tcPr>
            <w:tcW w:w="8296" w:type="dxa"/>
          </w:tcPr>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此式为非项目融资业务的碳排放核算公式，式中：</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w:t>
            </w:r>
            <w:r w:rsidRPr="00C60CD3">
              <w:rPr>
                <w:rFonts w:ascii="仿宋_GB2312" w:eastAsia="仿宋_GB2312" w:hAnsi="仿宋" w:cs="Times New Roman" w:hint="eastAsia"/>
                <w:sz w:val="32"/>
                <w:szCs w:val="32"/>
                <w:vertAlign w:val="subscript"/>
              </w:rPr>
              <w:t>非项目业务</w:t>
            </w:r>
            <w:r w:rsidRPr="00C60CD3">
              <w:rPr>
                <w:rFonts w:ascii="仿宋_GB2312" w:eastAsia="仿宋_GB2312" w:hAnsi="仿宋" w:cs="Times New Roman" w:hint="eastAsia"/>
                <w:sz w:val="32"/>
                <w:szCs w:val="32"/>
              </w:rPr>
              <w:t>——报告期内，非项目融资业务对应的碳排放量，单位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w:t>
            </w:r>
            <w:r w:rsidRPr="00C60CD3">
              <w:rPr>
                <w:rFonts w:ascii="仿宋_GB2312" w:eastAsia="仿宋_GB2312" w:hAnsi="仿宋" w:cs="Times New Roman" w:hint="eastAsia"/>
                <w:sz w:val="32"/>
                <w:szCs w:val="32"/>
                <w:vertAlign w:val="subscript"/>
              </w:rPr>
              <w:t>主体</w:t>
            </w:r>
            <w:r w:rsidRPr="00C60CD3">
              <w:rPr>
                <w:rFonts w:ascii="仿宋_GB2312" w:eastAsia="仿宋_GB2312" w:hAnsi="仿宋" w:cs="Times New Roman" w:hint="eastAsia"/>
                <w:sz w:val="32"/>
                <w:szCs w:val="32"/>
              </w:rPr>
              <w:t>——报告期内，非项目融资业务相关融资主体的碳排放量，单位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融资</w:t>
            </w:r>
            <w:r w:rsidRPr="00C60CD3">
              <w:rPr>
                <w:rFonts w:ascii="仿宋_GB2312" w:eastAsia="仿宋_GB2312" w:hAnsi="仿宋" w:cs="Times New Roman" w:hint="eastAsia"/>
                <w:sz w:val="32"/>
                <w:szCs w:val="32"/>
              </w:rPr>
              <w:t>——报告期内，金融机构对融资主体的</w:t>
            </w:r>
            <w:proofErr w:type="gramStart"/>
            <w:r w:rsidRPr="00C60CD3">
              <w:rPr>
                <w:rFonts w:ascii="仿宋_GB2312" w:eastAsia="仿宋_GB2312" w:hAnsi="仿宋" w:cs="Times New Roman" w:hint="eastAsia"/>
                <w:sz w:val="32"/>
                <w:szCs w:val="32"/>
              </w:rPr>
              <w:t>月均非</w:t>
            </w:r>
            <w:proofErr w:type="gramEnd"/>
            <w:r w:rsidRPr="00C60CD3">
              <w:rPr>
                <w:rFonts w:ascii="仿宋_GB2312" w:eastAsia="仿宋_GB2312" w:hAnsi="仿宋" w:cs="Times New Roman" w:hint="eastAsia"/>
                <w:sz w:val="32"/>
                <w:szCs w:val="32"/>
              </w:rPr>
              <w:t>项目融资额，单位为万元；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收入</w:t>
            </w:r>
            <w:r w:rsidRPr="00C60CD3">
              <w:rPr>
                <w:rFonts w:ascii="仿宋_GB2312" w:eastAsia="仿宋_GB2312" w:hAnsi="仿宋" w:cs="Times New Roman" w:hint="eastAsia"/>
                <w:sz w:val="32"/>
                <w:szCs w:val="32"/>
              </w:rPr>
              <w:t>——报告期内，融资主体的主营业务收入，单位为万元。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当</w:t>
            </w: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融资</w:t>
            </w:r>
            <w:r w:rsidRPr="00C60CD3">
              <w:rPr>
                <w:rFonts w:ascii="仿宋_GB2312" w:eastAsia="仿宋_GB2312" w:hAnsi="仿宋" w:cs="Times New Roman" w:hint="eastAsia"/>
                <w:sz w:val="32"/>
                <w:szCs w:val="32"/>
              </w:rPr>
              <w:t>&gt;</w:t>
            </w: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收入</w:t>
            </w:r>
            <w:r w:rsidRPr="00C60CD3">
              <w:rPr>
                <w:rFonts w:ascii="仿宋_GB2312" w:eastAsia="仿宋_GB2312" w:hAnsi="仿宋" w:cs="Times New Roman" w:hint="eastAsia"/>
                <w:sz w:val="32"/>
                <w:szCs w:val="32"/>
              </w:rPr>
              <w:t>时，</w:t>
            </w:r>
            <m:oMath>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融资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收入</m:t>
                      </m:r>
                    </m:sub>
                  </m:sSub>
                </m:den>
              </m:f>
              <m:r>
                <m:rPr>
                  <m:sty m:val="p"/>
                </m:rPr>
                <w:rPr>
                  <w:rFonts w:ascii="仿宋_GB2312" w:eastAsia="仿宋_GB2312" w:hAnsi="Cambria Math" w:cs="Times New Roman" w:hint="eastAsia"/>
                  <w:sz w:val="32"/>
                  <w:szCs w:val="32"/>
                </w:rPr>
                <m:t>）</m:t>
              </m:r>
            </m:oMath>
            <w:r w:rsidRPr="00C60CD3">
              <w:rPr>
                <w:rFonts w:ascii="仿宋_GB2312" w:eastAsia="仿宋_GB2312" w:hAnsi="仿宋" w:cs="Times New Roman" w:hint="eastAsia"/>
                <w:sz w:val="32"/>
                <w:szCs w:val="32"/>
              </w:rPr>
              <w:t>= 1</w:t>
            </w:r>
          </w:p>
        </w:tc>
      </w:tr>
      <w:tr w:rsidR="00EA6F3E" w:rsidRPr="00C60CD3">
        <w:trPr>
          <w:trHeight w:val="1090"/>
        </w:trPr>
        <w:tc>
          <w:tcPr>
            <w:tcW w:w="8296" w:type="dxa"/>
            <w:vAlign w:val="center"/>
          </w:tcPr>
          <w:p w:rsidR="00EA6F3E" w:rsidRPr="00C60CD3" w:rsidRDefault="00DD2226">
            <w:pPr>
              <w:widowControl/>
              <w:spacing w:line="360" w:lineRule="auto"/>
              <w:jc w:val="center"/>
              <w:rPr>
                <w:rFonts w:ascii="仿宋_GB2312" w:eastAsia="仿宋_GB2312" w:hAnsi="仿宋" w:cs="Times New Roman"/>
                <w:kern w:val="0"/>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R</m:t>
                    </m:r>
                  </m:e>
                  <m:sub>
                    <m:r>
                      <m:rPr>
                        <m:sty m:val="p"/>
                      </m:rPr>
                      <w:rPr>
                        <w:rFonts w:ascii="仿宋_GB2312" w:eastAsia="仿宋_GB2312" w:hAnsi="Cambria Math" w:cs="Times New Roman" w:hint="eastAsia"/>
                        <w:sz w:val="32"/>
                        <w:szCs w:val="32"/>
                      </w:rPr>
                      <m:t>碳排放</m:t>
                    </m:r>
                  </m:sub>
                </m:sSub>
                <m:r>
                  <w:rPr>
                    <w:rFonts w:ascii="Cambria Math" w:eastAsia="仿宋_GB2312" w:hAnsi="仿宋"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n</m:t>
                        </m:r>
                      </m:e>
                      <m:sub>
                        <m:r>
                          <m:rPr>
                            <m:sty m:val="p"/>
                          </m:rPr>
                          <w:rPr>
                            <w:rFonts w:ascii="仿宋_GB2312" w:eastAsia="仿宋_GB2312" w:hAnsi="Cambria Math" w:cs="Times New Roman" w:hint="eastAsia"/>
                            <w:sz w:val="32"/>
                            <w:szCs w:val="32"/>
                          </w:rPr>
                          <m:t>碳排放</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N</m:t>
                        </m:r>
                      </m:e>
                      <m:sub>
                        <m:r>
                          <m:rPr>
                            <m:sty m:val="p"/>
                          </m:rPr>
                          <w:rPr>
                            <w:rFonts w:ascii="仿宋_GB2312" w:eastAsia="仿宋_GB2312" w:hAnsi="Cambria Math" w:cs="Times New Roman" w:hint="eastAsia"/>
                            <w:sz w:val="32"/>
                            <w:szCs w:val="32"/>
                          </w:rPr>
                          <m:t>总</m:t>
                        </m:r>
                      </m:sub>
                    </m:sSub>
                  </m:den>
                </m:f>
              </m:oMath>
            </m:oMathPara>
          </w:p>
        </w:tc>
      </w:tr>
      <w:tr w:rsidR="00EA6F3E" w:rsidRPr="00C60CD3">
        <w:tc>
          <w:tcPr>
            <w:tcW w:w="8296" w:type="dxa"/>
          </w:tcPr>
          <w:p w:rsidR="00EA6F3E" w:rsidRPr="00C60CD3" w:rsidRDefault="007E1716">
            <w:pPr>
              <w:widowControl/>
              <w:spacing w:line="360" w:lineRule="auto"/>
              <w:ind w:firstLineChars="200" w:firstLine="640"/>
              <w:jc w:val="left"/>
              <w:rPr>
                <w:rFonts w:ascii="仿宋_GB2312" w:eastAsia="仿宋_GB2312" w:hAnsi="仿宋" w:cs="Times New Roman"/>
                <w:kern w:val="0"/>
                <w:sz w:val="32"/>
                <w:szCs w:val="32"/>
              </w:rPr>
            </w:pPr>
            <w:r w:rsidRPr="00C60CD3">
              <w:rPr>
                <w:rFonts w:ascii="Cambria Math" w:eastAsia="仿宋_GB2312" w:hAnsi="Cambria Math" w:cs="Cambria Math" w:hint="eastAsia"/>
                <w:color w:val="000000"/>
                <w:kern w:val="0"/>
                <w:sz w:val="32"/>
                <w:szCs w:val="32"/>
              </w:rPr>
              <w:t>𝑅</w:t>
            </w:r>
            <w:r w:rsidRPr="00C60CD3">
              <w:rPr>
                <w:rFonts w:ascii="仿宋_GB2312" w:eastAsia="仿宋_GB2312" w:hAnsi="仿宋" w:cs="Times New Roman" w:hint="eastAsia"/>
                <w:color w:val="000000"/>
                <w:kern w:val="0"/>
                <w:sz w:val="32"/>
                <w:szCs w:val="32"/>
                <w:vertAlign w:val="subscript"/>
              </w:rPr>
              <w:t>碳排放</w:t>
            </w:r>
            <w:r w:rsidRPr="00C60CD3">
              <w:rPr>
                <w:rFonts w:ascii="仿宋_GB2312" w:eastAsia="仿宋_GB2312" w:hAnsi="仿宋" w:cs="Times New Roman" w:hint="eastAsia"/>
                <w:color w:val="000000"/>
                <w:kern w:val="0"/>
                <w:sz w:val="32"/>
                <w:szCs w:val="32"/>
              </w:rPr>
              <w:t>——报告期内，纳入碳排放量核算的融资业务占金融机构该类型融资业务的比例，按项目融资业务和非项</w:t>
            </w:r>
            <w:r w:rsidRPr="00C60CD3">
              <w:rPr>
                <w:rFonts w:ascii="仿宋_GB2312" w:eastAsia="仿宋_GB2312" w:hAnsi="仿宋" w:cs="Times New Roman" w:hint="eastAsia"/>
                <w:color w:val="000000"/>
                <w:kern w:val="0"/>
                <w:sz w:val="32"/>
                <w:szCs w:val="32"/>
              </w:rPr>
              <w:lastRenderedPageBreak/>
              <w:t>目融资业务两种类型分别计算；</w:t>
            </w:r>
          </w:p>
          <w:p w:rsidR="00EA6F3E" w:rsidRPr="00C60CD3" w:rsidRDefault="007E1716">
            <w:pPr>
              <w:widowControl/>
              <w:spacing w:line="360" w:lineRule="auto"/>
              <w:ind w:firstLineChars="200" w:firstLine="640"/>
              <w:jc w:val="left"/>
              <w:rPr>
                <w:rFonts w:ascii="仿宋_GB2312" w:eastAsia="仿宋_GB2312" w:hAnsi="仿宋" w:cs="Times New Roman"/>
                <w:kern w:val="0"/>
                <w:sz w:val="32"/>
                <w:szCs w:val="32"/>
              </w:rPr>
            </w:pPr>
            <w:r w:rsidRPr="00C60CD3">
              <w:rPr>
                <w:rFonts w:ascii="Cambria Math" w:eastAsia="仿宋_GB2312" w:hAnsi="Cambria Math" w:cs="Cambria Math" w:hint="eastAsia"/>
                <w:color w:val="000000"/>
                <w:kern w:val="0"/>
                <w:sz w:val="32"/>
                <w:szCs w:val="32"/>
              </w:rPr>
              <w:t>𝑛</w:t>
            </w:r>
            <w:r w:rsidRPr="00C60CD3">
              <w:rPr>
                <w:rFonts w:ascii="仿宋_GB2312" w:eastAsia="仿宋_GB2312" w:hAnsi="仿宋" w:cs="Times New Roman" w:hint="eastAsia"/>
                <w:color w:val="000000"/>
                <w:kern w:val="0"/>
                <w:sz w:val="32"/>
                <w:szCs w:val="32"/>
                <w:vertAlign w:val="subscript"/>
              </w:rPr>
              <w:t>碳排放</w:t>
            </w:r>
            <w:r w:rsidRPr="00C60CD3">
              <w:rPr>
                <w:rFonts w:ascii="仿宋_GB2312" w:eastAsia="仿宋_GB2312" w:hAnsi="仿宋" w:cs="Times New Roman" w:hint="eastAsia"/>
                <w:color w:val="000000"/>
                <w:kern w:val="0"/>
                <w:sz w:val="32"/>
                <w:szCs w:val="32"/>
              </w:rPr>
              <w:t>——报告期内，纳入碳排放量核算的融资业务的笔数，按项目融资业务和非项目融资业务两种类型分别统计；</w:t>
            </w:r>
          </w:p>
          <w:p w:rsidR="00EA6F3E" w:rsidRPr="00C60CD3" w:rsidRDefault="007E1716">
            <w:pPr>
              <w:widowControl/>
              <w:spacing w:line="360" w:lineRule="auto"/>
              <w:ind w:firstLineChars="200" w:firstLine="640"/>
              <w:jc w:val="left"/>
              <w:rPr>
                <w:rFonts w:ascii="仿宋_GB2312" w:eastAsia="仿宋_GB2312" w:hAnsi="仿宋" w:cs="Times New Roman"/>
                <w:sz w:val="32"/>
                <w:szCs w:val="32"/>
              </w:rPr>
            </w:pPr>
            <w:r w:rsidRPr="00C60CD3">
              <w:rPr>
                <w:rFonts w:ascii="Cambria Math" w:eastAsia="仿宋_GB2312" w:hAnsi="Cambria Math" w:cs="Cambria Math" w:hint="eastAsia"/>
                <w:color w:val="000000"/>
                <w:kern w:val="0"/>
                <w:sz w:val="32"/>
                <w:szCs w:val="32"/>
              </w:rPr>
              <w:t>𝑁</w:t>
            </w:r>
            <w:r w:rsidRPr="00C60CD3">
              <w:rPr>
                <w:rFonts w:ascii="仿宋_GB2312" w:eastAsia="仿宋_GB2312" w:hAnsi="仿宋" w:cs="Times New Roman" w:hint="eastAsia"/>
                <w:color w:val="000000"/>
                <w:kern w:val="0"/>
                <w:sz w:val="32"/>
                <w:szCs w:val="32"/>
                <w:vertAlign w:val="subscript"/>
              </w:rPr>
              <w:t>总</w:t>
            </w:r>
            <w:r w:rsidRPr="00C60CD3">
              <w:rPr>
                <w:rFonts w:ascii="仿宋_GB2312" w:eastAsia="仿宋_GB2312" w:hAnsi="仿宋" w:cs="Times New Roman" w:hint="eastAsia"/>
                <w:color w:val="000000"/>
                <w:kern w:val="0"/>
                <w:sz w:val="32"/>
                <w:szCs w:val="32"/>
              </w:rPr>
              <w:t>——报告期内，不同类型融资业务的总笔数，按项目融资业务和非项目融资业务两种类型分别统计。</w:t>
            </w:r>
          </w:p>
        </w:tc>
      </w:tr>
    </w:tbl>
    <w:p w:rsidR="00EA6F3E" w:rsidRPr="00C60CD3" w:rsidRDefault="007E1716">
      <w:pPr>
        <w:spacing w:line="560" w:lineRule="exact"/>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lastRenderedPageBreak/>
        <w:t>企业或项目本身</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参照GB/T 28750、GB/T 32045、GB/T 33760、GB/T 13234的要求，选择适用的评估方法，核算其报告期内</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。我社支持企业或项目建设运营投放的信贷产生</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依据其对企业或项目的月均投资额与企业总资产或项目总投资的比例分摊折算得到，具体测算公式如下：</w:t>
      </w:r>
    </w:p>
    <w:tbl>
      <w:tblPr>
        <w:tblStyle w:val="aa"/>
        <w:tblpPr w:leftFromText="180" w:rightFromText="180" w:vertAnchor="text" w:horzAnchor="page" w:tblpX="1846" w:tblpY="590"/>
        <w:tblOverlap w:val="never"/>
        <w:tblW w:w="0" w:type="auto"/>
        <w:tblLook w:val="04A0"/>
      </w:tblPr>
      <w:tblGrid>
        <w:gridCol w:w="8296"/>
      </w:tblGrid>
      <w:tr w:rsidR="00EA6F3E" w:rsidRPr="00C60CD3">
        <w:trPr>
          <w:trHeight w:val="955"/>
        </w:trPr>
        <w:tc>
          <w:tcPr>
            <w:tcW w:w="8296" w:type="dxa"/>
            <w:vAlign w:val="center"/>
          </w:tcPr>
          <w:p w:rsidR="00EA6F3E" w:rsidRPr="00C60CD3" w:rsidRDefault="00DD2226">
            <w:pPr>
              <w:spacing w:line="360" w:lineRule="auto"/>
              <w:jc w:val="center"/>
              <w:rPr>
                <w:rFonts w:ascii="仿宋_GB2312" w:eastAsia="仿宋_GB2312" w:hAnsi="仿宋" w:cs="Times New Roman"/>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ER</m:t>
                    </m:r>
                  </m:e>
                  <m:sub>
                    <m:r>
                      <m:rPr>
                        <m:sty m:val="p"/>
                      </m:rPr>
                      <w:rPr>
                        <w:rFonts w:ascii="仿宋_GB2312" w:eastAsia="仿宋_GB2312" w:hAnsi="Cambria Math" w:cs="Times New Roman" w:hint="eastAsia"/>
                        <w:sz w:val="32"/>
                        <w:szCs w:val="32"/>
                      </w:rPr>
                      <m:t>项目业务</m:t>
                    </m:r>
                  </m:sub>
                </m:sSub>
                <m:r>
                  <w:rPr>
                    <w:rFonts w:ascii="Cambria Math" w:eastAsia="仿宋_GB2312" w:hAnsi="仿宋" w:cs="Times New Roman" w:hint="eastAsia"/>
                    <w:sz w:val="32"/>
                    <w:szCs w:val="32"/>
                  </w:rPr>
                  <m:t>=</m:t>
                </m:r>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ER</m:t>
                    </m:r>
                  </m:e>
                  <m:sub>
                    <m:r>
                      <m:rPr>
                        <m:sty m:val="p"/>
                      </m:rPr>
                      <w:rPr>
                        <w:rFonts w:ascii="仿宋_GB2312" w:eastAsia="仿宋_GB2312" w:hAnsi="Cambria Math" w:cs="Times New Roman" w:hint="eastAsia"/>
                        <w:sz w:val="32"/>
                        <w:szCs w:val="32"/>
                      </w:rPr>
                      <m:t>项目</m:t>
                    </m:r>
                  </m:sub>
                </m:sSub>
                <m:r>
                  <m:rPr>
                    <m:sty m:val="p"/>
                  </m:rPr>
                  <w:rPr>
                    <w:rFonts w:ascii="仿宋_GB2312" w:eastAsia="仿宋_GB2312" w:hAnsi="仿宋" w:cs="Times New Roman" w:hint="eastAsia"/>
                    <w:sz w:val="32"/>
                    <w:szCs w:val="32"/>
                  </w:rPr>
                  <m:t>×</m:t>
                </m:r>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投资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总投资</m:t>
                        </m:r>
                      </m:sub>
                    </m:sSub>
                  </m:den>
                </m:f>
                <m:r>
                  <m:rPr>
                    <m:sty m:val="p"/>
                  </m:rPr>
                  <w:rPr>
                    <w:rFonts w:ascii="仿宋_GB2312" w:eastAsia="仿宋_GB2312" w:hAnsi="Cambria Math" w:cs="Times New Roman" w:hint="eastAsia"/>
                    <w:sz w:val="32"/>
                    <w:szCs w:val="32"/>
                  </w:rPr>
                  <m:t>）</m:t>
                </m:r>
              </m:oMath>
            </m:oMathPara>
          </w:p>
        </w:tc>
      </w:tr>
      <w:tr w:rsidR="00EA6F3E" w:rsidRPr="00C60CD3">
        <w:tc>
          <w:tcPr>
            <w:tcW w:w="8296" w:type="dxa"/>
          </w:tcPr>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此式为项目融资业务</w:t>
            </w:r>
            <w:proofErr w:type="gramStart"/>
            <w:r w:rsidRPr="00C60CD3">
              <w:rPr>
                <w:rFonts w:ascii="仿宋_GB2312" w:eastAsia="仿宋_GB2312" w:hAnsi="仿宋" w:cs="Times New Roman" w:hint="eastAsia"/>
                <w:sz w:val="32"/>
                <w:szCs w:val="32"/>
              </w:rPr>
              <w:t>的碳减排</w:t>
            </w:r>
            <w:proofErr w:type="gramEnd"/>
            <w:r w:rsidRPr="00C60CD3">
              <w:rPr>
                <w:rFonts w:ascii="仿宋_GB2312" w:eastAsia="仿宋_GB2312" w:hAnsi="仿宋" w:cs="Times New Roman" w:hint="eastAsia"/>
                <w:sz w:val="32"/>
                <w:szCs w:val="32"/>
              </w:rPr>
              <w:t>核算公式，式中：</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ER</w:t>
            </w:r>
            <w:r w:rsidRPr="00C60CD3">
              <w:rPr>
                <w:rFonts w:ascii="仿宋_GB2312" w:eastAsia="仿宋_GB2312" w:hAnsi="仿宋" w:cs="Times New Roman" w:hint="eastAsia"/>
                <w:sz w:val="32"/>
                <w:szCs w:val="32"/>
                <w:vertAlign w:val="subscript"/>
              </w:rPr>
              <w:t>项目业务</w:t>
            </w:r>
            <w:r w:rsidRPr="00C60CD3">
              <w:rPr>
                <w:rFonts w:ascii="仿宋_GB2312" w:eastAsia="仿宋_GB2312" w:hAnsi="仿宋" w:cs="Times New Roman" w:hint="eastAsia"/>
                <w:sz w:val="32"/>
                <w:szCs w:val="32"/>
              </w:rPr>
              <w:t>——报告期内，项目融资业务对应</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ER</w:t>
            </w:r>
            <w:r w:rsidRPr="00C60CD3">
              <w:rPr>
                <w:rFonts w:ascii="仿宋_GB2312" w:eastAsia="仿宋_GB2312" w:hAnsi="仿宋" w:cs="Times New Roman" w:hint="eastAsia"/>
                <w:sz w:val="32"/>
                <w:szCs w:val="32"/>
                <w:vertAlign w:val="subscript"/>
              </w:rPr>
              <w:t>项目</w:t>
            </w:r>
            <w:r w:rsidRPr="00C60CD3">
              <w:rPr>
                <w:rFonts w:ascii="仿宋_GB2312" w:eastAsia="仿宋_GB2312" w:hAnsi="仿宋" w:cs="Times New Roman" w:hint="eastAsia"/>
                <w:sz w:val="32"/>
                <w:szCs w:val="32"/>
              </w:rPr>
              <w:t>——报告期内，项目</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投资</w:t>
            </w:r>
            <w:r w:rsidRPr="00C60CD3">
              <w:rPr>
                <w:rFonts w:ascii="仿宋_GB2312" w:eastAsia="仿宋_GB2312" w:hAnsi="仿宋" w:cs="Times New Roman" w:hint="eastAsia"/>
                <w:sz w:val="32"/>
                <w:szCs w:val="32"/>
              </w:rPr>
              <w:t>——报告期内，金融机构对项目的月均投资额，单位为万元；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lastRenderedPageBreak/>
              <w:t>V</w:t>
            </w:r>
            <w:r w:rsidRPr="00C60CD3">
              <w:rPr>
                <w:rFonts w:ascii="仿宋_GB2312" w:eastAsia="仿宋_GB2312" w:hAnsi="仿宋" w:cs="Times New Roman" w:hint="eastAsia"/>
                <w:sz w:val="32"/>
                <w:szCs w:val="32"/>
                <w:vertAlign w:val="subscript"/>
              </w:rPr>
              <w:t>总投资</w:t>
            </w:r>
            <w:r w:rsidRPr="00C60CD3">
              <w:rPr>
                <w:rFonts w:ascii="仿宋_GB2312" w:eastAsia="仿宋_GB2312" w:hAnsi="仿宋" w:cs="Times New Roman" w:hint="eastAsia"/>
                <w:sz w:val="32"/>
                <w:szCs w:val="32"/>
              </w:rPr>
              <w:t>——报告期内，项目的总投资额，单位为万元。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当</w:t>
            </w:r>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投资</m:t>
                  </m:r>
                </m:sub>
              </m:sSub>
            </m:oMath>
            <w:r w:rsidRPr="00C60CD3">
              <w:rPr>
                <w:rFonts w:ascii="仿宋_GB2312" w:eastAsia="仿宋_GB2312" w:hAnsi="仿宋" w:cs="Times New Roman" w:hint="eastAsia"/>
                <w:sz w:val="32"/>
                <w:szCs w:val="32"/>
              </w:rPr>
              <w:t>&gt;</w:t>
            </w:r>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总投资</m:t>
                  </m:r>
                </m:sub>
              </m:sSub>
            </m:oMath>
            <w:r w:rsidRPr="00C60CD3">
              <w:rPr>
                <w:rFonts w:ascii="仿宋_GB2312" w:eastAsia="仿宋_GB2312" w:hAnsi="仿宋" w:cs="Times New Roman" w:hint="eastAsia"/>
                <w:sz w:val="32"/>
                <w:szCs w:val="32"/>
              </w:rPr>
              <w:t>时，</w:t>
            </w:r>
            <m:oMath>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投资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总投资</m:t>
                      </m:r>
                    </m:sub>
                  </m:sSub>
                </m:den>
              </m:f>
              <m:r>
                <m:rPr>
                  <m:sty m:val="p"/>
                </m:rPr>
                <w:rPr>
                  <w:rFonts w:ascii="仿宋_GB2312" w:eastAsia="仿宋_GB2312" w:hAnsi="Cambria Math" w:cs="Times New Roman" w:hint="eastAsia"/>
                  <w:sz w:val="32"/>
                  <w:szCs w:val="32"/>
                </w:rPr>
                <m:t>）</m:t>
              </m:r>
            </m:oMath>
            <w:r w:rsidRPr="00C60CD3">
              <w:rPr>
                <w:rFonts w:ascii="仿宋_GB2312" w:eastAsia="仿宋_GB2312" w:hAnsi="仿宋" w:cs="Times New Roman" w:hint="eastAsia"/>
                <w:sz w:val="32"/>
                <w:szCs w:val="32"/>
              </w:rPr>
              <w:t>= 1</w:t>
            </w:r>
          </w:p>
        </w:tc>
      </w:tr>
      <w:tr w:rsidR="00EA6F3E" w:rsidRPr="00C60CD3">
        <w:trPr>
          <w:trHeight w:val="1005"/>
        </w:trPr>
        <w:tc>
          <w:tcPr>
            <w:tcW w:w="8296" w:type="dxa"/>
            <w:vAlign w:val="center"/>
          </w:tcPr>
          <w:p w:rsidR="00EA6F3E" w:rsidRPr="00C60CD3" w:rsidRDefault="00DD2226">
            <w:pPr>
              <w:spacing w:line="360" w:lineRule="auto"/>
              <w:jc w:val="center"/>
              <w:rPr>
                <w:rFonts w:ascii="仿宋_GB2312" w:eastAsia="仿宋_GB2312" w:hAnsi="仿宋" w:cs="Times New Roman"/>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ER</m:t>
                    </m:r>
                  </m:e>
                  <m:sub>
                    <m:r>
                      <m:rPr>
                        <m:sty m:val="p"/>
                      </m:rPr>
                      <w:rPr>
                        <w:rFonts w:ascii="仿宋_GB2312" w:eastAsia="仿宋_GB2312" w:hAnsi="Cambria Math" w:cs="Times New Roman" w:hint="eastAsia"/>
                        <w:sz w:val="32"/>
                        <w:szCs w:val="32"/>
                      </w:rPr>
                      <m:t>非项目业务</m:t>
                    </m:r>
                  </m:sub>
                </m:sSub>
                <m:r>
                  <w:rPr>
                    <w:rFonts w:ascii="Cambria Math" w:eastAsia="仿宋_GB2312" w:hAnsi="仿宋" w:cs="Times New Roman" w:hint="eastAsia"/>
                    <w:sz w:val="32"/>
                    <w:szCs w:val="32"/>
                  </w:rPr>
                  <m:t>=</m:t>
                </m:r>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ER</m:t>
                    </m:r>
                  </m:e>
                  <m:sub>
                    <m:r>
                      <m:rPr>
                        <m:sty m:val="p"/>
                      </m:rPr>
                      <w:rPr>
                        <w:rFonts w:ascii="仿宋_GB2312" w:eastAsia="仿宋_GB2312" w:hAnsi="Cambria Math" w:cs="Times New Roman" w:hint="eastAsia"/>
                        <w:sz w:val="32"/>
                        <w:szCs w:val="32"/>
                      </w:rPr>
                      <m:t>主体</m:t>
                    </m:r>
                  </m:sub>
                </m:sSub>
                <m:r>
                  <m:rPr>
                    <m:sty m:val="p"/>
                  </m:rPr>
                  <w:rPr>
                    <w:rFonts w:ascii="仿宋_GB2312" w:eastAsia="仿宋_GB2312" w:hAnsi="仿宋" w:cs="Times New Roman" w:hint="eastAsia"/>
                    <w:sz w:val="32"/>
                    <w:szCs w:val="32"/>
                  </w:rPr>
                  <m:t>×</m:t>
                </m:r>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融资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收入</m:t>
                        </m:r>
                      </m:sub>
                    </m:sSub>
                  </m:den>
                </m:f>
                <m:r>
                  <m:rPr>
                    <m:sty m:val="p"/>
                  </m:rPr>
                  <w:rPr>
                    <w:rFonts w:ascii="仿宋_GB2312" w:eastAsia="仿宋_GB2312" w:hAnsi="Cambria Math" w:cs="Times New Roman" w:hint="eastAsia"/>
                    <w:sz w:val="32"/>
                    <w:szCs w:val="32"/>
                  </w:rPr>
                  <m:t>）</m:t>
                </m:r>
              </m:oMath>
            </m:oMathPara>
          </w:p>
        </w:tc>
      </w:tr>
      <w:tr w:rsidR="00EA6F3E" w:rsidRPr="00C60CD3">
        <w:tc>
          <w:tcPr>
            <w:tcW w:w="8296" w:type="dxa"/>
          </w:tcPr>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此式为非项目融资业务</w:t>
            </w:r>
            <w:proofErr w:type="gramStart"/>
            <w:r w:rsidRPr="00C60CD3">
              <w:rPr>
                <w:rFonts w:ascii="仿宋_GB2312" w:eastAsia="仿宋_GB2312" w:hAnsi="仿宋" w:cs="Times New Roman" w:hint="eastAsia"/>
                <w:sz w:val="32"/>
                <w:szCs w:val="32"/>
              </w:rPr>
              <w:t>的碳减排</w:t>
            </w:r>
            <w:proofErr w:type="gramEnd"/>
            <w:r w:rsidRPr="00C60CD3">
              <w:rPr>
                <w:rFonts w:ascii="仿宋_GB2312" w:eastAsia="仿宋_GB2312" w:hAnsi="仿宋" w:cs="Times New Roman" w:hint="eastAsia"/>
                <w:sz w:val="32"/>
                <w:szCs w:val="32"/>
              </w:rPr>
              <w:t>核算公式，式中：</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ER</w:t>
            </w:r>
            <w:r w:rsidRPr="00C60CD3">
              <w:rPr>
                <w:rFonts w:ascii="仿宋_GB2312" w:eastAsia="仿宋_GB2312" w:hAnsi="仿宋" w:cs="Times New Roman" w:hint="eastAsia"/>
                <w:sz w:val="32"/>
                <w:szCs w:val="32"/>
                <w:vertAlign w:val="subscript"/>
              </w:rPr>
              <w:t>非项目业务</w:t>
            </w:r>
            <w:r w:rsidRPr="00C60CD3">
              <w:rPr>
                <w:rFonts w:ascii="仿宋_GB2312" w:eastAsia="仿宋_GB2312" w:hAnsi="仿宋" w:cs="Times New Roman" w:hint="eastAsia"/>
                <w:sz w:val="32"/>
                <w:szCs w:val="32"/>
              </w:rPr>
              <w:t>——报告期内，非项目融资业务对应</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ER</w:t>
            </w:r>
            <w:r w:rsidRPr="00C60CD3">
              <w:rPr>
                <w:rFonts w:ascii="仿宋_GB2312" w:eastAsia="仿宋_GB2312" w:hAnsi="仿宋" w:cs="Times New Roman" w:hint="eastAsia"/>
                <w:sz w:val="32"/>
                <w:szCs w:val="32"/>
                <w:vertAlign w:val="subscript"/>
              </w:rPr>
              <w:t>主体</w:t>
            </w:r>
            <w:r w:rsidRPr="00C60CD3">
              <w:rPr>
                <w:rFonts w:ascii="仿宋_GB2312" w:eastAsia="仿宋_GB2312" w:hAnsi="仿宋" w:cs="Times New Roman" w:hint="eastAsia"/>
                <w:sz w:val="32"/>
                <w:szCs w:val="32"/>
              </w:rPr>
              <w:t>——报告期内，非项目融资业务相关融资主体</w:t>
            </w:r>
            <w:proofErr w:type="gramStart"/>
            <w:r w:rsidRPr="00C60CD3">
              <w:rPr>
                <w:rFonts w:ascii="仿宋_GB2312" w:eastAsia="仿宋_GB2312" w:hAnsi="仿宋" w:cs="Times New Roman" w:hint="eastAsia"/>
                <w:sz w:val="32"/>
                <w:szCs w:val="32"/>
              </w:rPr>
              <w:t>的碳减排量</w:t>
            </w:r>
            <w:proofErr w:type="gramEnd"/>
            <w:r w:rsidRPr="00C60CD3">
              <w:rPr>
                <w:rFonts w:ascii="仿宋_GB2312" w:eastAsia="仿宋_GB2312" w:hAnsi="仿宋" w:cs="Times New Roman" w:hint="eastAsia"/>
                <w:sz w:val="32"/>
                <w:szCs w:val="32"/>
              </w:rPr>
              <w:t>，单位</w:t>
            </w:r>
            <w:proofErr w:type="gramStart"/>
            <w:r w:rsidRPr="00C60CD3">
              <w:rPr>
                <w:rFonts w:ascii="仿宋_GB2312" w:eastAsia="仿宋_GB2312" w:hAnsi="仿宋" w:cs="Times New Roman" w:hint="eastAsia"/>
                <w:sz w:val="32"/>
                <w:szCs w:val="32"/>
              </w:rPr>
              <w:t>为吨二</w:t>
            </w:r>
            <w:proofErr w:type="gramEnd"/>
            <w:r w:rsidRPr="00C60CD3">
              <w:rPr>
                <w:rFonts w:ascii="仿宋_GB2312" w:eastAsia="仿宋_GB2312" w:hAnsi="仿宋" w:cs="Times New Roman" w:hint="eastAsia"/>
                <w:sz w:val="32"/>
                <w:szCs w:val="32"/>
              </w:rPr>
              <w:t>氧化碳当量（tCO</w:t>
            </w:r>
            <w:r w:rsidRPr="00C60CD3">
              <w:rPr>
                <w:rFonts w:ascii="仿宋_GB2312" w:eastAsia="仿宋_GB2312" w:hAnsi="仿宋" w:cs="Times New Roman" w:hint="eastAsia"/>
                <w:sz w:val="32"/>
                <w:szCs w:val="32"/>
                <w:vertAlign w:val="subscript"/>
              </w:rPr>
              <w:t>2</w:t>
            </w:r>
            <w:r w:rsidRPr="00C60CD3">
              <w:rPr>
                <w:rFonts w:ascii="仿宋_GB2312" w:eastAsia="仿宋_GB2312" w:hAnsi="仿宋" w:cs="Times New Roman" w:hint="eastAsia"/>
                <w:sz w:val="32"/>
                <w:szCs w:val="32"/>
              </w:rPr>
              <w:t>e）；</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融资</w:t>
            </w:r>
            <w:r w:rsidRPr="00C60CD3">
              <w:rPr>
                <w:rFonts w:ascii="仿宋_GB2312" w:eastAsia="仿宋_GB2312" w:hAnsi="仿宋" w:cs="Times New Roman" w:hint="eastAsia"/>
                <w:sz w:val="32"/>
                <w:szCs w:val="32"/>
              </w:rPr>
              <w:t>——报告期内，金融机构对融资主体的</w:t>
            </w:r>
            <w:proofErr w:type="gramStart"/>
            <w:r w:rsidRPr="00C60CD3">
              <w:rPr>
                <w:rFonts w:ascii="仿宋_GB2312" w:eastAsia="仿宋_GB2312" w:hAnsi="仿宋" w:cs="Times New Roman" w:hint="eastAsia"/>
                <w:sz w:val="32"/>
                <w:szCs w:val="32"/>
              </w:rPr>
              <w:t>月均非</w:t>
            </w:r>
            <w:proofErr w:type="gramEnd"/>
            <w:r w:rsidRPr="00C60CD3">
              <w:rPr>
                <w:rFonts w:ascii="仿宋_GB2312" w:eastAsia="仿宋_GB2312" w:hAnsi="仿宋" w:cs="Times New Roman" w:hint="eastAsia"/>
                <w:sz w:val="32"/>
                <w:szCs w:val="32"/>
              </w:rPr>
              <w:t>项目融资额，单位为万元；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i/>
                <w:iCs/>
                <w:sz w:val="32"/>
                <w:szCs w:val="32"/>
              </w:rPr>
              <w:t>V</w:t>
            </w:r>
            <w:r w:rsidRPr="00C60CD3">
              <w:rPr>
                <w:rFonts w:ascii="仿宋_GB2312" w:eastAsia="仿宋_GB2312" w:hAnsi="仿宋" w:cs="Times New Roman" w:hint="eastAsia"/>
                <w:sz w:val="32"/>
                <w:szCs w:val="32"/>
                <w:vertAlign w:val="subscript"/>
              </w:rPr>
              <w:t>收入</w:t>
            </w:r>
            <w:r w:rsidRPr="00C60CD3">
              <w:rPr>
                <w:rFonts w:ascii="仿宋_GB2312" w:eastAsia="仿宋_GB2312" w:hAnsi="仿宋" w:cs="Times New Roman" w:hint="eastAsia"/>
                <w:sz w:val="32"/>
                <w:szCs w:val="32"/>
              </w:rPr>
              <w:t>——报告期内，融资主体的主营业务收入，单位为万元。</w:t>
            </w:r>
          </w:p>
          <w:p w:rsidR="00EA6F3E" w:rsidRPr="00C60CD3" w:rsidRDefault="007E1716">
            <w:pPr>
              <w:spacing w:line="360" w:lineRule="auto"/>
              <w:ind w:firstLineChars="200" w:firstLine="640"/>
              <w:rPr>
                <w:rFonts w:ascii="仿宋_GB2312" w:eastAsia="仿宋_GB2312" w:hAnsi="仿宋" w:cs="Times New Roman"/>
                <w:sz w:val="32"/>
                <w:szCs w:val="32"/>
              </w:rPr>
            </w:pPr>
            <w:r w:rsidRPr="00C60CD3">
              <w:rPr>
                <w:rFonts w:ascii="仿宋_GB2312" w:eastAsia="仿宋_GB2312" w:hAnsi="仿宋" w:cs="Times New Roman" w:hint="eastAsia"/>
                <w:sz w:val="32"/>
                <w:szCs w:val="32"/>
              </w:rPr>
              <w:t>当</w:t>
            </w:r>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融资</m:t>
                  </m:r>
                </m:sub>
              </m:sSub>
            </m:oMath>
            <w:r w:rsidRPr="00C60CD3">
              <w:rPr>
                <w:rFonts w:ascii="仿宋_GB2312" w:eastAsia="仿宋_GB2312" w:hAnsi="仿宋" w:cs="Times New Roman" w:hint="eastAsia"/>
                <w:sz w:val="32"/>
                <w:szCs w:val="32"/>
              </w:rPr>
              <w:t>&gt;</w:t>
            </w:r>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收入</m:t>
                  </m:r>
                </m:sub>
              </m:sSub>
            </m:oMath>
            <w:r w:rsidRPr="00C60CD3">
              <w:rPr>
                <w:rFonts w:ascii="仿宋_GB2312" w:eastAsia="仿宋_GB2312" w:hAnsi="仿宋" w:cs="Times New Roman" w:hint="eastAsia"/>
                <w:sz w:val="32"/>
                <w:szCs w:val="32"/>
              </w:rPr>
              <w:t>时，</w:t>
            </w:r>
            <m:oMath>
              <m:r>
                <m:rPr>
                  <m:sty m:val="p"/>
                </m:rPr>
                <w:rPr>
                  <w:rFonts w:ascii="仿宋_GB2312" w:eastAsia="仿宋_GB2312" w:hAnsi="Cambria Math"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融资</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V</m:t>
                      </m:r>
                    </m:e>
                    <m:sub>
                      <m:r>
                        <m:rPr>
                          <m:sty m:val="p"/>
                        </m:rPr>
                        <w:rPr>
                          <w:rFonts w:ascii="仿宋_GB2312" w:eastAsia="仿宋_GB2312" w:hAnsi="Cambria Math" w:cs="Times New Roman" w:hint="eastAsia"/>
                          <w:sz w:val="32"/>
                          <w:szCs w:val="32"/>
                        </w:rPr>
                        <m:t>收入</m:t>
                      </m:r>
                    </m:sub>
                  </m:sSub>
                </m:den>
              </m:f>
              <m:r>
                <m:rPr>
                  <m:sty m:val="p"/>
                </m:rPr>
                <w:rPr>
                  <w:rFonts w:ascii="仿宋_GB2312" w:eastAsia="仿宋_GB2312" w:hAnsi="Cambria Math" w:cs="Times New Roman" w:hint="eastAsia"/>
                  <w:sz w:val="32"/>
                  <w:szCs w:val="32"/>
                </w:rPr>
                <m:t>）</m:t>
              </m:r>
            </m:oMath>
            <w:r w:rsidRPr="00C60CD3">
              <w:rPr>
                <w:rFonts w:ascii="仿宋_GB2312" w:eastAsia="仿宋_GB2312" w:hAnsi="仿宋" w:cs="Times New Roman" w:hint="eastAsia"/>
                <w:sz w:val="32"/>
                <w:szCs w:val="32"/>
              </w:rPr>
              <w:t>= 1</w:t>
            </w:r>
          </w:p>
        </w:tc>
      </w:tr>
      <w:tr w:rsidR="00EA6F3E" w:rsidRPr="00C60CD3">
        <w:trPr>
          <w:trHeight w:val="960"/>
        </w:trPr>
        <w:tc>
          <w:tcPr>
            <w:tcW w:w="8296" w:type="dxa"/>
            <w:vAlign w:val="center"/>
          </w:tcPr>
          <w:p w:rsidR="00EA6F3E" w:rsidRPr="00C60CD3" w:rsidRDefault="00DD2226">
            <w:pPr>
              <w:widowControl/>
              <w:spacing w:line="360" w:lineRule="auto"/>
              <w:jc w:val="center"/>
              <w:rPr>
                <w:rFonts w:ascii="仿宋_GB2312" w:eastAsia="仿宋_GB2312" w:hAnsi="仿宋" w:cs="Times New Roman"/>
                <w:kern w:val="0"/>
                <w:sz w:val="32"/>
                <w:szCs w:val="32"/>
              </w:rPr>
            </w:pPr>
            <m:oMathPara>
              <m:oMath>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R</m:t>
                    </m:r>
                  </m:e>
                  <m:sub>
                    <m:r>
                      <m:rPr>
                        <m:sty m:val="p"/>
                      </m:rPr>
                      <w:rPr>
                        <w:rFonts w:ascii="仿宋_GB2312" w:eastAsia="仿宋_GB2312" w:hAnsi="Cambria Math" w:cs="Times New Roman" w:hint="eastAsia"/>
                        <w:sz w:val="32"/>
                        <w:szCs w:val="32"/>
                      </w:rPr>
                      <m:t>碳减排</m:t>
                    </m:r>
                  </m:sub>
                </m:sSub>
                <m:r>
                  <w:rPr>
                    <w:rFonts w:ascii="Cambria Math" w:eastAsia="仿宋_GB2312" w:hAnsi="仿宋" w:cs="Times New Roman" w:hint="eastAsia"/>
                    <w:sz w:val="32"/>
                    <w:szCs w:val="32"/>
                  </w:rPr>
                  <m:t>=</m:t>
                </m:r>
                <m:f>
                  <m:fPr>
                    <m:ctrlPr>
                      <w:rPr>
                        <w:rFonts w:ascii="Cambria Math" w:eastAsia="仿宋_GB2312" w:hAnsi="仿宋" w:cs="Times New Roman" w:hint="eastAsia"/>
                        <w:iCs/>
                        <w:sz w:val="32"/>
                        <w:szCs w:val="32"/>
                      </w:rPr>
                    </m:ctrlPr>
                  </m:fPr>
                  <m:num>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n</m:t>
                        </m:r>
                      </m:e>
                      <m:sub>
                        <m:r>
                          <m:rPr>
                            <m:sty m:val="p"/>
                          </m:rPr>
                          <w:rPr>
                            <w:rFonts w:ascii="仿宋_GB2312" w:eastAsia="仿宋_GB2312" w:hAnsi="Cambria Math" w:cs="Times New Roman" w:hint="eastAsia"/>
                            <w:sz w:val="32"/>
                            <w:szCs w:val="32"/>
                          </w:rPr>
                          <m:t>碳减排</m:t>
                        </m:r>
                      </m:sub>
                    </m:sSub>
                  </m:num>
                  <m:den>
                    <m:sSub>
                      <m:sSubPr>
                        <m:ctrlPr>
                          <w:rPr>
                            <w:rFonts w:ascii="Cambria Math" w:eastAsia="仿宋_GB2312" w:hAnsi="仿宋" w:cs="Times New Roman" w:hint="eastAsia"/>
                            <w:sz w:val="32"/>
                            <w:szCs w:val="32"/>
                          </w:rPr>
                        </m:ctrlPr>
                      </m:sSubPr>
                      <m:e>
                        <m:r>
                          <w:rPr>
                            <w:rFonts w:ascii="Cambria Math" w:eastAsia="仿宋_GB2312" w:hAnsi="Cambria Math" w:cs="Times New Roman" w:hint="eastAsia"/>
                            <w:sz w:val="32"/>
                            <w:szCs w:val="32"/>
                          </w:rPr>
                          <m:t>N</m:t>
                        </m:r>
                      </m:e>
                      <m:sub>
                        <m:r>
                          <m:rPr>
                            <m:sty m:val="p"/>
                          </m:rPr>
                          <w:rPr>
                            <w:rFonts w:ascii="仿宋_GB2312" w:eastAsia="仿宋_GB2312" w:hAnsi="Cambria Math" w:cs="Times New Roman" w:hint="eastAsia"/>
                            <w:sz w:val="32"/>
                            <w:szCs w:val="32"/>
                          </w:rPr>
                          <m:t>总</m:t>
                        </m:r>
                      </m:sub>
                    </m:sSub>
                  </m:den>
                </m:f>
              </m:oMath>
            </m:oMathPara>
          </w:p>
        </w:tc>
      </w:tr>
      <w:tr w:rsidR="00EA6F3E" w:rsidRPr="00C60CD3">
        <w:tc>
          <w:tcPr>
            <w:tcW w:w="8296" w:type="dxa"/>
          </w:tcPr>
          <w:p w:rsidR="00EA6F3E" w:rsidRPr="00C60CD3" w:rsidRDefault="007E1716">
            <w:pPr>
              <w:widowControl/>
              <w:spacing w:line="360" w:lineRule="auto"/>
              <w:ind w:firstLineChars="200" w:firstLine="640"/>
              <w:jc w:val="left"/>
              <w:rPr>
                <w:rFonts w:ascii="仿宋_GB2312" w:eastAsia="仿宋_GB2312" w:hAnsi="仿宋" w:cs="Times New Roman"/>
                <w:kern w:val="0"/>
                <w:sz w:val="32"/>
                <w:szCs w:val="32"/>
              </w:rPr>
            </w:pPr>
            <w:proofErr w:type="gramStart"/>
            <w:r w:rsidRPr="00C60CD3">
              <w:rPr>
                <w:rFonts w:ascii="Cambria Math" w:eastAsia="仿宋_GB2312" w:hAnsi="Cambria Math" w:cs="Cambria Math" w:hint="eastAsia"/>
                <w:color w:val="000000"/>
                <w:kern w:val="0"/>
                <w:sz w:val="32"/>
                <w:szCs w:val="32"/>
              </w:rPr>
              <w:t>𝑅</w:t>
            </w:r>
            <w:r w:rsidRPr="00C60CD3">
              <w:rPr>
                <w:rFonts w:ascii="仿宋_GB2312" w:eastAsia="仿宋_GB2312" w:hAnsi="仿宋" w:cs="Times New Roman" w:hint="eastAsia"/>
                <w:color w:val="000000"/>
                <w:kern w:val="0"/>
                <w:sz w:val="32"/>
                <w:szCs w:val="32"/>
                <w:vertAlign w:val="subscript"/>
              </w:rPr>
              <w:t>碳减排</w:t>
            </w:r>
            <w:proofErr w:type="gramEnd"/>
            <w:r w:rsidRPr="00C60CD3">
              <w:rPr>
                <w:rFonts w:ascii="仿宋_GB2312" w:eastAsia="仿宋_GB2312" w:hAnsi="仿宋" w:cs="Times New Roman" w:hint="eastAsia"/>
                <w:color w:val="000000"/>
                <w:kern w:val="0"/>
                <w:sz w:val="32"/>
                <w:szCs w:val="32"/>
              </w:rPr>
              <w:t>——报告期内，</w:t>
            </w:r>
            <w:proofErr w:type="gramStart"/>
            <w:r w:rsidRPr="00C60CD3">
              <w:rPr>
                <w:rFonts w:ascii="仿宋_GB2312" w:eastAsia="仿宋_GB2312" w:hAnsi="仿宋" w:cs="Times New Roman" w:hint="eastAsia"/>
                <w:color w:val="000000"/>
                <w:kern w:val="0"/>
                <w:sz w:val="32"/>
                <w:szCs w:val="32"/>
              </w:rPr>
              <w:t>纳入碳减排量</w:t>
            </w:r>
            <w:proofErr w:type="gramEnd"/>
            <w:r w:rsidRPr="00C60CD3">
              <w:rPr>
                <w:rFonts w:ascii="仿宋_GB2312" w:eastAsia="仿宋_GB2312" w:hAnsi="仿宋" w:cs="Times New Roman" w:hint="eastAsia"/>
                <w:color w:val="000000"/>
                <w:kern w:val="0"/>
                <w:sz w:val="32"/>
                <w:szCs w:val="32"/>
              </w:rPr>
              <w:t>核算的融资业务占金融机构该类型融资业务的比例，按项目融资业务和非项目融资业务两种类型分别计算；</w:t>
            </w:r>
          </w:p>
          <w:p w:rsidR="00EA6F3E" w:rsidRPr="00C60CD3" w:rsidRDefault="007E1716">
            <w:pPr>
              <w:widowControl/>
              <w:spacing w:line="360" w:lineRule="auto"/>
              <w:ind w:firstLineChars="200" w:firstLine="640"/>
              <w:jc w:val="left"/>
              <w:rPr>
                <w:rFonts w:ascii="仿宋_GB2312" w:eastAsia="仿宋_GB2312" w:hAnsi="仿宋" w:cs="Times New Roman"/>
                <w:kern w:val="0"/>
                <w:sz w:val="32"/>
                <w:szCs w:val="32"/>
              </w:rPr>
            </w:pPr>
            <w:proofErr w:type="gramStart"/>
            <w:r w:rsidRPr="00C60CD3">
              <w:rPr>
                <w:rFonts w:ascii="Cambria Math" w:eastAsia="仿宋_GB2312" w:hAnsi="Cambria Math" w:cs="Cambria Math" w:hint="eastAsia"/>
                <w:color w:val="000000"/>
                <w:kern w:val="0"/>
                <w:sz w:val="32"/>
                <w:szCs w:val="32"/>
              </w:rPr>
              <w:t>𝑛</w:t>
            </w:r>
            <w:r w:rsidRPr="00C60CD3">
              <w:rPr>
                <w:rFonts w:ascii="仿宋_GB2312" w:eastAsia="仿宋_GB2312" w:hAnsi="仿宋" w:cs="Times New Roman" w:hint="eastAsia"/>
                <w:color w:val="000000"/>
                <w:kern w:val="0"/>
                <w:sz w:val="32"/>
                <w:szCs w:val="32"/>
                <w:vertAlign w:val="subscript"/>
              </w:rPr>
              <w:t>碳减排</w:t>
            </w:r>
            <w:proofErr w:type="gramEnd"/>
            <w:r w:rsidRPr="00C60CD3">
              <w:rPr>
                <w:rFonts w:ascii="仿宋_GB2312" w:eastAsia="仿宋_GB2312" w:hAnsi="仿宋" w:cs="Times New Roman" w:hint="eastAsia"/>
                <w:color w:val="000000"/>
                <w:kern w:val="0"/>
                <w:sz w:val="32"/>
                <w:szCs w:val="32"/>
              </w:rPr>
              <w:t>——报告期内，</w:t>
            </w:r>
            <w:proofErr w:type="gramStart"/>
            <w:r w:rsidRPr="00C60CD3">
              <w:rPr>
                <w:rFonts w:ascii="仿宋_GB2312" w:eastAsia="仿宋_GB2312" w:hAnsi="仿宋" w:cs="Times New Roman" w:hint="eastAsia"/>
                <w:color w:val="000000"/>
                <w:kern w:val="0"/>
                <w:sz w:val="32"/>
                <w:szCs w:val="32"/>
              </w:rPr>
              <w:t>纳入碳减排量</w:t>
            </w:r>
            <w:proofErr w:type="gramEnd"/>
            <w:r w:rsidRPr="00C60CD3">
              <w:rPr>
                <w:rFonts w:ascii="仿宋_GB2312" w:eastAsia="仿宋_GB2312" w:hAnsi="仿宋" w:cs="Times New Roman" w:hint="eastAsia"/>
                <w:color w:val="000000"/>
                <w:kern w:val="0"/>
                <w:sz w:val="32"/>
                <w:szCs w:val="32"/>
              </w:rPr>
              <w:t>核算的融资业务的笔数，按项目融资业务和非项目融资业务两种类型分别统</w:t>
            </w:r>
            <w:r w:rsidRPr="00C60CD3">
              <w:rPr>
                <w:rFonts w:ascii="仿宋_GB2312" w:eastAsia="仿宋_GB2312" w:hAnsi="仿宋" w:cs="Times New Roman" w:hint="eastAsia"/>
                <w:color w:val="000000"/>
                <w:kern w:val="0"/>
                <w:sz w:val="32"/>
                <w:szCs w:val="32"/>
              </w:rPr>
              <w:lastRenderedPageBreak/>
              <w:t>计；</w:t>
            </w:r>
          </w:p>
          <w:p w:rsidR="00EA6F3E" w:rsidRPr="00C60CD3" w:rsidRDefault="007E1716">
            <w:pPr>
              <w:widowControl/>
              <w:spacing w:line="360" w:lineRule="auto"/>
              <w:ind w:firstLineChars="200" w:firstLine="640"/>
              <w:jc w:val="left"/>
              <w:rPr>
                <w:rFonts w:ascii="仿宋_GB2312" w:eastAsia="仿宋_GB2312" w:hAnsi="仿宋" w:cs="Times New Roman"/>
                <w:sz w:val="32"/>
                <w:szCs w:val="32"/>
              </w:rPr>
            </w:pPr>
            <w:r w:rsidRPr="00C60CD3">
              <w:rPr>
                <w:rFonts w:ascii="Cambria Math" w:eastAsia="仿宋_GB2312" w:hAnsi="Cambria Math" w:cs="Cambria Math" w:hint="eastAsia"/>
                <w:color w:val="000000"/>
                <w:kern w:val="0"/>
                <w:sz w:val="32"/>
                <w:szCs w:val="32"/>
              </w:rPr>
              <w:t>𝑁</w:t>
            </w:r>
            <w:r w:rsidRPr="00C60CD3">
              <w:rPr>
                <w:rFonts w:ascii="仿宋_GB2312" w:eastAsia="仿宋_GB2312" w:hAnsi="仿宋" w:cs="Times New Roman" w:hint="eastAsia"/>
                <w:color w:val="000000"/>
                <w:kern w:val="0"/>
                <w:sz w:val="32"/>
                <w:szCs w:val="32"/>
                <w:vertAlign w:val="subscript"/>
              </w:rPr>
              <w:t>总</w:t>
            </w:r>
            <w:r w:rsidRPr="00C60CD3">
              <w:rPr>
                <w:rFonts w:ascii="仿宋_GB2312" w:eastAsia="仿宋_GB2312" w:hAnsi="仿宋" w:cs="Times New Roman" w:hint="eastAsia"/>
                <w:color w:val="000000"/>
                <w:kern w:val="0"/>
                <w:sz w:val="32"/>
                <w:szCs w:val="32"/>
              </w:rPr>
              <w:t>——报告期内，不同类型融资业务的总笔数，按项目融资业务和非项目融资业务两种类型分别统计。</w:t>
            </w:r>
          </w:p>
        </w:tc>
      </w:tr>
    </w:tbl>
    <w:p w:rsidR="00EA6F3E" w:rsidRPr="00C60CD3" w:rsidRDefault="00EA6F3E">
      <w:pPr>
        <w:ind w:left="240"/>
        <w:rPr>
          <w:rFonts w:ascii="仿宋_GB2312" w:eastAsia="仿宋_GB2312" w:hAnsi="仿宋" w:cs="仿宋"/>
          <w:bCs/>
          <w:sz w:val="32"/>
          <w:szCs w:val="32"/>
        </w:rPr>
      </w:pPr>
    </w:p>
    <w:p w:rsidR="00EA6F3E" w:rsidRPr="00C60CD3" w:rsidRDefault="007E1716">
      <w:pPr>
        <w:numPr>
          <w:ilvl w:val="0"/>
          <w:numId w:val="3"/>
        </w:numPr>
        <w:ind w:left="240"/>
        <w:rPr>
          <w:rFonts w:ascii="黑体" w:eastAsia="黑体" w:hAnsi="黑体" w:cs="宋体"/>
          <w:sz w:val="32"/>
          <w:szCs w:val="32"/>
        </w:rPr>
      </w:pPr>
      <w:r w:rsidRPr="00C60CD3">
        <w:rPr>
          <w:rFonts w:ascii="黑体" w:eastAsia="黑体" w:hAnsi="黑体" w:cs="仿宋" w:hint="eastAsia"/>
          <w:bCs/>
          <w:sz w:val="32"/>
          <w:szCs w:val="32"/>
        </w:rPr>
        <w:t>金融机构经营活动的环境影响</w:t>
      </w:r>
    </w:p>
    <w:p w:rsidR="00EA6F3E" w:rsidRPr="00C60CD3" w:rsidRDefault="007E1716">
      <w:pPr>
        <w:ind w:left="240"/>
        <w:rPr>
          <w:rFonts w:ascii="仿宋_GB2312" w:eastAsia="仿宋_GB2312" w:hAnsi="仿宋" w:cs="宋体"/>
          <w:sz w:val="32"/>
          <w:szCs w:val="32"/>
        </w:rPr>
      </w:pPr>
      <w:r w:rsidRPr="00C60CD3">
        <w:rPr>
          <w:rFonts w:ascii="楷体_GB2312" w:eastAsia="楷体_GB2312" w:hAnsi="仿宋" w:cs="宋体" w:hint="eastAsia"/>
          <w:sz w:val="32"/>
          <w:szCs w:val="32"/>
        </w:rPr>
        <w:t>（一）经营活动产生的自然资源消耗和温室气体排放</w:t>
      </w:r>
    </w:p>
    <w:p w:rsidR="00EA6F3E" w:rsidRPr="00C60CD3" w:rsidRDefault="007E1716">
      <w:pPr>
        <w:widowControl/>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2021年度经营活动产生的自然资源消耗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2352"/>
        <w:gridCol w:w="1615"/>
        <w:gridCol w:w="1656"/>
      </w:tblGrid>
      <w:tr w:rsidR="00EA6F3E" w:rsidRPr="00C60CD3">
        <w:trPr>
          <w:trHeight w:val="454"/>
          <w:jc w:val="center"/>
        </w:trPr>
        <w:tc>
          <w:tcPr>
            <w:tcW w:w="3089" w:type="pct"/>
            <w:gridSpan w:val="2"/>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环境指标</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指标单位</w:t>
            </w:r>
          </w:p>
        </w:tc>
        <w:tc>
          <w:tcPr>
            <w:tcW w:w="960" w:type="pct"/>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2021年</w:t>
            </w:r>
          </w:p>
        </w:tc>
      </w:tr>
      <w:tr w:rsidR="00EA6F3E" w:rsidRPr="00C60CD3">
        <w:trPr>
          <w:trHeight w:val="454"/>
          <w:jc w:val="center"/>
        </w:trPr>
        <w:tc>
          <w:tcPr>
            <w:tcW w:w="1705" w:type="pct"/>
            <w:vMerge w:val="restar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经营活动产生的直接自然资源消耗</w:t>
            </w: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天然气</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立方米</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12.18</w:t>
            </w:r>
          </w:p>
        </w:tc>
      </w:tr>
      <w:tr w:rsidR="00EA6F3E" w:rsidRPr="00C60CD3">
        <w:trPr>
          <w:trHeight w:val="454"/>
          <w:jc w:val="center"/>
        </w:trPr>
        <w:tc>
          <w:tcPr>
            <w:tcW w:w="1705" w:type="pct"/>
            <w:vMerge/>
            <w:shd w:val="clear" w:color="auto" w:fill="auto"/>
            <w:vAlign w:val="center"/>
          </w:tcPr>
          <w:p w:rsidR="00EA6F3E" w:rsidRPr="00C60CD3" w:rsidRDefault="00EA6F3E">
            <w:pPr>
              <w:widowControl/>
              <w:snapToGrid w:val="0"/>
              <w:jc w:val="center"/>
              <w:rPr>
                <w:rFonts w:ascii="仿宋_GB2312" w:eastAsia="仿宋_GB2312" w:hAnsi="仿宋" w:cs="宋体"/>
                <w:color w:val="000000"/>
                <w:kern w:val="0"/>
                <w:sz w:val="32"/>
                <w:szCs w:val="32"/>
              </w:rPr>
            </w:pP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液化石油气</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千克</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2140.20</w:t>
            </w:r>
          </w:p>
        </w:tc>
      </w:tr>
      <w:tr w:rsidR="00EA6F3E" w:rsidRPr="00C60CD3">
        <w:trPr>
          <w:trHeight w:val="454"/>
          <w:jc w:val="center"/>
        </w:trPr>
        <w:tc>
          <w:tcPr>
            <w:tcW w:w="1705" w:type="pct"/>
            <w:vMerge/>
            <w:shd w:val="clear" w:color="auto" w:fill="auto"/>
            <w:vAlign w:val="center"/>
          </w:tcPr>
          <w:p w:rsidR="00EA6F3E" w:rsidRPr="00C60CD3" w:rsidRDefault="00EA6F3E">
            <w:pPr>
              <w:widowControl/>
              <w:snapToGrid w:val="0"/>
              <w:jc w:val="center"/>
              <w:rPr>
                <w:rFonts w:ascii="仿宋_GB2312" w:eastAsia="仿宋_GB2312" w:hAnsi="仿宋" w:cs="宋体"/>
                <w:color w:val="000000"/>
                <w:kern w:val="0"/>
                <w:sz w:val="32"/>
                <w:szCs w:val="32"/>
              </w:rPr>
            </w:pP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公车用汽油</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升</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136558.00</w:t>
            </w:r>
          </w:p>
        </w:tc>
      </w:tr>
      <w:tr w:rsidR="00EA6F3E" w:rsidRPr="00C60CD3">
        <w:trPr>
          <w:trHeight w:val="454"/>
          <w:jc w:val="center"/>
        </w:trPr>
        <w:tc>
          <w:tcPr>
            <w:tcW w:w="1705" w:type="pct"/>
            <w:vMerge w:val="restar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经营活动产生的间接自然资源消耗</w:t>
            </w: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外购电力</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千瓦时</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527312.00</w:t>
            </w:r>
          </w:p>
        </w:tc>
      </w:tr>
      <w:tr w:rsidR="00EA6F3E" w:rsidRPr="00C60CD3">
        <w:trPr>
          <w:trHeight w:val="454"/>
          <w:jc w:val="center"/>
        </w:trPr>
        <w:tc>
          <w:tcPr>
            <w:tcW w:w="1705" w:type="pct"/>
            <w:vMerge/>
            <w:shd w:val="clear" w:color="auto" w:fill="auto"/>
            <w:vAlign w:val="center"/>
          </w:tcPr>
          <w:p w:rsidR="00EA6F3E" w:rsidRPr="00C60CD3" w:rsidRDefault="00EA6F3E">
            <w:pPr>
              <w:widowControl/>
              <w:snapToGrid w:val="0"/>
              <w:jc w:val="center"/>
              <w:rPr>
                <w:rFonts w:ascii="仿宋_GB2312" w:eastAsia="仿宋_GB2312" w:hAnsi="仿宋" w:cs="宋体"/>
                <w:color w:val="000000"/>
                <w:kern w:val="0"/>
                <w:sz w:val="32"/>
                <w:szCs w:val="32"/>
              </w:rPr>
            </w:pP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办公用水消耗</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吨</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11320.00</w:t>
            </w:r>
          </w:p>
        </w:tc>
      </w:tr>
      <w:tr w:rsidR="00EA6F3E" w:rsidRPr="00C60CD3">
        <w:trPr>
          <w:trHeight w:val="454"/>
          <w:jc w:val="center"/>
        </w:trPr>
        <w:tc>
          <w:tcPr>
            <w:tcW w:w="1705" w:type="pct"/>
            <w:vMerge/>
            <w:vAlign w:val="center"/>
          </w:tcPr>
          <w:p w:rsidR="00EA6F3E" w:rsidRPr="00C60CD3" w:rsidRDefault="00EA6F3E">
            <w:pPr>
              <w:widowControl/>
              <w:snapToGrid w:val="0"/>
              <w:jc w:val="center"/>
              <w:rPr>
                <w:rFonts w:ascii="仿宋_GB2312" w:eastAsia="仿宋_GB2312" w:hAnsi="仿宋" w:cs="宋体"/>
                <w:color w:val="000000"/>
                <w:kern w:val="0"/>
                <w:sz w:val="32"/>
                <w:szCs w:val="32"/>
              </w:rPr>
            </w:pPr>
          </w:p>
        </w:tc>
        <w:tc>
          <w:tcPr>
            <w:tcW w:w="1384"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办公用纸消耗量</w:t>
            </w:r>
          </w:p>
        </w:tc>
        <w:tc>
          <w:tcPr>
            <w:tcW w:w="951" w:type="pct"/>
            <w:shd w:val="clear" w:color="auto" w:fill="auto"/>
            <w:vAlign w:val="center"/>
          </w:tcPr>
          <w:p w:rsidR="00EA6F3E" w:rsidRPr="00C60CD3" w:rsidRDefault="007E1716">
            <w:pPr>
              <w:widowControl/>
              <w:snapToGrid w:val="0"/>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张</w:t>
            </w:r>
          </w:p>
        </w:tc>
        <w:tc>
          <w:tcPr>
            <w:tcW w:w="960"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1062004</w:t>
            </w:r>
          </w:p>
        </w:tc>
      </w:tr>
    </w:tbl>
    <w:p w:rsidR="00EA6F3E" w:rsidRPr="00C60CD3" w:rsidRDefault="00EA6F3E">
      <w:pPr>
        <w:snapToGrid w:val="0"/>
        <w:rPr>
          <w:rFonts w:ascii="仿宋_GB2312" w:eastAsia="仿宋_GB2312" w:hAnsi="仿宋"/>
          <w:sz w:val="32"/>
          <w:szCs w:val="32"/>
        </w:rPr>
      </w:pPr>
    </w:p>
    <w:p w:rsidR="00EA6F3E" w:rsidRPr="00C60CD3" w:rsidRDefault="007E1716">
      <w:pPr>
        <w:widowControl/>
        <w:jc w:val="center"/>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2021年度经营活动产生的温室气体排放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3"/>
        <w:gridCol w:w="2834"/>
        <w:gridCol w:w="2035"/>
      </w:tblGrid>
      <w:tr w:rsidR="00EA6F3E" w:rsidRPr="00C60CD3">
        <w:trPr>
          <w:trHeight w:val="454"/>
          <w:tblHeader/>
        </w:trPr>
        <w:tc>
          <w:tcPr>
            <w:tcW w:w="2143" w:type="pct"/>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温室气体排放范围</w:t>
            </w:r>
          </w:p>
        </w:tc>
        <w:tc>
          <w:tcPr>
            <w:tcW w:w="1663" w:type="pct"/>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温室气体排放量</w:t>
            </w:r>
          </w:p>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w:t>
            </w:r>
            <w:proofErr w:type="gramStart"/>
            <w:r w:rsidRPr="00C60CD3">
              <w:rPr>
                <w:rFonts w:ascii="仿宋_GB2312" w:eastAsia="仿宋_GB2312" w:hAnsi="仿宋" w:cs="宋体" w:hint="eastAsia"/>
                <w:bCs/>
                <w:color w:val="000000"/>
                <w:kern w:val="0"/>
                <w:sz w:val="32"/>
                <w:szCs w:val="32"/>
              </w:rPr>
              <w:t>吨二氧</w:t>
            </w:r>
            <w:proofErr w:type="gramEnd"/>
            <w:r w:rsidRPr="00C60CD3">
              <w:rPr>
                <w:rFonts w:ascii="仿宋_GB2312" w:eastAsia="仿宋_GB2312" w:hAnsi="仿宋" w:cs="宋体" w:hint="eastAsia"/>
                <w:bCs/>
                <w:color w:val="000000"/>
                <w:kern w:val="0"/>
                <w:sz w:val="32"/>
                <w:szCs w:val="32"/>
              </w:rPr>
              <w:t>化碳当量）</w:t>
            </w:r>
          </w:p>
        </w:tc>
        <w:tc>
          <w:tcPr>
            <w:tcW w:w="1194" w:type="pct"/>
            <w:shd w:val="clear" w:color="auto" w:fill="auto"/>
            <w:vAlign w:val="center"/>
          </w:tcPr>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人均排放量</w:t>
            </w:r>
          </w:p>
          <w:p w:rsidR="00EA6F3E" w:rsidRPr="00C60CD3" w:rsidRDefault="007E1716">
            <w:pPr>
              <w:widowControl/>
              <w:snapToGrid w:val="0"/>
              <w:jc w:val="center"/>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w:t>
            </w:r>
            <w:proofErr w:type="gramStart"/>
            <w:r w:rsidRPr="00C60CD3">
              <w:rPr>
                <w:rFonts w:ascii="仿宋_GB2312" w:eastAsia="仿宋_GB2312" w:hAnsi="仿宋" w:cs="宋体" w:hint="eastAsia"/>
                <w:bCs/>
                <w:color w:val="000000"/>
                <w:kern w:val="0"/>
                <w:sz w:val="32"/>
                <w:szCs w:val="32"/>
              </w:rPr>
              <w:t>吨二氧</w:t>
            </w:r>
            <w:proofErr w:type="gramEnd"/>
            <w:r w:rsidRPr="00C60CD3">
              <w:rPr>
                <w:rFonts w:ascii="仿宋_GB2312" w:eastAsia="仿宋_GB2312" w:hAnsi="仿宋" w:cs="宋体" w:hint="eastAsia"/>
                <w:bCs/>
                <w:color w:val="000000"/>
                <w:kern w:val="0"/>
                <w:sz w:val="32"/>
                <w:szCs w:val="32"/>
              </w:rPr>
              <w:t>化碳当量/人）</w:t>
            </w:r>
          </w:p>
        </w:tc>
      </w:tr>
      <w:tr w:rsidR="00EA6F3E" w:rsidRPr="00C60CD3">
        <w:trPr>
          <w:trHeight w:val="454"/>
        </w:trPr>
        <w:tc>
          <w:tcPr>
            <w:tcW w:w="2143" w:type="pct"/>
            <w:shd w:val="clear" w:color="auto" w:fill="auto"/>
            <w:vAlign w:val="center"/>
          </w:tcPr>
          <w:p w:rsidR="00EA6F3E" w:rsidRPr="00C60CD3" w:rsidRDefault="007E1716">
            <w:pPr>
              <w:widowControl/>
              <w:snapToGrid w:val="0"/>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范围1：直接温室气体排放量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303.41</w:t>
            </w:r>
          </w:p>
        </w:tc>
        <w:tc>
          <w:tcPr>
            <w:tcW w:w="1194" w:type="pct"/>
            <w:shd w:val="clear" w:color="auto" w:fill="FFFF00"/>
            <w:vAlign w:val="center"/>
          </w:tcPr>
          <w:p w:rsidR="00EA6F3E" w:rsidRPr="00C60CD3" w:rsidRDefault="007E1716">
            <w:pPr>
              <w:widowControl/>
              <w:snapToGrid w:val="0"/>
              <w:jc w:val="right"/>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1.5480</w:t>
            </w:r>
          </w:p>
        </w:tc>
      </w:tr>
      <w:tr w:rsidR="00EA6F3E" w:rsidRPr="00C60CD3">
        <w:trPr>
          <w:trHeight w:val="454"/>
        </w:trPr>
        <w:tc>
          <w:tcPr>
            <w:tcW w:w="2143" w:type="pct"/>
            <w:shd w:val="clear" w:color="auto" w:fill="auto"/>
            <w:vAlign w:val="center"/>
          </w:tcPr>
          <w:p w:rsidR="00EA6F3E" w:rsidRPr="00C60CD3" w:rsidRDefault="007E1716">
            <w:pPr>
              <w:widowControl/>
              <w:snapToGrid w:val="0"/>
              <w:ind w:firstLineChars="50" w:firstLine="160"/>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其中：天然气产生的温室气体排放量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0.03</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ind w:firstLineChars="50" w:firstLine="160"/>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汽油产生的温室气体排放量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297.07</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ind w:firstLineChars="50" w:firstLine="160"/>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液化石油气产生的温室气体排放量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6.31</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lastRenderedPageBreak/>
              <w:t>范围2：间接温室气体排放量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277.95</w:t>
            </w:r>
          </w:p>
        </w:tc>
        <w:tc>
          <w:tcPr>
            <w:tcW w:w="1194" w:type="pct"/>
            <w:shd w:val="clear" w:color="auto" w:fill="FFFF00"/>
            <w:vAlign w:val="center"/>
          </w:tcPr>
          <w:p w:rsidR="00EA6F3E" w:rsidRPr="00C60CD3" w:rsidRDefault="007E1716">
            <w:pPr>
              <w:widowControl/>
              <w:snapToGrid w:val="0"/>
              <w:jc w:val="right"/>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1.5157</w:t>
            </w:r>
          </w:p>
        </w:tc>
      </w:tr>
      <w:tr w:rsidR="00EA6F3E" w:rsidRPr="00C60CD3">
        <w:trPr>
          <w:trHeight w:val="454"/>
        </w:trPr>
        <w:tc>
          <w:tcPr>
            <w:tcW w:w="2143" w:type="pct"/>
            <w:shd w:val="clear" w:color="auto" w:fill="auto"/>
            <w:vAlign w:val="center"/>
          </w:tcPr>
          <w:p w:rsidR="00EA6F3E" w:rsidRPr="00C60CD3" w:rsidRDefault="007E1716">
            <w:pPr>
              <w:widowControl/>
              <w:snapToGrid w:val="0"/>
              <w:ind w:firstLineChars="50" w:firstLine="160"/>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其中：电力产生的温室气体排放量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277.95</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温室气体排放总量（范围1+2）</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581.35</w:t>
            </w:r>
          </w:p>
        </w:tc>
        <w:tc>
          <w:tcPr>
            <w:tcW w:w="1194" w:type="pct"/>
            <w:shd w:val="clear" w:color="auto" w:fill="FFFF00"/>
            <w:vAlign w:val="center"/>
          </w:tcPr>
          <w:p w:rsidR="00EA6F3E" w:rsidRPr="00C60CD3" w:rsidRDefault="007E1716">
            <w:pPr>
              <w:widowControl/>
              <w:snapToGrid w:val="0"/>
              <w:jc w:val="right"/>
              <w:rPr>
                <w:rFonts w:ascii="仿宋_GB2312" w:eastAsia="仿宋_GB2312" w:hAnsi="仿宋" w:cs="宋体"/>
                <w:bCs/>
                <w:color w:val="000000"/>
                <w:kern w:val="0"/>
                <w:sz w:val="32"/>
                <w:szCs w:val="32"/>
              </w:rPr>
            </w:pPr>
            <w:r w:rsidRPr="00C60CD3">
              <w:rPr>
                <w:rFonts w:ascii="仿宋_GB2312" w:eastAsia="仿宋_GB2312" w:hAnsi="仿宋" w:cs="宋体" w:hint="eastAsia"/>
                <w:bCs/>
                <w:color w:val="000000"/>
                <w:kern w:val="0"/>
                <w:sz w:val="32"/>
                <w:szCs w:val="32"/>
              </w:rPr>
              <w:t>2.9661</w:t>
            </w:r>
          </w:p>
        </w:tc>
      </w:tr>
      <w:tr w:rsidR="00EA6F3E" w:rsidRPr="00C60CD3">
        <w:trPr>
          <w:trHeight w:val="454"/>
        </w:trPr>
        <w:tc>
          <w:tcPr>
            <w:tcW w:w="2143" w:type="pct"/>
            <w:shd w:val="clear" w:color="auto" w:fill="auto"/>
            <w:vAlign w:val="center"/>
          </w:tcPr>
          <w:p w:rsidR="00EA6F3E" w:rsidRPr="00C60CD3" w:rsidRDefault="007E1716">
            <w:pPr>
              <w:widowControl/>
              <w:snapToGrid w:val="0"/>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范围3：其他间接温室气体排放量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59390.12</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ind w:firstLineChars="50" w:firstLine="160"/>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其中：贷款产生的温室气体排放量</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color w:val="000000"/>
                <w:kern w:val="0"/>
                <w:sz w:val="32"/>
                <w:szCs w:val="32"/>
              </w:rPr>
            </w:pPr>
            <w:r w:rsidRPr="00C60CD3">
              <w:rPr>
                <w:rFonts w:ascii="仿宋_GB2312" w:eastAsia="仿宋_GB2312" w:hAnsi="仿宋" w:cs="Times New Roman" w:hint="eastAsia"/>
                <w:color w:val="000000"/>
                <w:kern w:val="0"/>
                <w:sz w:val="32"/>
                <w:szCs w:val="32"/>
              </w:rPr>
              <w:t>59390.12</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r w:rsidR="00EA6F3E" w:rsidRPr="00C60CD3">
        <w:trPr>
          <w:trHeight w:val="454"/>
        </w:trPr>
        <w:tc>
          <w:tcPr>
            <w:tcW w:w="2143" w:type="pct"/>
            <w:shd w:val="clear" w:color="auto" w:fill="auto"/>
            <w:vAlign w:val="center"/>
          </w:tcPr>
          <w:p w:rsidR="00EA6F3E" w:rsidRPr="00C60CD3" w:rsidRDefault="007E1716">
            <w:pPr>
              <w:widowControl/>
              <w:snapToGrid w:val="0"/>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温室气体排放总量（范围1+2+3）</w:t>
            </w:r>
          </w:p>
        </w:tc>
        <w:tc>
          <w:tcPr>
            <w:tcW w:w="1663" w:type="pct"/>
            <w:shd w:val="clear" w:color="auto" w:fill="auto"/>
            <w:vAlign w:val="center"/>
          </w:tcPr>
          <w:p w:rsidR="00EA6F3E" w:rsidRPr="00C60CD3" w:rsidRDefault="007E1716">
            <w:pPr>
              <w:widowControl/>
              <w:snapToGrid w:val="0"/>
              <w:jc w:val="right"/>
              <w:rPr>
                <w:rFonts w:ascii="仿宋_GB2312" w:eastAsia="仿宋_GB2312" w:hAnsi="仿宋" w:cs="Times New Roman"/>
                <w:bCs/>
                <w:color w:val="000000"/>
                <w:kern w:val="0"/>
                <w:sz w:val="32"/>
                <w:szCs w:val="32"/>
              </w:rPr>
            </w:pPr>
            <w:r w:rsidRPr="00C60CD3">
              <w:rPr>
                <w:rFonts w:ascii="仿宋_GB2312" w:eastAsia="仿宋_GB2312" w:hAnsi="仿宋" w:cs="Times New Roman" w:hint="eastAsia"/>
                <w:bCs/>
                <w:color w:val="000000"/>
                <w:kern w:val="0"/>
                <w:sz w:val="32"/>
                <w:szCs w:val="32"/>
              </w:rPr>
              <w:t>59971.47</w:t>
            </w:r>
          </w:p>
        </w:tc>
        <w:tc>
          <w:tcPr>
            <w:tcW w:w="1194" w:type="pct"/>
            <w:shd w:val="clear" w:color="auto" w:fill="auto"/>
            <w:vAlign w:val="center"/>
          </w:tcPr>
          <w:p w:rsidR="00EA6F3E" w:rsidRPr="00C60CD3" w:rsidRDefault="007E1716">
            <w:pPr>
              <w:widowControl/>
              <w:snapToGrid w:val="0"/>
              <w:jc w:val="right"/>
              <w:rPr>
                <w:rFonts w:ascii="仿宋_GB2312" w:eastAsia="仿宋_GB2312" w:hAnsi="仿宋" w:cs="宋体"/>
                <w:color w:val="000000"/>
                <w:kern w:val="0"/>
                <w:sz w:val="32"/>
                <w:szCs w:val="32"/>
              </w:rPr>
            </w:pPr>
            <w:r w:rsidRPr="00C60CD3">
              <w:rPr>
                <w:rFonts w:ascii="仿宋_GB2312" w:eastAsia="仿宋_GB2312" w:hAnsi="仿宋" w:cs="宋体" w:hint="eastAsia"/>
                <w:color w:val="000000"/>
                <w:kern w:val="0"/>
                <w:sz w:val="32"/>
                <w:szCs w:val="32"/>
              </w:rPr>
              <w:t>——</w:t>
            </w:r>
          </w:p>
        </w:tc>
      </w:tr>
    </w:tbl>
    <w:p w:rsidR="000C29E0" w:rsidRDefault="007E1716" w:rsidP="0067682D">
      <w:pPr>
        <w:spacing w:beforeLines="50" w:line="360" w:lineRule="auto"/>
        <w:rPr>
          <w:rFonts w:ascii="仿宋_GB2312" w:eastAsia="仿宋_GB2312" w:hAnsi="仿宋" w:cs="Times New Roman"/>
          <w:sz w:val="32"/>
          <w:szCs w:val="32"/>
        </w:rPr>
      </w:pPr>
      <w:r w:rsidRPr="00C60CD3">
        <w:rPr>
          <w:rFonts w:ascii="仿宋_GB2312" w:eastAsia="仿宋_GB2312" w:hAnsi="仿宋" w:cs="Times New Roman" w:hint="eastAsia"/>
          <w:sz w:val="32"/>
          <w:szCs w:val="32"/>
        </w:rPr>
        <w:t>注：</w:t>
      </w:r>
    </w:p>
    <w:p w:rsidR="00EA6F3E" w:rsidRPr="00C60CD3" w:rsidRDefault="007E1716">
      <w:pPr>
        <w:numPr>
          <w:ilvl w:val="0"/>
          <w:numId w:val="5"/>
        </w:numPr>
        <w:snapToGrid w:val="0"/>
        <w:spacing w:line="360" w:lineRule="auto"/>
        <w:rPr>
          <w:rFonts w:ascii="仿宋_GB2312" w:eastAsia="仿宋_GB2312" w:hAnsi="仿宋" w:cs="Times New Roman"/>
          <w:sz w:val="32"/>
          <w:szCs w:val="32"/>
        </w:rPr>
      </w:pPr>
      <w:r w:rsidRPr="00C60CD3">
        <w:rPr>
          <w:rFonts w:ascii="仿宋_GB2312" w:eastAsia="仿宋_GB2312" w:hAnsi="仿宋" w:cs="Times New Roman" w:hint="eastAsia"/>
          <w:sz w:val="32"/>
          <w:szCs w:val="32"/>
        </w:rPr>
        <w:t>2021年度经营活动产生的温室气体排放包括直接温室气体排放量（范围一）、间接温室气体排放量（范围二）和其他间接温室气体排放量（范围三），统计对象为江口联社；</w:t>
      </w:r>
    </w:p>
    <w:p w:rsidR="00EA6F3E" w:rsidRPr="00C60CD3" w:rsidRDefault="007E1716">
      <w:pPr>
        <w:numPr>
          <w:ilvl w:val="0"/>
          <w:numId w:val="5"/>
        </w:numPr>
        <w:snapToGrid w:val="0"/>
        <w:spacing w:line="360" w:lineRule="auto"/>
        <w:rPr>
          <w:rFonts w:ascii="仿宋_GB2312" w:eastAsia="仿宋_GB2312" w:hAnsi="仿宋" w:cs="Times New Roman"/>
          <w:sz w:val="32"/>
          <w:szCs w:val="32"/>
        </w:rPr>
      </w:pPr>
      <w:r w:rsidRPr="00C60CD3">
        <w:rPr>
          <w:rFonts w:ascii="仿宋_GB2312" w:eastAsia="仿宋_GB2312" w:hAnsi="仿宋" w:cs="Times New Roman" w:hint="eastAsia"/>
          <w:sz w:val="32"/>
          <w:szCs w:val="32"/>
        </w:rPr>
        <w:t>人均排放量测算以江口联社正式编制员工为基准；</w:t>
      </w:r>
    </w:p>
    <w:p w:rsidR="00EA6F3E" w:rsidRPr="00C60CD3" w:rsidRDefault="007E1716">
      <w:pPr>
        <w:numPr>
          <w:ilvl w:val="0"/>
          <w:numId w:val="5"/>
        </w:numPr>
        <w:snapToGrid w:val="0"/>
        <w:spacing w:line="360" w:lineRule="auto"/>
        <w:rPr>
          <w:rFonts w:ascii="仿宋_GB2312" w:eastAsia="仿宋_GB2312" w:hAnsi="仿宋" w:cs="Times New Roman"/>
          <w:bCs/>
          <w:sz w:val="32"/>
          <w:szCs w:val="32"/>
        </w:rPr>
      </w:pPr>
      <w:r w:rsidRPr="00C60CD3">
        <w:rPr>
          <w:rFonts w:ascii="仿宋_GB2312" w:eastAsia="仿宋_GB2312" w:hAnsi="仿宋" w:cs="Times New Roman" w:hint="eastAsia"/>
          <w:sz w:val="32"/>
          <w:szCs w:val="32"/>
        </w:rPr>
        <w:t>贷款产生温室气体排放情况详见本报告</w:t>
      </w:r>
      <w:proofErr w:type="gramStart"/>
      <w:r w:rsidRPr="00C60CD3">
        <w:rPr>
          <w:rFonts w:ascii="仿宋_GB2312" w:eastAsia="仿宋_GB2312" w:hAnsi="仿宋" w:cs="Times New Roman" w:hint="eastAsia"/>
          <w:sz w:val="32"/>
          <w:szCs w:val="32"/>
        </w:rPr>
        <w:t>第七章投融资</w:t>
      </w:r>
      <w:proofErr w:type="gramEnd"/>
      <w:r w:rsidRPr="00C60CD3">
        <w:rPr>
          <w:rFonts w:ascii="仿宋_GB2312" w:eastAsia="仿宋_GB2312" w:hAnsi="仿宋" w:cs="Times New Roman" w:hint="eastAsia"/>
          <w:sz w:val="32"/>
          <w:szCs w:val="32"/>
        </w:rPr>
        <w:t>活动的环境影响部分。</w:t>
      </w:r>
    </w:p>
    <w:p w:rsidR="00EA6F3E" w:rsidRPr="00C60CD3" w:rsidRDefault="007E1716">
      <w:pPr>
        <w:snapToGrid w:val="0"/>
        <w:spacing w:line="360" w:lineRule="auto"/>
        <w:rPr>
          <w:rFonts w:ascii="仿宋_GB2312" w:eastAsia="仿宋_GB2312" w:hAnsi="仿宋" w:cs="Times New Roman"/>
          <w:bCs/>
          <w:sz w:val="32"/>
          <w:szCs w:val="32"/>
        </w:rPr>
      </w:pPr>
      <w:r w:rsidRPr="00C60CD3">
        <w:rPr>
          <w:rFonts w:ascii="仿宋_GB2312" w:eastAsia="仿宋_GB2312" w:hAnsi="仿宋" w:cs="Times New Roman" w:hint="eastAsia"/>
          <w:sz w:val="32"/>
          <w:szCs w:val="32"/>
        </w:rPr>
        <w:t>（二）</w:t>
      </w:r>
      <w:r w:rsidRPr="00C60CD3">
        <w:rPr>
          <w:rFonts w:ascii="仿宋_GB2312" w:eastAsia="仿宋_GB2312" w:hAnsi="仿宋" w:cs="宋体" w:hint="eastAsia"/>
          <w:bCs/>
          <w:sz w:val="32"/>
          <w:szCs w:val="32"/>
        </w:rPr>
        <w:t>经营活动温室气体统计口径与测算方法</w:t>
      </w:r>
    </w:p>
    <w:p w:rsidR="00EA6F3E" w:rsidRPr="00C60CD3" w:rsidRDefault="007E1716">
      <w:pPr>
        <w:spacing w:line="360" w:lineRule="auto"/>
        <w:ind w:firstLineChars="200" w:firstLine="640"/>
        <w:rPr>
          <w:rFonts w:ascii="仿宋_GB2312" w:eastAsia="仿宋_GB2312" w:hAnsi="仿宋" w:cs="仿宋_GB2312"/>
          <w:sz w:val="32"/>
          <w:szCs w:val="32"/>
        </w:rPr>
      </w:pPr>
      <w:r w:rsidRPr="00C60CD3">
        <w:rPr>
          <w:rFonts w:ascii="仿宋_GB2312" w:eastAsia="仿宋_GB2312" w:hAnsi="仿宋" w:cs="仿宋_GB2312" w:hint="eastAsia"/>
          <w:sz w:val="32"/>
          <w:szCs w:val="32"/>
        </w:rPr>
        <w:t>我社基于2021年经营活动消耗的各类能源总量和相应的二氧化碳排放系数对经营活动中，直接或间接产生的温室气体排放量以及减排量进行测算。测算依据为《绿色信贷节</w:t>
      </w:r>
      <w:r w:rsidRPr="00C60CD3">
        <w:rPr>
          <w:rFonts w:ascii="仿宋_GB2312" w:eastAsia="仿宋_GB2312" w:hAnsi="仿宋" w:cs="仿宋_GB2312" w:hint="eastAsia"/>
          <w:sz w:val="32"/>
          <w:szCs w:val="32"/>
        </w:rPr>
        <w:lastRenderedPageBreak/>
        <w:t>能减排量测算指引》，基本公式如下：</w:t>
      </w:r>
    </w:p>
    <w:tbl>
      <w:tblPr>
        <w:tblStyle w:val="aa"/>
        <w:tblW w:w="0" w:type="auto"/>
        <w:tblLook w:val="04A0"/>
      </w:tblPr>
      <w:tblGrid>
        <w:gridCol w:w="8296"/>
      </w:tblGrid>
      <w:tr w:rsidR="00EA6F3E" w:rsidRPr="00C60CD3">
        <w:trPr>
          <w:trHeight w:val="544"/>
        </w:trPr>
        <w:tc>
          <w:tcPr>
            <w:tcW w:w="8296" w:type="dxa"/>
            <w:vAlign w:val="center"/>
          </w:tcPr>
          <w:p w:rsidR="00EA6F3E" w:rsidRPr="00C60CD3" w:rsidRDefault="00DD2226">
            <w:pPr>
              <w:spacing w:line="360" w:lineRule="auto"/>
              <w:jc w:val="center"/>
              <w:rPr>
                <w:rFonts w:ascii="仿宋_GB2312" w:eastAsia="仿宋_GB2312" w:hAnsi="仿宋" w:cs="Times New Roman"/>
                <w:kern w:val="0"/>
                <w:sz w:val="32"/>
                <w:szCs w:val="32"/>
              </w:rPr>
            </w:pPr>
            <m:oMathPara>
              <m:oMath>
                <m:sSub>
                  <m:sSubPr>
                    <m:ctrlPr>
                      <w:rPr>
                        <w:rFonts w:ascii="Cambria Math" w:eastAsia="仿宋_GB2312" w:hAnsi="仿宋" w:cs="Times New Roman" w:hint="eastAsia"/>
                        <w:kern w:val="0"/>
                        <w:sz w:val="32"/>
                        <w:szCs w:val="32"/>
                      </w:rPr>
                    </m:ctrlPr>
                  </m:sSubPr>
                  <m:e>
                    <m:r>
                      <w:rPr>
                        <w:rFonts w:ascii="Cambria Math" w:eastAsia="仿宋_GB2312" w:hAnsi="Cambria Math" w:cs="Times New Roman" w:hint="eastAsia"/>
                        <w:kern w:val="0"/>
                        <w:sz w:val="32"/>
                        <w:szCs w:val="32"/>
                      </w:rPr>
                      <m:t>CO</m:t>
                    </m:r>
                  </m:e>
                  <m:sub>
                    <m:r>
                      <w:rPr>
                        <w:rFonts w:ascii="Cambria Math" w:eastAsia="仿宋_GB2312" w:hAnsi="仿宋" w:cs="Times New Roman" w:hint="eastAsia"/>
                        <w:kern w:val="0"/>
                        <w:sz w:val="32"/>
                        <w:szCs w:val="32"/>
                      </w:rPr>
                      <m:t>2</m:t>
                    </m:r>
                  </m:sub>
                </m:sSub>
                <m:r>
                  <w:rPr>
                    <w:rFonts w:ascii="Cambria Math" w:eastAsia="仿宋_GB2312" w:hAnsi="仿宋" w:cs="Times New Roman" w:hint="eastAsia"/>
                    <w:kern w:val="0"/>
                    <w:sz w:val="32"/>
                    <w:szCs w:val="32"/>
                  </w:rPr>
                  <m:t>=</m:t>
                </m:r>
                <m:nary>
                  <m:naryPr>
                    <m:chr m:val="∑"/>
                    <m:limLoc m:val="undOvr"/>
                    <m:ctrlPr>
                      <w:rPr>
                        <w:rFonts w:ascii="Cambria Math" w:eastAsia="仿宋_GB2312" w:hAnsi="仿宋" w:cs="Times New Roman" w:hint="eastAsia"/>
                        <w:i/>
                        <w:kern w:val="0"/>
                        <w:sz w:val="32"/>
                        <w:szCs w:val="32"/>
                      </w:rPr>
                    </m:ctrlPr>
                  </m:naryPr>
                  <m:sub>
                    <m:r>
                      <w:rPr>
                        <w:rFonts w:ascii="Cambria Math" w:eastAsia="仿宋_GB2312" w:hAnsi="仿宋" w:cs="Times New Roman" w:hint="eastAsia"/>
                        <w:kern w:val="0"/>
                        <w:sz w:val="32"/>
                        <w:szCs w:val="32"/>
                      </w:rPr>
                      <m:t>1</m:t>
                    </m:r>
                  </m:sub>
                  <m:sup>
                    <m:r>
                      <w:rPr>
                        <w:rFonts w:ascii="Cambria Math" w:eastAsia="仿宋_GB2312" w:hAnsi="Cambria Math" w:cs="Times New Roman" w:hint="eastAsia"/>
                        <w:kern w:val="0"/>
                        <w:sz w:val="32"/>
                        <w:szCs w:val="32"/>
                      </w:rPr>
                      <m:t>n</m:t>
                    </m:r>
                  </m:sup>
                  <m:e>
                    <m:sSub>
                      <m:sSubPr>
                        <m:ctrlPr>
                          <w:rPr>
                            <w:rFonts w:ascii="Cambria Math" w:eastAsia="仿宋_GB2312" w:hAnsi="仿宋" w:cs="Times New Roman" w:hint="eastAsia"/>
                            <w:i/>
                            <w:kern w:val="0"/>
                            <w:sz w:val="32"/>
                            <w:szCs w:val="32"/>
                          </w:rPr>
                        </m:ctrlPr>
                      </m:sSubPr>
                      <m:e>
                        <m:r>
                          <w:rPr>
                            <w:rFonts w:ascii="Cambria Math" w:eastAsia="仿宋_GB2312" w:hAnsi="Cambria Math" w:cs="Times New Roman" w:hint="eastAsia"/>
                            <w:kern w:val="0"/>
                            <w:sz w:val="32"/>
                            <w:szCs w:val="32"/>
                          </w:rPr>
                          <m:t>E</m:t>
                        </m:r>
                      </m:e>
                      <m:sub>
                        <m:r>
                          <w:rPr>
                            <w:rFonts w:ascii="Cambria Math" w:eastAsia="仿宋_GB2312" w:hAnsi="Cambria Math" w:cs="Times New Roman" w:hint="eastAsia"/>
                            <w:kern w:val="0"/>
                            <w:sz w:val="32"/>
                            <w:szCs w:val="32"/>
                          </w:rPr>
                          <m:t>i</m:t>
                        </m:r>
                      </m:sub>
                    </m:sSub>
                    <m:r>
                      <w:rPr>
                        <w:rFonts w:ascii="仿宋_GB2312" w:eastAsia="仿宋_GB2312" w:hAnsi="仿宋" w:cs="Times New Roman" w:hint="eastAsia"/>
                        <w:kern w:val="0"/>
                        <w:sz w:val="32"/>
                        <w:szCs w:val="32"/>
                      </w:rPr>
                      <m:t>×</m:t>
                    </m:r>
                    <m:sSub>
                      <m:sSubPr>
                        <m:ctrlPr>
                          <w:rPr>
                            <w:rFonts w:ascii="Cambria Math" w:eastAsia="仿宋_GB2312" w:hAnsi="仿宋" w:cs="Times New Roman" w:hint="eastAsia"/>
                            <w:i/>
                            <w:kern w:val="0"/>
                            <w:sz w:val="32"/>
                            <w:szCs w:val="32"/>
                          </w:rPr>
                        </m:ctrlPr>
                      </m:sSubPr>
                      <m:e>
                        <m:r>
                          <w:rPr>
                            <w:rFonts w:ascii="Cambria Math" w:eastAsia="仿宋_GB2312" w:hAnsi="Cambria Math" w:cs="Times New Roman" w:hint="eastAsia"/>
                            <w:kern w:val="0"/>
                            <w:sz w:val="32"/>
                            <w:szCs w:val="32"/>
                          </w:rPr>
                          <m:t>α</m:t>
                        </m:r>
                      </m:e>
                      <m:sub>
                        <m:r>
                          <w:rPr>
                            <w:rFonts w:ascii="Cambria Math" w:eastAsia="仿宋_GB2312" w:hAnsi="Cambria Math" w:cs="Times New Roman" w:hint="eastAsia"/>
                            <w:kern w:val="0"/>
                            <w:sz w:val="32"/>
                            <w:szCs w:val="32"/>
                          </w:rPr>
                          <m:t>i</m:t>
                        </m:r>
                      </m:sub>
                    </m:sSub>
                  </m:e>
                </m:nary>
              </m:oMath>
            </m:oMathPara>
          </w:p>
        </w:tc>
      </w:tr>
      <w:tr w:rsidR="00EA6F3E" w:rsidRPr="00C60CD3">
        <w:tc>
          <w:tcPr>
            <w:tcW w:w="8296" w:type="dxa"/>
          </w:tcPr>
          <w:p w:rsidR="00EA6F3E" w:rsidRPr="00C60CD3" w:rsidRDefault="007E1716">
            <w:pPr>
              <w:spacing w:line="360" w:lineRule="auto"/>
              <w:ind w:firstLineChars="200" w:firstLine="640"/>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注：该公式为基本公式，二氧化碳排放应按照具体能源消费品</w:t>
            </w:r>
            <w:proofErr w:type="gramStart"/>
            <w:r w:rsidRPr="00C60CD3">
              <w:rPr>
                <w:rFonts w:ascii="仿宋_GB2312" w:eastAsia="仿宋_GB2312" w:hAnsi="仿宋" w:cs="Times New Roman" w:hint="eastAsia"/>
                <w:kern w:val="0"/>
                <w:sz w:val="32"/>
                <w:szCs w:val="32"/>
              </w:rPr>
              <w:t>种分别</w:t>
            </w:r>
            <w:proofErr w:type="gramEnd"/>
            <w:r w:rsidRPr="00C60CD3">
              <w:rPr>
                <w:rFonts w:ascii="仿宋_GB2312" w:eastAsia="仿宋_GB2312" w:hAnsi="仿宋" w:cs="Times New Roman" w:hint="eastAsia"/>
                <w:kern w:val="0"/>
                <w:sz w:val="32"/>
                <w:szCs w:val="32"/>
              </w:rPr>
              <w:t>计算。</w:t>
            </w:r>
          </w:p>
          <w:p w:rsidR="00EA6F3E" w:rsidRPr="00C60CD3" w:rsidRDefault="007E1716">
            <w:pPr>
              <w:spacing w:line="360" w:lineRule="auto"/>
              <w:ind w:firstLineChars="200" w:firstLine="640"/>
              <w:rPr>
                <w:rFonts w:ascii="仿宋_GB2312" w:eastAsia="仿宋_GB2312" w:hAnsi="仿宋" w:cs="Times New Roman"/>
                <w:kern w:val="0"/>
                <w:sz w:val="32"/>
                <w:szCs w:val="32"/>
              </w:rPr>
            </w:pPr>
            <w:r w:rsidRPr="00C60CD3">
              <w:rPr>
                <w:rFonts w:ascii="仿宋_GB2312" w:eastAsia="仿宋_GB2312" w:hAnsi="仿宋" w:cs="Times New Roman" w:hint="eastAsia"/>
                <w:kern w:val="0"/>
                <w:sz w:val="32"/>
                <w:szCs w:val="32"/>
              </w:rPr>
              <w:t>CO</w:t>
            </w:r>
            <w:r w:rsidRPr="00C60CD3">
              <w:rPr>
                <w:rFonts w:ascii="仿宋_GB2312" w:eastAsia="仿宋_GB2312" w:hAnsi="仿宋" w:cs="Times New Roman" w:hint="eastAsia"/>
                <w:kern w:val="0"/>
                <w:sz w:val="32"/>
                <w:szCs w:val="32"/>
                <w:vertAlign w:val="subscript"/>
              </w:rPr>
              <w:t>2</w:t>
            </w:r>
            <w:r w:rsidRPr="00C60CD3">
              <w:rPr>
                <w:rFonts w:ascii="仿宋_GB2312" w:eastAsia="仿宋_GB2312" w:hAnsi="仿宋" w:cs="Times New Roman" w:hint="eastAsia"/>
                <w:kern w:val="0"/>
                <w:sz w:val="32"/>
                <w:szCs w:val="32"/>
              </w:rPr>
              <w:t>：项目二氧化碳排放量，单位：吨二氧化碳；</w:t>
            </w:r>
          </w:p>
          <w:p w:rsidR="00EA6F3E" w:rsidRPr="00C60CD3" w:rsidRDefault="007E1716">
            <w:pPr>
              <w:spacing w:line="360" w:lineRule="auto"/>
              <w:ind w:firstLineChars="200" w:firstLine="640"/>
              <w:rPr>
                <w:rFonts w:ascii="仿宋_GB2312" w:eastAsia="仿宋_GB2312" w:hAnsi="仿宋" w:cs="Times New Roman"/>
                <w:kern w:val="0"/>
                <w:sz w:val="32"/>
                <w:szCs w:val="32"/>
              </w:rPr>
            </w:pPr>
            <w:proofErr w:type="spellStart"/>
            <w:r w:rsidRPr="00C60CD3">
              <w:rPr>
                <w:rFonts w:ascii="仿宋_GB2312" w:eastAsia="仿宋_GB2312" w:hAnsi="仿宋" w:cs="Times New Roman" w:hint="eastAsia"/>
                <w:kern w:val="0"/>
                <w:sz w:val="32"/>
                <w:szCs w:val="32"/>
              </w:rPr>
              <w:t>E</w:t>
            </w:r>
            <w:r w:rsidRPr="00C60CD3">
              <w:rPr>
                <w:rFonts w:ascii="仿宋_GB2312" w:eastAsia="仿宋_GB2312" w:hAnsi="仿宋" w:cs="Times New Roman" w:hint="eastAsia"/>
                <w:kern w:val="0"/>
                <w:sz w:val="32"/>
                <w:szCs w:val="32"/>
                <w:vertAlign w:val="subscript"/>
              </w:rPr>
              <w:t>i</w:t>
            </w:r>
            <w:proofErr w:type="spellEnd"/>
            <w:r w:rsidRPr="00C60CD3">
              <w:rPr>
                <w:rFonts w:ascii="仿宋_GB2312" w:eastAsia="仿宋_GB2312" w:hAnsi="仿宋" w:cs="Times New Roman" w:hint="eastAsia"/>
                <w:kern w:val="0"/>
                <w:sz w:val="32"/>
                <w:szCs w:val="32"/>
              </w:rPr>
              <w:t>：项目某能源消费品种的使用量，单位：吨（或万千瓦时或立方米等）；</w:t>
            </w:r>
          </w:p>
          <w:p w:rsidR="00EA6F3E" w:rsidRPr="00C60CD3" w:rsidRDefault="007E1716">
            <w:pPr>
              <w:spacing w:line="360" w:lineRule="auto"/>
              <w:ind w:firstLineChars="200" w:firstLine="640"/>
              <w:rPr>
                <w:rFonts w:ascii="仿宋_GB2312" w:eastAsia="仿宋_GB2312" w:hAnsi="仿宋" w:cs="仿宋_GB2312"/>
                <w:kern w:val="0"/>
                <w:sz w:val="32"/>
                <w:szCs w:val="32"/>
              </w:rPr>
            </w:pPr>
            <w:r w:rsidRPr="00C60CD3">
              <w:rPr>
                <w:rFonts w:ascii="仿宋_GB2312" w:eastAsia="仿宋_GB2312" w:hAnsi="仿宋" w:cs="Times New Roman" w:hint="eastAsia"/>
                <w:kern w:val="0"/>
                <w:sz w:val="32"/>
                <w:szCs w:val="32"/>
              </w:rPr>
              <w:t>α</w:t>
            </w:r>
            <w:proofErr w:type="spellStart"/>
            <w:r w:rsidRPr="00C60CD3">
              <w:rPr>
                <w:rFonts w:ascii="仿宋_GB2312" w:eastAsia="仿宋_GB2312" w:hAnsi="仿宋" w:cs="Times New Roman" w:hint="eastAsia"/>
                <w:kern w:val="0"/>
                <w:sz w:val="32"/>
                <w:szCs w:val="32"/>
                <w:vertAlign w:val="subscript"/>
              </w:rPr>
              <w:t>i</w:t>
            </w:r>
            <w:proofErr w:type="spellEnd"/>
            <w:r w:rsidRPr="00C60CD3">
              <w:rPr>
                <w:rFonts w:ascii="仿宋_GB2312" w:eastAsia="仿宋_GB2312" w:hAnsi="仿宋" w:cs="Times New Roman" w:hint="eastAsia"/>
                <w:kern w:val="0"/>
                <w:sz w:val="32"/>
                <w:szCs w:val="32"/>
              </w:rPr>
              <w:t>：项目消费能源品种的二氧化碳排放系数，单位为千克二氧化碳/千克（或立方米）。</w:t>
            </w:r>
          </w:p>
        </w:tc>
      </w:tr>
    </w:tbl>
    <w:p w:rsidR="00EA6F3E" w:rsidRPr="00C60CD3" w:rsidRDefault="00EA6F3E">
      <w:pPr>
        <w:snapToGrid w:val="0"/>
        <w:spacing w:line="360" w:lineRule="auto"/>
        <w:rPr>
          <w:rFonts w:ascii="仿宋_GB2312" w:eastAsia="仿宋_GB2312" w:hAnsi="仿宋" w:cs="Times New Roman"/>
          <w:sz w:val="32"/>
          <w:szCs w:val="32"/>
        </w:rPr>
      </w:pPr>
    </w:p>
    <w:p w:rsidR="00C60CD3" w:rsidRPr="00C60CD3" w:rsidRDefault="007E1716" w:rsidP="00C60CD3">
      <w:pPr>
        <w:pStyle w:val="2"/>
        <w:ind w:leftChars="0" w:left="0" w:firstLine="640"/>
        <w:rPr>
          <w:rFonts w:ascii="楷体_GB2312" w:eastAsia="楷体_GB2312" w:hAnsi="仿宋" w:cs="仿宋"/>
          <w:bCs/>
          <w:sz w:val="32"/>
          <w:szCs w:val="32"/>
        </w:rPr>
      </w:pPr>
      <w:r w:rsidRPr="00C60CD3">
        <w:rPr>
          <w:rFonts w:ascii="楷体_GB2312" w:eastAsia="楷体_GB2312" w:hAnsi="仿宋" w:hint="eastAsia"/>
          <w:bCs/>
          <w:sz w:val="32"/>
          <w:szCs w:val="32"/>
        </w:rPr>
        <w:t>（三）</w:t>
      </w:r>
      <w:r w:rsidRPr="00C60CD3">
        <w:rPr>
          <w:rFonts w:ascii="楷体_GB2312" w:eastAsia="楷体_GB2312" w:hAnsi="仿宋" w:cs="仿宋" w:hint="eastAsia"/>
          <w:bCs/>
          <w:sz w:val="32"/>
          <w:szCs w:val="32"/>
        </w:rPr>
        <w:t>采取的节水、节电、节油、节粮等环保措施</w:t>
      </w:r>
    </w:p>
    <w:p w:rsidR="00EA6F3E" w:rsidRPr="00C60CD3" w:rsidRDefault="007E1716" w:rsidP="00C60CD3">
      <w:pPr>
        <w:spacing w:line="204" w:lineRule="auto"/>
        <w:ind w:firstLineChars="200" w:firstLine="643"/>
        <w:jc w:val="left"/>
        <w:rPr>
          <w:rFonts w:ascii="仿宋_GB2312" w:eastAsia="仿宋_GB2312" w:hAnsi="仿宋" w:cs="仿宋"/>
          <w:sz w:val="32"/>
          <w:szCs w:val="32"/>
        </w:rPr>
      </w:pPr>
      <w:r w:rsidRPr="00C60CD3">
        <w:rPr>
          <w:rFonts w:ascii="仿宋_GB2312" w:eastAsia="仿宋_GB2312" w:hAnsi="仿宋" w:cs="仿宋" w:hint="eastAsia"/>
          <w:b/>
          <w:bCs/>
          <w:sz w:val="32"/>
          <w:szCs w:val="32"/>
        </w:rPr>
        <w:t>1、优化办公大楼用电管理。</w:t>
      </w:r>
      <w:r w:rsidRPr="00C60CD3">
        <w:rPr>
          <w:rFonts w:ascii="仿宋_GB2312" w:eastAsia="仿宋_GB2312" w:hAnsi="仿宋" w:cs="仿宋" w:hint="eastAsia"/>
          <w:sz w:val="32"/>
          <w:szCs w:val="32"/>
        </w:rPr>
        <w:t>在办公室内照明用电方面，我社倡导全体员工积极执行“人走灯关”的良好习惯，安全保卫部不定期组织人员进行检查。在办公用电方面，联社对员工提出用电行为规范。全体员工在下班前或离开办公室较长时间前，要将个人所在办公位置的用电设备全部关闭；部门所有人员离开办公室前，要将本部门所在区域的所有用电设备都关闭。</w:t>
      </w:r>
    </w:p>
    <w:p w:rsidR="00EA6F3E" w:rsidRPr="00C60CD3" w:rsidRDefault="007E1716" w:rsidP="00C60CD3">
      <w:pPr>
        <w:spacing w:line="204" w:lineRule="auto"/>
        <w:ind w:firstLineChars="200" w:firstLine="643"/>
        <w:jc w:val="left"/>
        <w:rPr>
          <w:rFonts w:ascii="仿宋_GB2312" w:eastAsia="仿宋_GB2312" w:hAnsi="仿宋" w:cs="仿宋"/>
          <w:sz w:val="32"/>
          <w:szCs w:val="32"/>
        </w:rPr>
      </w:pPr>
      <w:r w:rsidRPr="00C60CD3">
        <w:rPr>
          <w:rFonts w:ascii="仿宋_GB2312" w:eastAsia="仿宋_GB2312" w:hAnsi="仿宋" w:cs="仿宋" w:hint="eastAsia"/>
          <w:b/>
          <w:bCs/>
          <w:sz w:val="32"/>
          <w:szCs w:val="32"/>
        </w:rPr>
        <w:t>2、加强公务用车燃油管理。</w:t>
      </w:r>
      <w:r w:rsidRPr="00C60CD3">
        <w:rPr>
          <w:rFonts w:ascii="仿宋_GB2312" w:eastAsia="仿宋_GB2312" w:hAnsi="仿宋" w:cs="仿宋" w:hint="eastAsia"/>
          <w:sz w:val="32"/>
          <w:szCs w:val="32"/>
        </w:rPr>
        <w:t>实行定点加油制度，努力降低燃油消耗。办公人员在离车参加公务活动时，驾驶人员应将车辆熄火待。公务用车的购置全部纳入办公室管理部门</w:t>
      </w:r>
      <w:r w:rsidRPr="00C60CD3">
        <w:rPr>
          <w:rFonts w:ascii="仿宋_GB2312" w:eastAsia="仿宋_GB2312" w:hAnsi="仿宋" w:cs="仿宋" w:hint="eastAsia"/>
          <w:sz w:val="32"/>
          <w:szCs w:val="32"/>
        </w:rPr>
        <w:lastRenderedPageBreak/>
        <w:t>节能采购，优先选购节能环保、清洁能源的车辆。严格执行国家有关汽车报废标准制度。对油耗高、车况差、尾气排放不达标的车辆坚决予以淘汰，对达到报废标准的车辆及时予以报废。实行车辆集中统一管理、统一调度。严格执行车辆统一派遣规定，提高车辆利用效率。能几人同行的，</w:t>
      </w:r>
      <w:proofErr w:type="gramStart"/>
      <w:r w:rsidRPr="00C60CD3">
        <w:rPr>
          <w:rFonts w:ascii="仿宋_GB2312" w:eastAsia="仿宋_GB2312" w:hAnsi="仿宋" w:cs="仿宋" w:hint="eastAsia"/>
          <w:sz w:val="32"/>
          <w:szCs w:val="32"/>
        </w:rPr>
        <w:t>不</w:t>
      </w:r>
      <w:proofErr w:type="gramEnd"/>
      <w:r w:rsidRPr="00C60CD3">
        <w:rPr>
          <w:rFonts w:ascii="仿宋_GB2312" w:eastAsia="仿宋_GB2312" w:hAnsi="仿宋" w:cs="仿宋" w:hint="eastAsia"/>
          <w:sz w:val="32"/>
          <w:szCs w:val="32"/>
        </w:rPr>
        <w:t>分乘多辆公务车辆；能用小轿车的，不用旅行车。严禁公车私用、</w:t>
      </w:r>
      <w:proofErr w:type="gramStart"/>
      <w:r w:rsidRPr="00C60CD3">
        <w:rPr>
          <w:rFonts w:ascii="仿宋_GB2312" w:eastAsia="仿宋_GB2312" w:hAnsi="仿宋" w:cs="仿宋" w:hint="eastAsia"/>
          <w:sz w:val="32"/>
          <w:szCs w:val="32"/>
        </w:rPr>
        <w:t>公油私加</w:t>
      </w:r>
      <w:proofErr w:type="gramEnd"/>
      <w:r w:rsidRPr="00C60CD3">
        <w:rPr>
          <w:rFonts w:ascii="仿宋_GB2312" w:eastAsia="仿宋_GB2312" w:hAnsi="仿宋" w:cs="仿宋" w:hint="eastAsia"/>
          <w:sz w:val="32"/>
          <w:szCs w:val="32"/>
        </w:rPr>
        <w:t>，堵塞管理漏洞。对违反规定的情况，认真查处；若情节严重，依法依纪查处。</w:t>
      </w:r>
    </w:p>
    <w:p w:rsidR="00EA6F3E" w:rsidRPr="00C60CD3" w:rsidRDefault="007E1716" w:rsidP="00C60CD3">
      <w:pPr>
        <w:spacing w:line="204" w:lineRule="auto"/>
        <w:ind w:firstLineChars="200" w:firstLine="643"/>
        <w:jc w:val="left"/>
        <w:rPr>
          <w:rFonts w:ascii="仿宋_GB2312" w:eastAsia="仿宋_GB2312" w:hAnsi="仿宋" w:cs="仿宋"/>
          <w:sz w:val="32"/>
          <w:szCs w:val="32"/>
        </w:rPr>
      </w:pPr>
      <w:r w:rsidRPr="00C60CD3">
        <w:rPr>
          <w:rFonts w:ascii="仿宋_GB2312" w:eastAsia="仿宋_GB2312" w:hAnsi="仿宋" w:cs="仿宋" w:hint="eastAsia"/>
          <w:b/>
          <w:bCs/>
          <w:sz w:val="32"/>
          <w:szCs w:val="32"/>
        </w:rPr>
        <w:t xml:space="preserve"> 3、深化落实“光盘行动”。</w:t>
      </w:r>
      <w:r w:rsidRPr="00C60CD3">
        <w:rPr>
          <w:rFonts w:ascii="仿宋_GB2312" w:eastAsia="仿宋_GB2312" w:hAnsi="仿宋" w:cs="仿宋" w:hint="eastAsia"/>
          <w:sz w:val="32"/>
          <w:szCs w:val="32"/>
        </w:rPr>
        <w:t>自2020年9月份以来，为贯彻落</w:t>
      </w:r>
      <w:proofErr w:type="gramStart"/>
      <w:r w:rsidRPr="00C60CD3">
        <w:rPr>
          <w:rFonts w:ascii="仿宋_GB2312" w:eastAsia="仿宋_GB2312" w:hAnsi="仿宋" w:cs="仿宋" w:hint="eastAsia"/>
          <w:sz w:val="32"/>
          <w:szCs w:val="32"/>
        </w:rPr>
        <w:t>实习近</w:t>
      </w:r>
      <w:proofErr w:type="gramEnd"/>
      <w:r w:rsidRPr="00C60CD3">
        <w:rPr>
          <w:rFonts w:ascii="仿宋_GB2312" w:eastAsia="仿宋_GB2312" w:hAnsi="仿宋" w:cs="仿宋" w:hint="eastAsia"/>
          <w:sz w:val="32"/>
          <w:szCs w:val="32"/>
        </w:rPr>
        <w:t>平总书记关于厉行勤俭节约反对铺张浪费的重要指示精神，大力推进文明餐桌光盘行动，提倡艰苦奋斗、勤俭节约的美德，培育健康生活、文明用餐的习惯，成功营造浪费可耻、节约为荣的氛围，有效杜绝“舌尖上的浪费”，助</w:t>
      </w:r>
      <w:proofErr w:type="gramStart"/>
      <w:r w:rsidRPr="00C60CD3">
        <w:rPr>
          <w:rFonts w:ascii="仿宋_GB2312" w:eastAsia="仿宋_GB2312" w:hAnsi="仿宋" w:cs="仿宋" w:hint="eastAsia"/>
          <w:sz w:val="32"/>
          <w:szCs w:val="32"/>
        </w:rPr>
        <w:t>推文明</w:t>
      </w:r>
      <w:proofErr w:type="gramEnd"/>
      <w:r w:rsidRPr="00C60CD3">
        <w:rPr>
          <w:rFonts w:ascii="仿宋_GB2312" w:eastAsia="仿宋_GB2312" w:hAnsi="仿宋" w:cs="仿宋" w:hint="eastAsia"/>
          <w:sz w:val="32"/>
          <w:szCs w:val="32"/>
        </w:rPr>
        <w:t>建设。我社将继续按照上级有关指示精神，大力弘扬中华民族勤以修身、俭以养德的崇高美德，在食堂显眼位置张贴“光盘”行动相关提示语，同时联社纪检监察室以及客服部对食堂用餐情况进行监督，持续厉行勤俭节约、反对铺张浪费，积极履行本社的社会责任。</w:t>
      </w:r>
    </w:p>
    <w:p w:rsidR="00EA6F3E" w:rsidRPr="00C60CD3" w:rsidRDefault="007E1716">
      <w:pPr>
        <w:ind w:left="420"/>
        <w:rPr>
          <w:rFonts w:ascii="楷体_GB2312" w:eastAsia="楷体_GB2312" w:hAnsi="仿宋" w:cs="仿宋"/>
          <w:bCs/>
          <w:sz w:val="32"/>
          <w:szCs w:val="32"/>
        </w:rPr>
      </w:pPr>
      <w:r w:rsidRPr="00C60CD3">
        <w:rPr>
          <w:rFonts w:ascii="楷体_GB2312" w:eastAsia="楷体_GB2312" w:hAnsi="仿宋" w:cs="仿宋" w:hint="eastAsia"/>
          <w:bCs/>
          <w:sz w:val="32"/>
          <w:szCs w:val="32"/>
        </w:rPr>
        <w:t>（五）积极开展的绿色宣传、公益活动、交流培训</w:t>
      </w:r>
    </w:p>
    <w:p w:rsidR="00EA6F3E" w:rsidRPr="00C60CD3" w:rsidRDefault="007E1716">
      <w:pPr>
        <w:spacing w:line="204" w:lineRule="auto"/>
        <w:ind w:firstLineChars="200" w:firstLine="640"/>
        <w:jc w:val="left"/>
        <w:rPr>
          <w:rFonts w:ascii="仿宋_GB2312" w:eastAsia="仿宋_GB2312" w:hAnsi="仿宋" w:cs="仿宋"/>
          <w:sz w:val="32"/>
          <w:szCs w:val="32"/>
        </w:rPr>
      </w:pPr>
      <w:r w:rsidRPr="00C60CD3">
        <w:rPr>
          <w:rFonts w:ascii="仿宋_GB2312" w:eastAsia="仿宋_GB2312" w:hAnsi="仿宋" w:cs="仿宋" w:hint="eastAsia"/>
          <w:sz w:val="32"/>
          <w:szCs w:val="32"/>
        </w:rPr>
        <w:t>我社积极开展各项绿色公益活动，包括环卫活动、植树造林、绿色徒步等，积极倡导绿色健康生活，并以切身行动美化生态环境。</w:t>
      </w:r>
      <w:r w:rsidRPr="00C60CD3">
        <w:rPr>
          <w:rFonts w:ascii="仿宋_GB2312" w:eastAsia="仿宋_GB2312" w:hAnsi="仿宋" w:cs="仿宋" w:hint="eastAsia"/>
          <w:bCs/>
          <w:sz w:val="32"/>
          <w:szCs w:val="32"/>
        </w:rPr>
        <w:t>一是</w:t>
      </w:r>
      <w:r w:rsidRPr="00C60CD3">
        <w:rPr>
          <w:rFonts w:ascii="仿宋_GB2312" w:eastAsia="仿宋_GB2312" w:hAnsi="仿宋" w:cs="仿宋" w:hint="eastAsia"/>
          <w:sz w:val="32"/>
          <w:szCs w:val="32"/>
        </w:rPr>
        <w:t>开展“黔农云杯”职工网络徒步活动。</w:t>
      </w:r>
      <w:r w:rsidRPr="00C60CD3">
        <w:rPr>
          <w:rFonts w:ascii="仿宋_GB2312" w:eastAsia="仿宋_GB2312" w:hAnsi="仿宋" w:cs="仿宋" w:hint="eastAsia"/>
          <w:sz w:val="32"/>
          <w:szCs w:val="32"/>
        </w:rPr>
        <w:lastRenderedPageBreak/>
        <w:t>通过线下徒步与线上学习教育相结合的方式进行。此活动的推出，提高了全体员工的积极性，使得更多员工出行选择绿色健康环保的步行方式，  极大的减少了车辆使用频率。</w:t>
      </w:r>
      <w:r w:rsidRPr="00C60CD3">
        <w:rPr>
          <w:rFonts w:ascii="仿宋_GB2312" w:eastAsia="仿宋_GB2312" w:hAnsi="仿宋" w:cs="仿宋" w:hint="eastAsia"/>
          <w:bCs/>
          <w:sz w:val="32"/>
          <w:szCs w:val="32"/>
        </w:rPr>
        <w:t>二是</w:t>
      </w:r>
      <w:r w:rsidRPr="00C60CD3">
        <w:rPr>
          <w:rFonts w:ascii="仿宋_GB2312" w:eastAsia="仿宋_GB2312" w:hAnsi="仿宋" w:cs="仿宋" w:hint="eastAsia"/>
          <w:sz w:val="32"/>
          <w:szCs w:val="32"/>
        </w:rPr>
        <w:t>积极开展“志愿者”服务活动。联社团委以将不定期组织“志愿者”服务活动，深入公园、街道清理垃圾。此类活动既是</w:t>
      </w:r>
      <w:proofErr w:type="gramStart"/>
      <w:r w:rsidRPr="00C60CD3">
        <w:rPr>
          <w:rFonts w:ascii="仿宋_GB2312" w:eastAsia="仿宋_GB2312" w:hAnsi="仿宋" w:cs="仿宋" w:hint="eastAsia"/>
          <w:sz w:val="32"/>
          <w:szCs w:val="32"/>
        </w:rPr>
        <w:t>是</w:t>
      </w:r>
      <w:proofErr w:type="gramEnd"/>
      <w:r w:rsidRPr="00C60CD3">
        <w:rPr>
          <w:rFonts w:ascii="仿宋_GB2312" w:eastAsia="仿宋_GB2312" w:hAnsi="仿宋" w:cs="仿宋" w:hint="eastAsia"/>
          <w:sz w:val="32"/>
          <w:szCs w:val="32"/>
        </w:rPr>
        <w:t>员工热爱生命的体现，亦不断加强了员工社会责任感。</w:t>
      </w:r>
    </w:p>
    <w:p w:rsidR="00EA6F3E" w:rsidRPr="00C60CD3" w:rsidRDefault="007E1716">
      <w:pPr>
        <w:ind w:firstLineChars="200" w:firstLine="640"/>
        <w:rPr>
          <w:rFonts w:ascii="楷体_GB2312" w:eastAsia="楷体_GB2312" w:hAnsi="仿宋" w:cs="仿宋"/>
          <w:bCs/>
          <w:sz w:val="32"/>
          <w:szCs w:val="32"/>
        </w:rPr>
      </w:pPr>
      <w:r w:rsidRPr="00C60CD3">
        <w:rPr>
          <w:rFonts w:ascii="楷体_GB2312" w:eastAsia="楷体_GB2312" w:hAnsi="仿宋" w:cs="仿宋" w:hint="eastAsia"/>
          <w:bCs/>
          <w:sz w:val="32"/>
          <w:szCs w:val="32"/>
        </w:rPr>
        <w:t>（六）行社开展的无纸化办公、数字金融、线上业务。</w:t>
      </w:r>
    </w:p>
    <w:p w:rsidR="00EA6F3E" w:rsidRPr="00C60CD3" w:rsidRDefault="007E1716" w:rsidP="00C60CD3">
      <w:pPr>
        <w:ind w:firstLineChars="20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1、推广业务无纸化。</w:t>
      </w:r>
      <w:r w:rsidRPr="00C60CD3">
        <w:rPr>
          <w:rFonts w:ascii="仿宋_GB2312" w:eastAsia="仿宋_GB2312" w:hAnsi="仿宋" w:cs="仿宋" w:hint="eastAsia"/>
          <w:sz w:val="32"/>
          <w:szCs w:val="32"/>
        </w:rPr>
        <w:t>一是及时启动“柜外清”电子签字系统。2020年8月，我社在新核心系统嵌入了“柜外清”电子签字系统，客户在我社柜面办理业务可以在液晶屏上作电子签 名，相应业务凭证档案可以以电子文档的形式保存。该系统上线后，无纸</w:t>
      </w:r>
      <w:proofErr w:type="gramStart"/>
      <w:r w:rsidRPr="00C60CD3">
        <w:rPr>
          <w:rFonts w:ascii="仿宋_GB2312" w:eastAsia="仿宋_GB2312" w:hAnsi="仿宋" w:cs="仿宋" w:hint="eastAsia"/>
          <w:sz w:val="32"/>
          <w:szCs w:val="32"/>
        </w:rPr>
        <w:t>化业务</w:t>
      </w:r>
      <w:proofErr w:type="gramEnd"/>
      <w:r w:rsidRPr="00C60CD3">
        <w:rPr>
          <w:rFonts w:ascii="仿宋_GB2312" w:eastAsia="仿宋_GB2312" w:hAnsi="仿宋" w:cs="仿宋" w:hint="eastAsia"/>
          <w:sz w:val="32"/>
          <w:szCs w:val="32"/>
        </w:rPr>
        <w:t>模式有效地减少纸质回单的提供。二是大力推广OA内部传阅系统以及省联社搭建“黔农云”办公系统，减少纸质资料的传递。三是在ATM机取款系统设置是否打印凭条栏，减少纸质凭证的使用量，客户可通过短信提示以及系统查询的方式</w:t>
      </w:r>
      <w:proofErr w:type="gramStart"/>
      <w:r w:rsidRPr="00C60CD3">
        <w:rPr>
          <w:rFonts w:ascii="仿宋_GB2312" w:eastAsia="仿宋_GB2312" w:hAnsi="仿宋" w:cs="仿宋" w:hint="eastAsia"/>
          <w:sz w:val="32"/>
          <w:szCs w:val="32"/>
        </w:rPr>
        <w:t>自助实现</w:t>
      </w:r>
      <w:proofErr w:type="gramEnd"/>
      <w:r w:rsidRPr="00C60CD3">
        <w:rPr>
          <w:rFonts w:ascii="仿宋_GB2312" w:eastAsia="仿宋_GB2312" w:hAnsi="仿宋" w:cs="仿宋" w:hint="eastAsia"/>
          <w:sz w:val="32"/>
          <w:szCs w:val="32"/>
        </w:rPr>
        <w:t>相关服务。以上几项措施的推广，极大的减少了纸张的使用量，有效减少了纸张的浪费，</w:t>
      </w:r>
      <w:proofErr w:type="gramStart"/>
      <w:r w:rsidRPr="00C60CD3">
        <w:rPr>
          <w:rFonts w:ascii="仿宋_GB2312" w:eastAsia="仿宋_GB2312" w:hAnsi="仿宋" w:cs="仿宋" w:hint="eastAsia"/>
          <w:sz w:val="32"/>
          <w:szCs w:val="32"/>
        </w:rPr>
        <w:t>践行</w:t>
      </w:r>
      <w:proofErr w:type="gramEnd"/>
      <w:r w:rsidRPr="00C60CD3">
        <w:rPr>
          <w:rFonts w:ascii="仿宋_GB2312" w:eastAsia="仿宋_GB2312" w:hAnsi="仿宋" w:cs="仿宋" w:hint="eastAsia"/>
          <w:sz w:val="32"/>
          <w:szCs w:val="32"/>
        </w:rPr>
        <w:t>了低碳环保、绿色服务的社会责任。</w:t>
      </w:r>
    </w:p>
    <w:p w:rsidR="00EA6F3E" w:rsidRPr="00C60CD3" w:rsidRDefault="007E1716" w:rsidP="00C60CD3">
      <w:pPr>
        <w:ind w:firstLineChars="20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2、推广服务智能化</w:t>
      </w:r>
      <w:r w:rsidRPr="00C60CD3">
        <w:rPr>
          <w:rFonts w:ascii="仿宋_GB2312" w:eastAsia="仿宋_GB2312" w:hAnsi="仿宋" w:cs="仿宋" w:hint="eastAsia"/>
          <w:b/>
          <w:sz w:val="32"/>
          <w:szCs w:val="32"/>
        </w:rPr>
        <w:t>。</w:t>
      </w:r>
      <w:r w:rsidRPr="00C60CD3">
        <w:rPr>
          <w:rFonts w:ascii="仿宋_GB2312" w:eastAsia="仿宋_GB2312" w:hAnsi="仿宋" w:cs="仿宋" w:hint="eastAsia"/>
          <w:sz w:val="32"/>
          <w:szCs w:val="32"/>
        </w:rPr>
        <w:t>2017年以来，我社陆续上线了移动营销平台、</w:t>
      </w:r>
      <w:proofErr w:type="gramStart"/>
      <w:r w:rsidRPr="00C60CD3">
        <w:rPr>
          <w:rFonts w:ascii="仿宋_GB2312" w:eastAsia="仿宋_GB2312" w:hAnsi="仿宋" w:cs="仿宋" w:hint="eastAsia"/>
          <w:sz w:val="32"/>
          <w:szCs w:val="32"/>
        </w:rPr>
        <w:t>黔农云线</w:t>
      </w:r>
      <w:proofErr w:type="gramEnd"/>
      <w:r w:rsidRPr="00C60CD3">
        <w:rPr>
          <w:rFonts w:ascii="仿宋_GB2312" w:eastAsia="仿宋_GB2312" w:hAnsi="仿宋" w:cs="仿宋" w:hint="eastAsia"/>
          <w:sz w:val="32"/>
          <w:szCs w:val="32"/>
        </w:rPr>
        <w:t>上综合系统。为客户提供一篮子线上金融服务，实现业务全流程无纸化，智能化办理，降低纸质凭证使用，进一步提升绿色环保的工作实效。</w:t>
      </w:r>
    </w:p>
    <w:p w:rsidR="00EA6F3E" w:rsidRPr="00C60CD3" w:rsidRDefault="007E1716">
      <w:pPr>
        <w:ind w:firstLineChars="200" w:firstLine="640"/>
        <w:rPr>
          <w:rFonts w:ascii="楷体_GB2312" w:eastAsia="楷体_GB2312" w:hAnsi="仿宋" w:cs="仿宋"/>
          <w:bCs/>
          <w:sz w:val="32"/>
          <w:szCs w:val="32"/>
        </w:rPr>
      </w:pPr>
      <w:r w:rsidRPr="00C60CD3">
        <w:rPr>
          <w:rFonts w:ascii="楷体_GB2312" w:eastAsia="楷体_GB2312" w:hAnsi="仿宋" w:cs="仿宋" w:hint="eastAsia"/>
          <w:bCs/>
          <w:sz w:val="32"/>
          <w:szCs w:val="32"/>
        </w:rPr>
        <w:lastRenderedPageBreak/>
        <w:t>（七）我社环保措施所产生的效果</w:t>
      </w:r>
    </w:p>
    <w:p w:rsidR="00EA6F3E" w:rsidRPr="00C60CD3" w:rsidRDefault="007E1716" w:rsidP="00C60CD3">
      <w:pPr>
        <w:ind w:firstLineChars="20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1、绿色运营。</w:t>
      </w:r>
      <w:r w:rsidRPr="00C60CD3">
        <w:rPr>
          <w:rFonts w:ascii="仿宋_GB2312" w:eastAsia="仿宋_GB2312" w:hAnsi="仿宋" w:cs="仿宋" w:hint="eastAsia"/>
          <w:sz w:val="32"/>
          <w:szCs w:val="32"/>
        </w:rPr>
        <w:t>将无纸</w:t>
      </w:r>
      <w:proofErr w:type="gramStart"/>
      <w:r w:rsidRPr="00C60CD3">
        <w:rPr>
          <w:rFonts w:ascii="仿宋_GB2312" w:eastAsia="仿宋_GB2312" w:hAnsi="仿宋" w:cs="仿宋" w:hint="eastAsia"/>
          <w:sz w:val="32"/>
          <w:szCs w:val="32"/>
        </w:rPr>
        <w:t>化广泛</w:t>
      </w:r>
      <w:proofErr w:type="gramEnd"/>
      <w:r w:rsidRPr="00C60CD3">
        <w:rPr>
          <w:rFonts w:ascii="仿宋_GB2312" w:eastAsia="仿宋_GB2312" w:hAnsi="仿宋" w:cs="仿宋" w:hint="eastAsia"/>
          <w:sz w:val="32"/>
          <w:szCs w:val="32"/>
        </w:rPr>
        <w:t>应用在对外信息报送、对内信息传递，以电子凭证代替纸质凭证、以电子回单替代纸质回单、以电子签名代替纸质签名、以电子签章代替人工签章，信贷资料逐步实现电子档案化，在自身实现绿色发展的前提下为客户带来“便捷、轻松”的服务体验。</w:t>
      </w:r>
    </w:p>
    <w:p w:rsidR="00EA6F3E" w:rsidRPr="00C60CD3" w:rsidRDefault="007E1716" w:rsidP="00C60CD3">
      <w:pPr>
        <w:pStyle w:val="2"/>
        <w:ind w:leftChars="0" w:left="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2、绿色办公。</w:t>
      </w:r>
      <w:r w:rsidRPr="00C60CD3">
        <w:rPr>
          <w:rFonts w:ascii="仿宋_GB2312" w:eastAsia="仿宋_GB2312" w:hAnsi="仿宋" w:cs="仿宋" w:hint="eastAsia"/>
          <w:sz w:val="32"/>
          <w:szCs w:val="32"/>
        </w:rPr>
        <w:t>大力推广倡导“绿色办公”理念，积极推动无纸化办公、电子化办公。强化办公节水、节电、节纸等措施，办公楼统一安装节能灯具，加强对员工“节能、节水、节电”宣传，坚持推行低碳运营。</w:t>
      </w:r>
    </w:p>
    <w:p w:rsidR="00EA6F3E" w:rsidRPr="00C60CD3" w:rsidRDefault="007E1716" w:rsidP="00C60CD3">
      <w:pPr>
        <w:pStyle w:val="2"/>
        <w:ind w:leftChars="0" w:left="0" w:firstLine="643"/>
        <w:rPr>
          <w:rFonts w:ascii="仿宋_GB2312" w:eastAsia="仿宋_GB2312" w:hAnsi="仿宋" w:cs="仿宋"/>
          <w:sz w:val="32"/>
          <w:szCs w:val="32"/>
        </w:rPr>
      </w:pPr>
      <w:r w:rsidRPr="00C60CD3">
        <w:rPr>
          <w:rFonts w:ascii="仿宋_GB2312" w:eastAsia="仿宋_GB2312" w:hAnsi="仿宋" w:cs="仿宋" w:hint="eastAsia"/>
          <w:b/>
          <w:bCs/>
          <w:sz w:val="32"/>
          <w:szCs w:val="32"/>
        </w:rPr>
        <w:t>3、加强公车管理。</w:t>
      </w:r>
      <w:r w:rsidRPr="00C60CD3">
        <w:rPr>
          <w:rFonts w:ascii="仿宋_GB2312" w:eastAsia="仿宋_GB2312" w:hAnsi="仿宋" w:cs="仿宋" w:hint="eastAsia"/>
          <w:sz w:val="32"/>
          <w:szCs w:val="32"/>
        </w:rPr>
        <w:t>明确办公室专人负责统筹安排公车使用事宜，提高公车使用效率，减少出车频率；对油卡实施专车专用，严格根据事项分配油品、油量，科学控制用油。</w:t>
      </w:r>
    </w:p>
    <w:p w:rsidR="00EA6F3E" w:rsidRPr="00C60CD3" w:rsidRDefault="007E1716" w:rsidP="00C60CD3">
      <w:pPr>
        <w:pStyle w:val="2"/>
        <w:ind w:leftChars="0" w:left="0" w:firstLine="643"/>
        <w:rPr>
          <w:rFonts w:ascii="仿宋_GB2312" w:eastAsia="仿宋_GB2312"/>
          <w:sz w:val="32"/>
          <w:szCs w:val="32"/>
        </w:rPr>
      </w:pPr>
      <w:r w:rsidRPr="00C60CD3">
        <w:rPr>
          <w:rFonts w:ascii="仿宋_GB2312" w:eastAsia="仿宋_GB2312" w:hAnsi="仿宋" w:cs="仿宋" w:hint="eastAsia"/>
          <w:b/>
          <w:bCs/>
          <w:sz w:val="32"/>
          <w:szCs w:val="32"/>
        </w:rPr>
        <w:t>4、建设环保</w:t>
      </w:r>
      <w:bookmarkStart w:id="3" w:name="_GoBack"/>
      <w:r w:rsidRPr="00C60CD3">
        <w:rPr>
          <w:rFonts w:ascii="仿宋_GB2312" w:eastAsia="仿宋_GB2312" w:hAnsi="仿宋" w:cs="仿宋" w:hint="eastAsia"/>
          <w:b/>
          <w:bCs/>
          <w:sz w:val="32"/>
          <w:szCs w:val="32"/>
        </w:rPr>
        <w:t>银行</w:t>
      </w:r>
      <w:bookmarkEnd w:id="3"/>
      <w:r w:rsidRPr="00C60CD3">
        <w:rPr>
          <w:rFonts w:ascii="仿宋_GB2312" w:eastAsia="仿宋_GB2312" w:hAnsi="仿宋" w:cs="仿宋" w:hint="eastAsia"/>
          <w:b/>
          <w:bCs/>
          <w:sz w:val="32"/>
          <w:szCs w:val="32"/>
        </w:rPr>
        <w:t>。</w:t>
      </w:r>
      <w:r w:rsidRPr="00C60CD3">
        <w:rPr>
          <w:rFonts w:ascii="仿宋_GB2312" w:eastAsia="仿宋_GB2312" w:hAnsi="仿宋" w:cs="仿宋" w:hint="eastAsia"/>
          <w:sz w:val="32"/>
          <w:szCs w:val="32"/>
        </w:rPr>
        <w:t>在新老网点装修过程中，明确专人进行装修材料的采购，严格明确装修材料宣传符合国家环保政策的材料，加大对节能材料的使用力度，减少环境污染。</w:t>
      </w:r>
    </w:p>
    <w:p w:rsidR="00EA6F3E" w:rsidRPr="00C60CD3" w:rsidRDefault="007E1716" w:rsidP="005B368D">
      <w:pPr>
        <w:ind w:firstLineChars="200" w:firstLine="640"/>
        <w:rPr>
          <w:rFonts w:ascii="黑体" w:eastAsia="黑体" w:hAnsi="黑体" w:cs="仿宋"/>
          <w:bCs/>
          <w:sz w:val="32"/>
          <w:szCs w:val="32"/>
        </w:rPr>
      </w:pPr>
      <w:r w:rsidRPr="00C60CD3">
        <w:rPr>
          <w:rFonts w:ascii="黑体" w:eastAsia="黑体" w:hAnsi="黑体" w:cs="仿宋" w:hint="eastAsia"/>
          <w:bCs/>
          <w:sz w:val="32"/>
          <w:szCs w:val="32"/>
        </w:rPr>
        <w:t>九、数据梳理、校验及保护</w:t>
      </w:r>
    </w:p>
    <w:p w:rsidR="00EA6F3E" w:rsidRPr="00C60CD3" w:rsidRDefault="007E1716">
      <w:pPr>
        <w:ind w:firstLineChars="200" w:firstLine="643"/>
        <w:jc w:val="left"/>
        <w:rPr>
          <w:rFonts w:ascii="仿宋_GB2312" w:eastAsia="仿宋_GB2312" w:hAnsi="仿宋" w:cs="仿宋"/>
          <w:sz w:val="32"/>
          <w:szCs w:val="32"/>
        </w:rPr>
      </w:pPr>
      <w:r w:rsidRPr="00C60CD3">
        <w:rPr>
          <w:rFonts w:ascii="仿宋_GB2312" w:eastAsia="仿宋_GB2312" w:hAnsi="仿宋" w:cs="仿宋" w:hint="eastAsia"/>
          <w:b/>
          <w:bCs/>
          <w:sz w:val="32"/>
          <w:szCs w:val="32"/>
        </w:rPr>
        <w:t>一是</w:t>
      </w:r>
      <w:r w:rsidRPr="00C60CD3">
        <w:rPr>
          <w:rFonts w:ascii="仿宋_GB2312" w:eastAsia="仿宋_GB2312" w:hAnsi="仿宋" w:cs="仿宋" w:hint="eastAsia"/>
          <w:bCs/>
          <w:sz w:val="32"/>
          <w:szCs w:val="32"/>
        </w:rPr>
        <w:t>加强数据维护。</w:t>
      </w:r>
      <w:r w:rsidRPr="00C60CD3">
        <w:rPr>
          <w:rFonts w:ascii="仿宋_GB2312" w:eastAsia="仿宋_GB2312" w:hAnsi="仿宋" w:cs="仿宋" w:hint="eastAsia"/>
          <w:sz w:val="32"/>
          <w:szCs w:val="32"/>
        </w:rPr>
        <w:t>江口联社下发了《江口县农村信用合作联社数据管理规定》【江农信办发〔2020〕157号】，其明确要求各部门及各营业机构要指定专人负责系统数据及介质资料的安全管理，加强数据库管理，制定和明确管理</w:t>
      </w:r>
      <w:r w:rsidRPr="00C60CD3">
        <w:rPr>
          <w:rFonts w:ascii="仿宋_GB2312" w:eastAsia="仿宋_GB2312" w:hAnsi="仿宋" w:cs="仿宋" w:hint="eastAsia"/>
          <w:sz w:val="32"/>
          <w:szCs w:val="32"/>
        </w:rPr>
        <w:lastRenderedPageBreak/>
        <w:t>员和查询员的权限和操作规程。各部门及各营业机构要建立数据容灾备份机制，保障系统应急恢复和数据溯源。重要数据要多处备份，入柜上锁管理。重要数据未经同意，严禁外泄、外借、外调阅、拷贝、复制、摄像、翻录等。从制度上规定和规范，从手工上监督。此风险较低。</w:t>
      </w:r>
      <w:r w:rsidRPr="00C60CD3">
        <w:rPr>
          <w:rFonts w:ascii="仿宋_GB2312" w:eastAsia="仿宋_GB2312" w:hAnsi="仿宋" w:cs="仿宋" w:hint="eastAsia"/>
          <w:b/>
          <w:bCs/>
          <w:sz w:val="32"/>
          <w:szCs w:val="32"/>
        </w:rPr>
        <w:t>二是</w:t>
      </w:r>
      <w:r w:rsidRPr="00C60CD3">
        <w:rPr>
          <w:rFonts w:ascii="仿宋_GB2312" w:eastAsia="仿宋_GB2312" w:hAnsi="仿宋" w:cs="仿宋" w:hint="eastAsia"/>
          <w:bCs/>
          <w:sz w:val="32"/>
          <w:szCs w:val="32"/>
        </w:rPr>
        <w:t>加强用户管理方面。</w:t>
      </w:r>
      <w:r w:rsidRPr="00C60CD3">
        <w:rPr>
          <w:rFonts w:ascii="仿宋_GB2312" w:eastAsia="仿宋_GB2312" w:hAnsi="仿宋" w:cs="仿宋" w:hint="eastAsia"/>
          <w:sz w:val="32"/>
          <w:szCs w:val="32"/>
        </w:rPr>
        <w:t>出台了《江口县农村信用合作联社数据管理规定》【江农信办发〔2020〕157号】文件，同时为统一规范操作权限，明确各部门及营业机构必须明确录入、访问、改写、删除等管理权限及管理员。任何个人不得擅自新增、变更和注销。为确保全社范围内数据质量管理工作的有效开展，保障社内信息安全，我社依据相关法律法规制定了《联社办公室关于成立金融统计数据治理工作领导小组的通知</w:t>
      </w:r>
      <w:r w:rsidR="00C60CD3">
        <w:rPr>
          <w:rFonts w:ascii="仿宋_GB2312" w:eastAsia="仿宋_GB2312" w:hAnsi="仿宋" w:cs="仿宋" w:hint="eastAsia"/>
          <w:sz w:val="32"/>
          <w:szCs w:val="32"/>
        </w:rPr>
        <w:t>》《</w:t>
      </w:r>
      <w:r w:rsidRPr="00C60CD3">
        <w:rPr>
          <w:rFonts w:ascii="仿宋_GB2312" w:eastAsia="仿宋_GB2312" w:hAnsi="仿宋" w:cs="仿宋" w:hint="eastAsia"/>
          <w:sz w:val="32"/>
          <w:szCs w:val="32"/>
        </w:rPr>
        <w:t>江口县农村信用合作联社信息科技建设项目管理规定》（江农信办发〔2020〕159号）</w:t>
      </w:r>
      <w:proofErr w:type="gramStart"/>
      <w:r w:rsidRPr="00C60CD3">
        <w:rPr>
          <w:rFonts w:ascii="仿宋_GB2312" w:eastAsia="仿宋_GB2312" w:hAnsi="仿宋" w:cs="仿宋" w:hint="eastAsia"/>
          <w:sz w:val="32"/>
          <w:szCs w:val="32"/>
        </w:rPr>
        <w:t>《</w:t>
      </w:r>
      <w:proofErr w:type="gramEnd"/>
      <w:r w:rsidRPr="00C60CD3">
        <w:rPr>
          <w:rFonts w:ascii="仿宋_GB2312" w:eastAsia="仿宋_GB2312" w:hAnsi="仿宋" w:cs="仿宋" w:hint="eastAsia"/>
          <w:sz w:val="32"/>
          <w:szCs w:val="32"/>
        </w:rPr>
        <w:t>江口县农村信用合作联社信息科技审计管理办法（江农信办发〔2020〕202号 ）对社内数据质量、信息 安全 、数据中心经营方面建立相应管理规范 。</w:t>
      </w:r>
    </w:p>
    <w:p w:rsidR="00EA6F3E" w:rsidRPr="00C60CD3" w:rsidRDefault="007E1716" w:rsidP="005B368D">
      <w:pPr>
        <w:ind w:firstLineChars="200" w:firstLine="640"/>
        <w:rPr>
          <w:rFonts w:ascii="黑体" w:eastAsia="黑体" w:hAnsi="黑体" w:cs="仿宋"/>
          <w:bCs/>
          <w:sz w:val="32"/>
          <w:szCs w:val="32"/>
        </w:rPr>
      </w:pPr>
      <w:r w:rsidRPr="00C60CD3">
        <w:rPr>
          <w:rFonts w:ascii="黑体" w:eastAsia="黑体" w:hAnsi="黑体" w:cs="仿宋" w:hint="eastAsia"/>
          <w:bCs/>
          <w:sz w:val="32"/>
          <w:szCs w:val="32"/>
        </w:rPr>
        <w:t>十、绿色金融创新及未来展望</w:t>
      </w:r>
    </w:p>
    <w:p w:rsidR="00EA6F3E" w:rsidRPr="00C60CD3" w:rsidRDefault="007E1716">
      <w:pPr>
        <w:numPr>
          <w:ilvl w:val="0"/>
          <w:numId w:val="6"/>
        </w:numPr>
        <w:ind w:firstLineChars="200" w:firstLine="640"/>
        <w:rPr>
          <w:rFonts w:ascii="楷体_GB2312" w:eastAsia="楷体_GB2312" w:hAnsi="仿宋" w:cs="仿宋_GB2312"/>
          <w:bCs/>
          <w:sz w:val="32"/>
          <w:szCs w:val="32"/>
        </w:rPr>
      </w:pPr>
      <w:r w:rsidRPr="00C60CD3">
        <w:rPr>
          <w:rFonts w:ascii="楷体_GB2312" w:eastAsia="楷体_GB2312" w:hAnsi="仿宋" w:cs="仿宋_GB2312" w:hint="eastAsia"/>
          <w:bCs/>
          <w:sz w:val="32"/>
          <w:szCs w:val="32"/>
        </w:rPr>
        <w:t>创新情况</w:t>
      </w:r>
    </w:p>
    <w:p w:rsidR="00EA6F3E" w:rsidRPr="00C60CD3" w:rsidRDefault="007E1716">
      <w:pPr>
        <w:numPr>
          <w:ilvl w:val="255"/>
          <w:numId w:val="0"/>
        </w:numPr>
        <w:ind w:firstLineChars="200" w:firstLine="643"/>
        <w:rPr>
          <w:rFonts w:ascii="仿宋_GB2312" w:eastAsia="仿宋_GB2312" w:hAnsi="仿宋" w:cs="仿宋_GB2312"/>
          <w:sz w:val="32"/>
          <w:szCs w:val="32"/>
        </w:rPr>
      </w:pPr>
      <w:r w:rsidRPr="00C60CD3">
        <w:rPr>
          <w:rFonts w:ascii="仿宋_GB2312" w:eastAsia="仿宋_GB2312" w:hAnsi="仿宋" w:cs="仿宋_GB2312" w:hint="eastAsia"/>
          <w:b/>
          <w:bCs/>
          <w:sz w:val="32"/>
          <w:szCs w:val="32"/>
        </w:rPr>
        <w:t>1、加大产品创新。</w:t>
      </w:r>
      <w:r w:rsidRPr="00C60CD3">
        <w:rPr>
          <w:rFonts w:ascii="仿宋_GB2312" w:eastAsia="仿宋_GB2312" w:hAnsi="仿宋" w:cs="仿宋_GB2312" w:hint="eastAsia"/>
          <w:sz w:val="32"/>
          <w:szCs w:val="32"/>
        </w:rPr>
        <w:t>为全面贯彻落实《贵州省发展“一县一业”助推脱贫攻坚三年行动方案》和《贵州省绿色扶贫投资基金贷款助推乡村振兴战域方案》，结合我县产业发展和工作实际，助推我县绿色产业发展企业及个人带动贫困户</w:t>
      </w:r>
      <w:r w:rsidRPr="00C60CD3">
        <w:rPr>
          <w:rFonts w:ascii="仿宋_GB2312" w:eastAsia="仿宋_GB2312" w:hAnsi="仿宋" w:cs="仿宋_GB2312" w:hint="eastAsia"/>
          <w:sz w:val="32"/>
          <w:szCs w:val="32"/>
        </w:rPr>
        <w:lastRenderedPageBreak/>
        <w:t>稳定脱贫增收及乡村振兴，我社与担保公司协作，创新推出“绿色产业扶贫贷”贷款，支持政府“3+2”产业链发展，同时在实际业务开展中，我社积极探索，采用“民心党建+信合+”的模式，积极推动辖内绿色产业发展。</w:t>
      </w:r>
    </w:p>
    <w:p w:rsidR="00EA6F3E" w:rsidRPr="00C60CD3" w:rsidRDefault="007E1716">
      <w:pPr>
        <w:ind w:firstLineChars="200" w:firstLine="643"/>
        <w:rPr>
          <w:rFonts w:ascii="仿宋_GB2312" w:eastAsia="仿宋_GB2312" w:hAnsi="仿宋" w:cs="仿宋_GB2312"/>
          <w:bCs/>
          <w:sz w:val="32"/>
          <w:szCs w:val="32"/>
        </w:rPr>
      </w:pPr>
      <w:r w:rsidRPr="00C60CD3">
        <w:rPr>
          <w:rFonts w:ascii="仿宋_GB2312" w:eastAsia="仿宋_GB2312" w:hAnsi="仿宋" w:cs="仿宋_GB2312" w:hint="eastAsia"/>
          <w:b/>
          <w:sz w:val="32"/>
          <w:szCs w:val="32"/>
        </w:rPr>
        <w:t>2、加大服务创新。</w:t>
      </w:r>
      <w:r w:rsidRPr="00C60CD3">
        <w:rPr>
          <w:rFonts w:ascii="仿宋_GB2312" w:eastAsia="仿宋_GB2312" w:hAnsi="仿宋" w:cs="仿宋" w:hint="eastAsia"/>
          <w:sz w:val="32"/>
          <w:szCs w:val="32"/>
        </w:rPr>
        <w:t>我社通过不断优化营销机制和完善授信流程，继续加大为绿色环保企业提供绿色通道式融资服务的力度， 特别是对中小型环保企业、重大环保项目建设等绿色项目融资提供“直通车”式服务通道，对于符合信贷支持对象，优先安排上审贷会，并明确</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实现，进一步提升绿色信贷的</w:t>
      </w:r>
      <w:proofErr w:type="gramStart"/>
      <w:r w:rsidRPr="00C60CD3">
        <w:rPr>
          <w:rFonts w:ascii="仿宋_GB2312" w:eastAsia="仿宋_GB2312" w:hAnsi="仿宋" w:cs="仿宋" w:hint="eastAsia"/>
          <w:sz w:val="32"/>
          <w:szCs w:val="32"/>
        </w:rPr>
        <w:t>办贷</w:t>
      </w:r>
      <w:proofErr w:type="gramEnd"/>
      <w:r w:rsidRPr="00C60CD3">
        <w:rPr>
          <w:rFonts w:ascii="仿宋_GB2312" w:eastAsia="仿宋_GB2312" w:hAnsi="仿宋" w:cs="仿宋" w:hint="eastAsia"/>
          <w:sz w:val="32"/>
          <w:szCs w:val="32"/>
        </w:rPr>
        <w:t>效率。</w:t>
      </w:r>
    </w:p>
    <w:p w:rsidR="00EA6F3E" w:rsidRPr="00C60CD3" w:rsidRDefault="007E1716">
      <w:pPr>
        <w:ind w:firstLineChars="200" w:firstLine="640"/>
        <w:rPr>
          <w:rFonts w:ascii="仿宋_GB2312" w:eastAsia="仿宋_GB2312"/>
          <w:sz w:val="32"/>
          <w:szCs w:val="32"/>
        </w:rPr>
      </w:pPr>
      <w:r w:rsidRPr="00C60CD3">
        <w:rPr>
          <w:rFonts w:ascii="楷体_GB2312" w:eastAsia="楷体_GB2312" w:hAnsi="仿宋" w:cs="仿宋_GB2312" w:hint="eastAsia"/>
          <w:bCs/>
          <w:sz w:val="32"/>
          <w:szCs w:val="32"/>
        </w:rPr>
        <w:t>（二）未来展望。</w:t>
      </w:r>
      <w:r w:rsidRPr="00C60CD3">
        <w:rPr>
          <w:rFonts w:ascii="仿宋_GB2312" w:eastAsia="仿宋_GB2312" w:hint="eastAsia"/>
          <w:kern w:val="32"/>
          <w:sz w:val="32"/>
          <w:szCs w:val="32"/>
        </w:rPr>
        <w:t>建立和完善绿色信贷制度，明确支持方向和重点领域，把绿色信贷融入到信贷产品和经营的各个环节，进一步优化绿色信贷结构，在生态环保、清洁能源、节能环保、资源循环利用等绿色经济领域各项信贷投入逐年增加。把绿色信贷的内在要求纳入我社发展战略、公司治理、业务治理、内部控制、市场定位、信息科技、绩效考评等方面，建立起一套行之有效的绿色信贷长效发展机制，将低碳运营的理念落实到信贷业务发展中，促进自身的可持续发展，实现经济效益、社会效益、生态效益的同步提升。</w:t>
      </w:r>
    </w:p>
    <w:p w:rsidR="00EA6F3E" w:rsidRPr="00C60CD3" w:rsidRDefault="007E1716">
      <w:pPr>
        <w:ind w:firstLineChars="200" w:firstLine="640"/>
        <w:rPr>
          <w:rFonts w:ascii="黑体" w:eastAsia="黑体" w:hAnsi="黑体" w:cs="仿宋"/>
          <w:bCs/>
          <w:sz w:val="32"/>
          <w:szCs w:val="32"/>
        </w:rPr>
      </w:pPr>
      <w:r w:rsidRPr="00C60CD3">
        <w:rPr>
          <w:rFonts w:ascii="黑体" w:eastAsia="黑体" w:hAnsi="黑体" w:cs="仿宋" w:hint="eastAsia"/>
          <w:bCs/>
          <w:sz w:val="32"/>
          <w:szCs w:val="32"/>
        </w:rPr>
        <w:t>十一、2021年度获奖和荣誉信息</w:t>
      </w:r>
    </w:p>
    <w:tbl>
      <w:tblPr>
        <w:tblW w:w="9255" w:type="dxa"/>
        <w:tblInd w:w="93" w:type="dxa"/>
        <w:tblLook w:val="04A0"/>
      </w:tblPr>
      <w:tblGrid>
        <w:gridCol w:w="856"/>
        <w:gridCol w:w="1515"/>
        <w:gridCol w:w="2696"/>
        <w:gridCol w:w="2673"/>
        <w:gridCol w:w="1515"/>
      </w:tblGrid>
      <w:tr w:rsidR="00EA6F3E" w:rsidRPr="00C60CD3">
        <w:trPr>
          <w:trHeight w:val="600"/>
        </w:trPr>
        <w:tc>
          <w:tcPr>
            <w:tcW w:w="9255" w:type="dxa"/>
            <w:gridSpan w:val="5"/>
            <w:tcBorders>
              <w:top w:val="nil"/>
              <w:left w:val="nil"/>
              <w:bottom w:val="nil"/>
              <w:right w:val="nil"/>
            </w:tcBorders>
            <w:shd w:val="clear" w:color="auto" w:fill="auto"/>
            <w:noWrap/>
            <w:vAlign w:val="center"/>
          </w:tcPr>
          <w:p w:rsidR="00EA6F3E" w:rsidRPr="00C60CD3" w:rsidRDefault="007E1716">
            <w:pPr>
              <w:widowControl/>
              <w:jc w:val="center"/>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2021年江口联社获奖情况</w:t>
            </w:r>
          </w:p>
        </w:tc>
      </w:tr>
      <w:tr w:rsidR="00EA6F3E" w:rsidRPr="00C60CD3">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获奖单位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颁发时间</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奖项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bCs/>
                <w:color w:val="000000"/>
                <w:sz w:val="32"/>
                <w:szCs w:val="32"/>
              </w:rPr>
            </w:pPr>
            <w:r w:rsidRPr="00C60CD3">
              <w:rPr>
                <w:rFonts w:ascii="仿宋_GB2312" w:eastAsia="仿宋_GB2312" w:hAnsi="仿宋" w:cs="宋体" w:hint="eastAsia"/>
                <w:bCs/>
                <w:color w:val="000000"/>
                <w:kern w:val="0"/>
                <w:sz w:val="32"/>
                <w:szCs w:val="32"/>
              </w:rPr>
              <w:t>颁发单位</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lastRenderedPageBreak/>
              <w:t>1</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江口县信用联社闵孝信用社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4.13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2021年铜仁市工人先锋号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江口联社工会委员会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3月30日</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2020年度贵州省模范职工之家称号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proofErr w:type="gramStart"/>
            <w:r w:rsidRPr="00C60CD3">
              <w:rPr>
                <w:rFonts w:ascii="仿宋_GB2312" w:eastAsia="仿宋_GB2312" w:hAnsi="仿宋" w:cs="宋体" w:hint="eastAsia"/>
                <w:color w:val="000000"/>
                <w:kern w:val="0"/>
                <w:sz w:val="32"/>
                <w:szCs w:val="32"/>
              </w:rPr>
              <w:t>杨戈</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2021年4月3日</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新时代优秀标兵</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省联社党委</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4</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江口联社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2021年4月29日</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w:t>
            </w:r>
            <w:proofErr w:type="gramStart"/>
            <w:r w:rsidRPr="00C60CD3">
              <w:rPr>
                <w:rFonts w:ascii="仿宋_GB2312" w:eastAsia="仿宋_GB2312" w:hAnsi="仿宋" w:cs="宋体" w:hint="eastAsia"/>
                <w:color w:val="000000"/>
                <w:kern w:val="0"/>
                <w:sz w:val="32"/>
                <w:szCs w:val="32"/>
              </w:rPr>
              <w:t>县庆祝</w:t>
            </w:r>
            <w:proofErr w:type="gramEnd"/>
            <w:r w:rsidRPr="00C60CD3">
              <w:rPr>
                <w:rFonts w:ascii="仿宋_GB2312" w:eastAsia="仿宋_GB2312" w:hAnsi="仿宋" w:cs="宋体" w:hint="eastAsia"/>
                <w:color w:val="000000"/>
                <w:kern w:val="0"/>
                <w:sz w:val="32"/>
                <w:szCs w:val="32"/>
              </w:rPr>
              <w:t>中国共产党成立100周年革命歌曲广场舞大赛二等奖</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江口县委</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5</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江口联社城中分社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2021年6月25日</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贵州省城区户外劳动者综合服务站省级示范点</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6</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江口联社</w:t>
            </w:r>
            <w:proofErr w:type="gramStart"/>
            <w:r w:rsidRPr="00C60CD3">
              <w:rPr>
                <w:rFonts w:ascii="仿宋_GB2312" w:eastAsia="仿宋_GB2312" w:hAnsi="仿宋" w:cs="宋体" w:hint="eastAsia"/>
                <w:color w:val="000000"/>
                <w:kern w:val="0"/>
                <w:sz w:val="32"/>
                <w:szCs w:val="32"/>
              </w:rPr>
              <w:t>梵</w:t>
            </w:r>
            <w:proofErr w:type="gramEnd"/>
            <w:r w:rsidRPr="00C60CD3">
              <w:rPr>
                <w:rFonts w:ascii="仿宋_GB2312" w:eastAsia="仿宋_GB2312" w:hAnsi="仿宋" w:cs="宋体" w:hint="eastAsia"/>
                <w:color w:val="000000"/>
                <w:kern w:val="0"/>
                <w:sz w:val="32"/>
                <w:szCs w:val="32"/>
              </w:rPr>
              <w:t>净山分社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2021年6月25日</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贵州省城区户外劳动者综合服务站省级示范点</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7</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孙安根、丁妍琳</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2021.10.12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贵州省“最美劳动者”</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贵州省总工会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8</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闵孝职工小家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2021.9月</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铜仁市级示范点</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铜仁市总工会</w:t>
            </w:r>
          </w:p>
        </w:tc>
      </w:tr>
      <w:tr w:rsidR="00EA6F3E" w:rsidRPr="00C60CD3">
        <w:trPr>
          <w:trHeight w:val="6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lastRenderedPageBreak/>
              <w:t>9</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滨江分社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2021.11.17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铜仁市城区户外劳动者综合服务站省级示范点</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铜仁市总工会</w:t>
            </w:r>
          </w:p>
        </w:tc>
      </w:tr>
      <w:tr w:rsidR="00EA6F3E" w:rsidRPr="00C60CD3">
        <w:trPr>
          <w:trHeight w:val="58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righ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江口联社</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2021年10月</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市级厂务公开民主管理示范点</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6F3E" w:rsidRPr="00C60CD3" w:rsidRDefault="007E1716">
            <w:pPr>
              <w:widowControl/>
              <w:jc w:val="left"/>
              <w:textAlignment w:val="center"/>
              <w:rPr>
                <w:rFonts w:ascii="仿宋_GB2312" w:eastAsia="仿宋_GB2312" w:hAnsi="仿宋" w:cs="宋体"/>
                <w:color w:val="000000"/>
                <w:sz w:val="32"/>
                <w:szCs w:val="32"/>
              </w:rPr>
            </w:pPr>
            <w:r w:rsidRPr="00C60CD3">
              <w:rPr>
                <w:rFonts w:ascii="仿宋_GB2312" w:eastAsia="仿宋_GB2312" w:hAnsi="仿宋" w:cs="宋体" w:hint="eastAsia"/>
                <w:color w:val="000000"/>
                <w:kern w:val="0"/>
                <w:sz w:val="32"/>
                <w:szCs w:val="32"/>
              </w:rPr>
              <w:t>铜仁市总工会</w:t>
            </w:r>
          </w:p>
        </w:tc>
      </w:tr>
    </w:tbl>
    <w:p w:rsidR="00EA6F3E" w:rsidRPr="00C60CD3" w:rsidRDefault="00EA6F3E">
      <w:pPr>
        <w:rPr>
          <w:rFonts w:ascii="仿宋_GB2312" w:eastAsia="仿宋_GB2312" w:hAnsi="仿宋" w:cs="仿宋"/>
          <w:sz w:val="32"/>
          <w:szCs w:val="32"/>
        </w:rPr>
      </w:pP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报告说明：</w:t>
      </w:r>
      <w:r w:rsidRPr="00C60CD3">
        <w:rPr>
          <w:rFonts w:ascii="仿宋_GB2312" w:eastAsia="仿宋_GB2312" w:hAnsi="仿宋" w:cs="仿宋" w:hint="eastAsia"/>
          <w:sz w:val="32"/>
          <w:szCs w:val="32"/>
        </w:rPr>
        <w:t>本报告依据中国人民银行金融标准化技术委员会发布的《金融机构环境信息披露指南（试行）》等相关 文件要求编制，回顾了江口县农村信用合作联社在2021年进行的环境行为以及产生的环境影响情况。</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报告期：</w:t>
      </w:r>
      <w:r w:rsidRPr="00C60CD3">
        <w:rPr>
          <w:rFonts w:ascii="仿宋_GB2312" w:eastAsia="仿宋_GB2312" w:hAnsi="仿宋" w:cs="仿宋" w:hint="eastAsia"/>
          <w:sz w:val="32"/>
          <w:szCs w:val="32"/>
        </w:rPr>
        <w:t>2021年1月1日至2021年12月31日</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披露对象：</w:t>
      </w:r>
      <w:r w:rsidRPr="00C60CD3">
        <w:rPr>
          <w:rFonts w:ascii="仿宋_GB2312" w:eastAsia="仿宋_GB2312" w:hAnsi="仿宋" w:cs="仿宋" w:hint="eastAsia"/>
          <w:sz w:val="32"/>
          <w:szCs w:val="32"/>
        </w:rPr>
        <w:t>本报告以江口县农村信用合作联社为披露对象，涵盖联社机关及乡镇网点。为便于表述，在报告中使 用“江口联社”或“我社”代指江口县农村信用合作联社。</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披露依据：</w:t>
      </w:r>
      <w:r w:rsidRPr="00C60CD3">
        <w:rPr>
          <w:rFonts w:ascii="仿宋_GB2312" w:eastAsia="仿宋_GB2312" w:hAnsi="仿宋" w:cs="仿宋" w:hint="eastAsia"/>
          <w:sz w:val="32"/>
          <w:szCs w:val="32"/>
        </w:rPr>
        <w:t>本报告根据中国人民银行金融标准化技术委员会发布的《金融机构环境信息披露指南（试行）》的披露 要求进行编制，并参考《气候相关财务信息披露工作组（TCFD）建议报告</w:t>
      </w:r>
      <w:r w:rsidR="00C60CD3">
        <w:rPr>
          <w:rFonts w:ascii="仿宋_GB2312" w:eastAsia="仿宋_GB2312" w:hAnsi="仿宋" w:cs="仿宋" w:hint="eastAsia"/>
          <w:sz w:val="32"/>
          <w:szCs w:val="32"/>
        </w:rPr>
        <w:t>》《</w:t>
      </w:r>
      <w:r w:rsidRPr="00C60CD3">
        <w:rPr>
          <w:rFonts w:ascii="仿宋_GB2312" w:eastAsia="仿宋_GB2312" w:hAnsi="仿宋" w:cs="仿宋" w:hint="eastAsia"/>
          <w:sz w:val="32"/>
          <w:szCs w:val="32"/>
        </w:rPr>
        <w:t>气候友好型银行评价指标 体系》中的相关披露要求及建议进行披露。</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报告数据说明：</w:t>
      </w:r>
      <w:r w:rsidRPr="00C60CD3">
        <w:rPr>
          <w:rFonts w:ascii="仿宋_GB2312" w:eastAsia="仿宋_GB2312" w:hAnsi="仿宋" w:cs="仿宋" w:hint="eastAsia"/>
          <w:sz w:val="32"/>
          <w:szCs w:val="32"/>
        </w:rPr>
        <w:t>报告中的财务数据以2021年1月至2021年12月期间内的数据为主，部分内容包括以前年度数据，主要来自于我社内部文件和相关统计资料。数据因统计口径因素可能会存在与《2021年度报告》数据不一致 的现象，请以年报数据为准。如无特别说明，报告中涉及货币金额均</w:t>
      </w:r>
      <w:r w:rsidRPr="00C60CD3">
        <w:rPr>
          <w:rFonts w:ascii="仿宋_GB2312" w:eastAsia="仿宋_GB2312" w:hAnsi="仿宋" w:cs="仿宋" w:hint="eastAsia"/>
          <w:sz w:val="32"/>
          <w:szCs w:val="32"/>
        </w:rPr>
        <w:lastRenderedPageBreak/>
        <w:t>以人民币列示。</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报告发布形式：</w:t>
      </w:r>
      <w:r w:rsidRPr="00C60CD3">
        <w:rPr>
          <w:rFonts w:ascii="仿宋_GB2312" w:eastAsia="仿宋_GB2312" w:hAnsi="仿宋" w:cs="仿宋" w:hint="eastAsia"/>
          <w:sz w:val="32"/>
          <w:szCs w:val="32"/>
        </w:rPr>
        <w:t>本报告以网络版形式发布。</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bCs/>
          <w:sz w:val="32"/>
          <w:szCs w:val="32"/>
        </w:rPr>
        <w:t>报告编制单位：</w:t>
      </w:r>
      <w:r w:rsidRPr="00C60CD3">
        <w:rPr>
          <w:rFonts w:ascii="仿宋_GB2312" w:eastAsia="仿宋_GB2312" w:hAnsi="仿宋" w:cs="仿宋" w:hint="eastAsia"/>
          <w:sz w:val="32"/>
          <w:szCs w:val="32"/>
        </w:rPr>
        <w:t>江口县农村信用合作联社</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sz w:val="32"/>
          <w:szCs w:val="32"/>
        </w:rPr>
        <w:t>联系地址：</w:t>
      </w:r>
      <w:r w:rsidRPr="00C60CD3">
        <w:rPr>
          <w:rFonts w:ascii="仿宋_GB2312" w:eastAsia="仿宋_GB2312" w:hAnsi="仿宋" w:cs="仿宋" w:hint="eastAsia"/>
          <w:sz w:val="32"/>
          <w:szCs w:val="32"/>
        </w:rPr>
        <w:t>江口县双江街道办事处</w:t>
      </w:r>
      <w:proofErr w:type="gramStart"/>
      <w:r w:rsidRPr="00C60CD3">
        <w:rPr>
          <w:rFonts w:ascii="仿宋_GB2312" w:eastAsia="仿宋_GB2312" w:hAnsi="仿宋" w:cs="仿宋" w:hint="eastAsia"/>
          <w:sz w:val="32"/>
          <w:szCs w:val="32"/>
        </w:rPr>
        <w:t>梵</w:t>
      </w:r>
      <w:proofErr w:type="gramEnd"/>
      <w:r w:rsidRPr="00C60CD3">
        <w:rPr>
          <w:rFonts w:ascii="仿宋_GB2312" w:eastAsia="仿宋_GB2312" w:hAnsi="仿宋" w:cs="仿宋" w:hint="eastAsia"/>
          <w:sz w:val="32"/>
          <w:szCs w:val="32"/>
        </w:rPr>
        <w:t>净山大道</w:t>
      </w:r>
      <w:proofErr w:type="gramStart"/>
      <w:r w:rsidRPr="00C60CD3">
        <w:rPr>
          <w:rFonts w:ascii="仿宋_GB2312" w:eastAsia="仿宋_GB2312" w:hAnsi="仿宋" w:cs="仿宋" w:hint="eastAsia"/>
          <w:sz w:val="32"/>
          <w:szCs w:val="32"/>
        </w:rPr>
        <w:t>联社信</w:t>
      </w:r>
      <w:proofErr w:type="gramEnd"/>
      <w:r w:rsidRPr="00C60CD3">
        <w:rPr>
          <w:rFonts w:ascii="仿宋_GB2312" w:eastAsia="仿宋_GB2312" w:hAnsi="仿宋" w:cs="仿宋" w:hint="eastAsia"/>
          <w:sz w:val="32"/>
          <w:szCs w:val="32"/>
        </w:rPr>
        <w:t>合大楼</w:t>
      </w:r>
    </w:p>
    <w:p w:rsidR="00EA6F3E" w:rsidRPr="00C60CD3" w:rsidRDefault="007E1716">
      <w:pPr>
        <w:spacing w:line="560" w:lineRule="exact"/>
        <w:ind w:firstLineChars="200" w:firstLine="640"/>
        <w:rPr>
          <w:rFonts w:ascii="仿宋_GB2312" w:eastAsia="仿宋_GB2312" w:hAnsi="仿宋" w:cs="仿宋"/>
          <w:sz w:val="32"/>
          <w:szCs w:val="32"/>
        </w:rPr>
      </w:pPr>
      <w:r w:rsidRPr="00C60CD3">
        <w:rPr>
          <w:rFonts w:ascii="黑体" w:eastAsia="黑体" w:hAnsi="黑体" w:cs="仿宋" w:hint="eastAsia"/>
          <w:sz w:val="32"/>
          <w:szCs w:val="32"/>
        </w:rPr>
        <w:t>电话：</w:t>
      </w:r>
      <w:r w:rsidRPr="00C60CD3">
        <w:rPr>
          <w:rFonts w:ascii="仿宋_GB2312" w:eastAsia="仿宋_GB2312" w:hAnsi="仿宋" w:cs="仿宋" w:hint="eastAsia"/>
          <w:sz w:val="32"/>
          <w:szCs w:val="32"/>
        </w:rPr>
        <w:t>0856-6622960</w:t>
      </w:r>
    </w:p>
    <w:p w:rsidR="00EA6F3E" w:rsidRDefault="00EA6F3E">
      <w:pPr>
        <w:pStyle w:val="2"/>
      </w:pPr>
    </w:p>
    <w:sectPr w:rsidR="00EA6F3E" w:rsidSect="00EA6F3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E2E" w:rsidRDefault="00812E2E" w:rsidP="007E1716">
      <w:r>
        <w:separator/>
      </w:r>
    </w:p>
  </w:endnote>
  <w:endnote w:type="continuationSeparator" w:id="1">
    <w:p w:rsidR="00812E2E" w:rsidRDefault="00812E2E" w:rsidP="007E17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1066"/>
      <w:docPartObj>
        <w:docPartGallery w:val="Page Numbers (Bottom of Page)"/>
        <w:docPartUnique/>
      </w:docPartObj>
    </w:sdtPr>
    <w:sdtContent>
      <w:p w:rsidR="007E1716" w:rsidRDefault="00DD2226">
        <w:pPr>
          <w:pStyle w:val="a6"/>
          <w:jc w:val="center"/>
        </w:pPr>
        <w:fldSimple w:instr=" PAGE   \* MERGEFORMAT ">
          <w:r w:rsidR="0067682D" w:rsidRPr="0067682D">
            <w:rPr>
              <w:noProof/>
              <w:lang w:val="zh-CN"/>
            </w:rPr>
            <w:t>20</w:t>
          </w:r>
        </w:fldSimple>
      </w:p>
    </w:sdtContent>
  </w:sdt>
  <w:p w:rsidR="007E1716" w:rsidRDefault="007E171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E2E" w:rsidRDefault="00812E2E" w:rsidP="007E1716">
      <w:r>
        <w:separator/>
      </w:r>
    </w:p>
  </w:footnote>
  <w:footnote w:type="continuationSeparator" w:id="1">
    <w:p w:rsidR="00812E2E" w:rsidRDefault="00812E2E" w:rsidP="007E17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D4ACD7"/>
    <w:multiLevelType w:val="singleLevel"/>
    <w:tmpl w:val="C8D4ACD7"/>
    <w:lvl w:ilvl="0">
      <w:start w:val="7"/>
      <w:numFmt w:val="chineseCounting"/>
      <w:suff w:val="nothing"/>
      <w:lvlText w:val="%1、"/>
      <w:lvlJc w:val="left"/>
      <w:rPr>
        <w:rFonts w:hint="eastAsia"/>
      </w:rPr>
    </w:lvl>
  </w:abstractNum>
  <w:abstractNum w:abstractNumId="1">
    <w:nsid w:val="EDF1837D"/>
    <w:multiLevelType w:val="singleLevel"/>
    <w:tmpl w:val="EDF1837D"/>
    <w:lvl w:ilvl="0">
      <w:start w:val="1"/>
      <w:numFmt w:val="chineseCounting"/>
      <w:suff w:val="nothing"/>
      <w:lvlText w:val="%1、"/>
      <w:lvlJc w:val="left"/>
      <w:rPr>
        <w:rFonts w:hint="eastAsia"/>
      </w:rPr>
    </w:lvl>
  </w:abstractNum>
  <w:abstractNum w:abstractNumId="2">
    <w:nsid w:val="181B000A"/>
    <w:multiLevelType w:val="multilevel"/>
    <w:tmpl w:val="181B000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0E0A48"/>
    <w:multiLevelType w:val="singleLevel"/>
    <w:tmpl w:val="4B0E0A48"/>
    <w:lvl w:ilvl="0">
      <w:start w:val="1"/>
      <w:numFmt w:val="chineseCounting"/>
      <w:suff w:val="nothing"/>
      <w:lvlText w:val="（%1）"/>
      <w:lvlJc w:val="left"/>
      <w:rPr>
        <w:rFonts w:hint="eastAsia"/>
      </w:rPr>
    </w:lvl>
  </w:abstractNum>
  <w:abstractNum w:abstractNumId="4">
    <w:nsid w:val="539C4960"/>
    <w:multiLevelType w:val="multilevel"/>
    <w:tmpl w:val="539C496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B54AAD1"/>
    <w:multiLevelType w:val="singleLevel"/>
    <w:tmpl w:val="5B54AAD1"/>
    <w:lvl w:ilvl="0">
      <w:start w:val="1"/>
      <w:numFmt w:val="chineseCounting"/>
      <w:suff w:val="nothing"/>
      <w:lvlText w:val="（%1）"/>
      <w:lvlJc w:val="left"/>
      <w:pPr>
        <w:ind w:left="150"/>
      </w:pPr>
      <w:rPr>
        <w:rFonts w:hint="eastAsia"/>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Q3OGE1MmM5ZGJiYjQ3NTVjNjA2NDRhZjhmZmRhYWMifQ=="/>
  </w:docVars>
  <w:rsids>
    <w:rsidRoot w:val="00E7173C"/>
    <w:rsid w:val="000C29E0"/>
    <w:rsid w:val="0021488D"/>
    <w:rsid w:val="002903BC"/>
    <w:rsid w:val="00431079"/>
    <w:rsid w:val="00431685"/>
    <w:rsid w:val="00447961"/>
    <w:rsid w:val="00500334"/>
    <w:rsid w:val="005068F4"/>
    <w:rsid w:val="005B368D"/>
    <w:rsid w:val="00645E45"/>
    <w:rsid w:val="0067682D"/>
    <w:rsid w:val="006A52C1"/>
    <w:rsid w:val="007E1716"/>
    <w:rsid w:val="007F33CA"/>
    <w:rsid w:val="00812E2E"/>
    <w:rsid w:val="008C3CFA"/>
    <w:rsid w:val="00926912"/>
    <w:rsid w:val="00B11910"/>
    <w:rsid w:val="00C60CD3"/>
    <w:rsid w:val="00C96773"/>
    <w:rsid w:val="00D30780"/>
    <w:rsid w:val="00DB574D"/>
    <w:rsid w:val="00DD2226"/>
    <w:rsid w:val="00DE24EE"/>
    <w:rsid w:val="00E7173C"/>
    <w:rsid w:val="00EA6F3E"/>
    <w:rsid w:val="00EE6B57"/>
    <w:rsid w:val="00F7618A"/>
    <w:rsid w:val="02975780"/>
    <w:rsid w:val="03404493"/>
    <w:rsid w:val="05306ABE"/>
    <w:rsid w:val="067B4474"/>
    <w:rsid w:val="07E7491E"/>
    <w:rsid w:val="090917CB"/>
    <w:rsid w:val="0A4F0C75"/>
    <w:rsid w:val="17713938"/>
    <w:rsid w:val="1B0C04B8"/>
    <w:rsid w:val="1C136791"/>
    <w:rsid w:val="1CB746D4"/>
    <w:rsid w:val="1E6B24CB"/>
    <w:rsid w:val="1ED41C72"/>
    <w:rsid w:val="1F541FD8"/>
    <w:rsid w:val="1FB96161"/>
    <w:rsid w:val="29B91087"/>
    <w:rsid w:val="2A9E191C"/>
    <w:rsid w:val="2BFE383E"/>
    <w:rsid w:val="2CFA4E04"/>
    <w:rsid w:val="2D611067"/>
    <w:rsid w:val="2D6A7B19"/>
    <w:rsid w:val="33566CEE"/>
    <w:rsid w:val="37983B97"/>
    <w:rsid w:val="395B30CE"/>
    <w:rsid w:val="39BA171E"/>
    <w:rsid w:val="3B01342B"/>
    <w:rsid w:val="3BBF16F2"/>
    <w:rsid w:val="3E254826"/>
    <w:rsid w:val="3EBB69B4"/>
    <w:rsid w:val="3F822587"/>
    <w:rsid w:val="41AC5C39"/>
    <w:rsid w:val="43A9793D"/>
    <w:rsid w:val="43C2270D"/>
    <w:rsid w:val="447D0EDF"/>
    <w:rsid w:val="44FA6BE7"/>
    <w:rsid w:val="46F1689F"/>
    <w:rsid w:val="49072E4B"/>
    <w:rsid w:val="4A5B2C08"/>
    <w:rsid w:val="4BA62613"/>
    <w:rsid w:val="4BE40D01"/>
    <w:rsid w:val="4DA174FF"/>
    <w:rsid w:val="50B25FB2"/>
    <w:rsid w:val="51CB6288"/>
    <w:rsid w:val="554C1DF1"/>
    <w:rsid w:val="56B75990"/>
    <w:rsid w:val="579C5A16"/>
    <w:rsid w:val="5831327E"/>
    <w:rsid w:val="59013378"/>
    <w:rsid w:val="5A5540AF"/>
    <w:rsid w:val="5BAD110F"/>
    <w:rsid w:val="5BE658C2"/>
    <w:rsid w:val="5E10274A"/>
    <w:rsid w:val="603E67DA"/>
    <w:rsid w:val="6220088D"/>
    <w:rsid w:val="624A590A"/>
    <w:rsid w:val="67A82DBD"/>
    <w:rsid w:val="6A62327C"/>
    <w:rsid w:val="6CA976D1"/>
    <w:rsid w:val="6DD22D9E"/>
    <w:rsid w:val="72550F5E"/>
    <w:rsid w:val="72895FDA"/>
    <w:rsid w:val="74304C00"/>
    <w:rsid w:val="75B72E5F"/>
    <w:rsid w:val="788C104F"/>
    <w:rsid w:val="789861E4"/>
    <w:rsid w:val="7BFC15CB"/>
    <w:rsid w:val="7F272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Indent" w:semiHidden="1" w:uiPriority="99" w:unhideWhenUsed="1" w:qFormat="1"/>
    <w:lsdException w:name="Subtitle"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A6F3E"/>
    <w:pPr>
      <w:widowControl w:val="0"/>
      <w:jc w:val="both"/>
    </w:pPr>
    <w:rPr>
      <w:rFonts w:asciiTheme="minorHAnsi" w:eastAsiaTheme="minorEastAsia" w:hAnsiTheme="minorHAnsi" w:cstheme="minorBidi"/>
      <w:kern w:val="2"/>
      <w:sz w:val="21"/>
      <w:szCs w:val="24"/>
    </w:rPr>
  </w:style>
  <w:style w:type="paragraph" w:styleId="20">
    <w:name w:val="heading 2"/>
    <w:basedOn w:val="a"/>
    <w:next w:val="a"/>
    <w:uiPriority w:val="9"/>
    <w:unhideWhenUsed/>
    <w:qFormat/>
    <w:rsid w:val="00EA6F3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EA6F3E"/>
    <w:pPr>
      <w:ind w:firstLineChars="200" w:firstLine="420"/>
    </w:pPr>
  </w:style>
  <w:style w:type="paragraph" w:styleId="a3">
    <w:name w:val="Body Text Indent"/>
    <w:basedOn w:val="a"/>
    <w:uiPriority w:val="99"/>
    <w:semiHidden/>
    <w:unhideWhenUsed/>
    <w:qFormat/>
    <w:rsid w:val="00EA6F3E"/>
    <w:pPr>
      <w:spacing w:after="120"/>
      <w:ind w:leftChars="200" w:left="420"/>
    </w:pPr>
  </w:style>
  <w:style w:type="paragraph" w:styleId="a4">
    <w:name w:val="annotation text"/>
    <w:basedOn w:val="a"/>
    <w:link w:val="Char"/>
    <w:rsid w:val="00EA6F3E"/>
    <w:pPr>
      <w:jc w:val="left"/>
    </w:pPr>
  </w:style>
  <w:style w:type="paragraph" w:styleId="a5">
    <w:name w:val="Balloon Text"/>
    <w:basedOn w:val="a"/>
    <w:link w:val="Char0"/>
    <w:qFormat/>
    <w:rsid w:val="00EA6F3E"/>
    <w:rPr>
      <w:sz w:val="18"/>
      <w:szCs w:val="18"/>
    </w:rPr>
  </w:style>
  <w:style w:type="paragraph" w:styleId="a6">
    <w:name w:val="footer"/>
    <w:basedOn w:val="a"/>
    <w:link w:val="Char1"/>
    <w:uiPriority w:val="99"/>
    <w:rsid w:val="00EA6F3E"/>
    <w:pPr>
      <w:tabs>
        <w:tab w:val="center" w:pos="4153"/>
        <w:tab w:val="right" w:pos="8306"/>
      </w:tabs>
      <w:snapToGrid w:val="0"/>
      <w:jc w:val="left"/>
    </w:pPr>
    <w:rPr>
      <w:sz w:val="18"/>
      <w:szCs w:val="18"/>
    </w:rPr>
  </w:style>
  <w:style w:type="paragraph" w:styleId="a7">
    <w:name w:val="header"/>
    <w:basedOn w:val="a"/>
    <w:link w:val="Char2"/>
    <w:rsid w:val="00EA6F3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EA6F3E"/>
    <w:pPr>
      <w:spacing w:before="100" w:beforeAutospacing="1" w:after="100" w:afterAutospacing="1"/>
      <w:jc w:val="left"/>
    </w:pPr>
    <w:rPr>
      <w:kern w:val="0"/>
      <w:sz w:val="24"/>
    </w:rPr>
  </w:style>
  <w:style w:type="paragraph" w:styleId="a9">
    <w:name w:val="annotation subject"/>
    <w:basedOn w:val="a4"/>
    <w:next w:val="a4"/>
    <w:link w:val="Char3"/>
    <w:qFormat/>
    <w:rsid w:val="00EA6F3E"/>
    <w:rPr>
      <w:b/>
      <w:bCs/>
    </w:rPr>
  </w:style>
  <w:style w:type="table" w:styleId="aa">
    <w:name w:val="Table Grid"/>
    <w:basedOn w:val="a1"/>
    <w:qFormat/>
    <w:rsid w:val="00EA6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qFormat/>
    <w:rsid w:val="00EA6F3E"/>
    <w:rPr>
      <w:sz w:val="21"/>
      <w:szCs w:val="21"/>
    </w:rPr>
  </w:style>
  <w:style w:type="character" w:customStyle="1" w:styleId="font31">
    <w:name w:val="font31"/>
    <w:basedOn w:val="a0"/>
    <w:qFormat/>
    <w:rsid w:val="00EA6F3E"/>
    <w:rPr>
      <w:rFonts w:ascii="仿宋" w:eastAsia="仿宋" w:hAnsi="仿宋" w:cs="仿宋" w:hint="eastAsia"/>
      <w:color w:val="000000"/>
      <w:sz w:val="21"/>
      <w:szCs w:val="21"/>
      <w:u w:val="none"/>
    </w:rPr>
  </w:style>
  <w:style w:type="character" w:customStyle="1" w:styleId="font21">
    <w:name w:val="font21"/>
    <w:basedOn w:val="a0"/>
    <w:qFormat/>
    <w:rsid w:val="00EA6F3E"/>
    <w:rPr>
      <w:rFonts w:ascii="宋体" w:eastAsia="宋体" w:hAnsi="宋体" w:cs="宋体" w:hint="eastAsia"/>
      <w:color w:val="000000"/>
      <w:sz w:val="21"/>
      <w:szCs w:val="21"/>
      <w:u w:val="none"/>
    </w:rPr>
  </w:style>
  <w:style w:type="table" w:customStyle="1" w:styleId="TableNormal">
    <w:name w:val="Table Normal"/>
    <w:semiHidden/>
    <w:unhideWhenUsed/>
    <w:qFormat/>
    <w:rsid w:val="00EA6F3E"/>
    <w:tblPr>
      <w:tblCellMar>
        <w:top w:w="0" w:type="dxa"/>
        <w:left w:w="0" w:type="dxa"/>
        <w:bottom w:w="0" w:type="dxa"/>
        <w:right w:w="0" w:type="dxa"/>
      </w:tblCellMar>
    </w:tblPr>
  </w:style>
  <w:style w:type="paragraph" w:styleId="ac">
    <w:name w:val="List Paragraph"/>
    <w:basedOn w:val="a"/>
    <w:uiPriority w:val="34"/>
    <w:qFormat/>
    <w:rsid w:val="00EA6F3E"/>
    <w:pPr>
      <w:ind w:firstLineChars="200" w:firstLine="420"/>
    </w:pPr>
    <w:rPr>
      <w:rFonts w:ascii="Calibri" w:eastAsia="宋体" w:hAnsi="Calibri"/>
    </w:rPr>
  </w:style>
  <w:style w:type="character" w:customStyle="1" w:styleId="Char0">
    <w:name w:val="批注框文本 Char"/>
    <w:basedOn w:val="a0"/>
    <w:link w:val="a5"/>
    <w:qFormat/>
    <w:rsid w:val="00EA6F3E"/>
    <w:rPr>
      <w:rFonts w:asciiTheme="minorHAnsi" w:eastAsiaTheme="minorEastAsia" w:hAnsiTheme="minorHAnsi" w:cstheme="minorBidi"/>
      <w:kern w:val="2"/>
      <w:sz w:val="18"/>
      <w:szCs w:val="18"/>
    </w:rPr>
  </w:style>
  <w:style w:type="character" w:customStyle="1" w:styleId="Char">
    <w:name w:val="批注文字 Char"/>
    <w:basedOn w:val="a0"/>
    <w:link w:val="a4"/>
    <w:rsid w:val="00EA6F3E"/>
    <w:rPr>
      <w:rFonts w:asciiTheme="minorHAnsi" w:eastAsiaTheme="minorEastAsia" w:hAnsiTheme="minorHAnsi" w:cstheme="minorBidi"/>
      <w:kern w:val="2"/>
      <w:sz w:val="21"/>
      <w:szCs w:val="24"/>
    </w:rPr>
  </w:style>
  <w:style w:type="character" w:customStyle="1" w:styleId="Char3">
    <w:name w:val="批注主题 Char"/>
    <w:basedOn w:val="Char"/>
    <w:link w:val="a9"/>
    <w:rsid w:val="00EA6F3E"/>
    <w:rPr>
      <w:rFonts w:asciiTheme="minorHAnsi" w:eastAsiaTheme="minorEastAsia" w:hAnsiTheme="minorHAnsi" w:cstheme="minorBidi"/>
      <w:b/>
      <w:bCs/>
      <w:kern w:val="2"/>
      <w:sz w:val="21"/>
      <w:szCs w:val="24"/>
    </w:rPr>
  </w:style>
  <w:style w:type="character" w:customStyle="1" w:styleId="Char2">
    <w:name w:val="页眉 Char"/>
    <w:basedOn w:val="a0"/>
    <w:link w:val="a7"/>
    <w:rsid w:val="00EA6F3E"/>
    <w:rPr>
      <w:rFonts w:asciiTheme="minorHAnsi" w:eastAsiaTheme="minorEastAsia" w:hAnsiTheme="minorHAnsi" w:cstheme="minorBidi"/>
      <w:kern w:val="2"/>
      <w:sz w:val="18"/>
      <w:szCs w:val="18"/>
    </w:rPr>
  </w:style>
  <w:style w:type="character" w:customStyle="1" w:styleId="Char1">
    <w:name w:val="页脚 Char"/>
    <w:basedOn w:val="a0"/>
    <w:link w:val="a6"/>
    <w:uiPriority w:val="99"/>
    <w:rsid w:val="00EA6F3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12731</Words>
  <Characters>1484</Characters>
  <Application>Microsoft Office Word</Application>
  <DocSecurity>0</DocSecurity>
  <Lines>12</Lines>
  <Paragraphs>28</Paragraphs>
  <ScaleCrop>false</ScaleCrop>
  <Company>Microsoft</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lxl</dc:creator>
  <cp:lastModifiedBy>李倩兰</cp:lastModifiedBy>
  <cp:revision>5</cp:revision>
  <cp:lastPrinted>2022-06-30T08:23:00Z</cp:lastPrinted>
  <dcterms:created xsi:type="dcterms:W3CDTF">2022-06-30T07:36:00Z</dcterms:created>
  <dcterms:modified xsi:type="dcterms:W3CDTF">2022-06-30T08:33:00Z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A05B16D2C83E4BEEA7B616C298FBEBDC</vt:lpwstr>
  </property>
</Properties>
</file>