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C41" w:rsidRDefault="00091C41" w:rsidP="00C43FF0">
      <w:pPr>
        <w:spacing w:beforeLines="50" w:afterLines="50" w:line="360" w:lineRule="auto"/>
        <w:jc w:val="center"/>
        <w:rPr>
          <w:rFonts w:ascii="宋体" w:hAnsi="宋体"/>
          <w:b/>
          <w:color w:val="000000"/>
          <w:sz w:val="32"/>
          <w:szCs w:val="32"/>
          <w:shd w:val="clear" w:color="auto" w:fill="FFFFFF"/>
        </w:rPr>
      </w:pPr>
    </w:p>
    <w:p w:rsidR="00091C41" w:rsidRDefault="00091C41" w:rsidP="00C43FF0">
      <w:pPr>
        <w:spacing w:beforeLines="50" w:afterLines="50" w:line="360" w:lineRule="auto"/>
        <w:jc w:val="center"/>
        <w:rPr>
          <w:rFonts w:ascii="宋体" w:hAnsi="宋体"/>
          <w:b/>
          <w:color w:val="000000"/>
          <w:sz w:val="32"/>
          <w:szCs w:val="32"/>
          <w:shd w:val="clear" w:color="auto" w:fill="FFFFFF"/>
        </w:rPr>
      </w:pPr>
    </w:p>
    <w:p w:rsidR="00091C41" w:rsidRPr="00091C41" w:rsidRDefault="001C5AB6" w:rsidP="00C43FF0">
      <w:pPr>
        <w:spacing w:beforeLines="50" w:afterLines="50" w:line="360" w:lineRule="auto"/>
        <w:jc w:val="center"/>
        <w:rPr>
          <w:rFonts w:ascii="方正小标宋简体" w:eastAsia="方正小标宋简体" w:hAnsi="宋体"/>
          <w:color w:val="000000"/>
          <w:sz w:val="44"/>
          <w:szCs w:val="32"/>
          <w:u w:val="single"/>
          <w:shd w:val="clear" w:color="auto" w:fill="FFFFFF"/>
        </w:rPr>
      </w:pPr>
      <w:r>
        <w:rPr>
          <w:rFonts w:ascii="方正小标宋简体" w:eastAsia="方正小标宋简体" w:hAnsi="宋体" w:hint="eastAsia"/>
          <w:color w:val="000000"/>
          <w:sz w:val="44"/>
          <w:szCs w:val="32"/>
          <w:shd w:val="clear" w:color="auto" w:fill="FFFFFF"/>
        </w:rPr>
        <w:t>超值宝1年第13期净值型理财产品</w:t>
      </w:r>
    </w:p>
    <w:p w:rsidR="00091C41" w:rsidRPr="00091C41" w:rsidRDefault="00FB3BCD" w:rsidP="00C43FF0">
      <w:pPr>
        <w:spacing w:beforeLines="50" w:afterLines="50" w:line="360" w:lineRule="auto"/>
        <w:jc w:val="center"/>
        <w:rPr>
          <w:rFonts w:ascii="方正小标宋简体" w:eastAsia="方正小标宋简体" w:hAnsi="宋体"/>
          <w:sz w:val="36"/>
          <w:szCs w:val="24"/>
        </w:rPr>
      </w:pPr>
      <w:r w:rsidRPr="00581537">
        <w:rPr>
          <w:rFonts w:ascii="方正小标宋简体" w:eastAsia="方正小标宋简体" w:hAnsi="宋体"/>
          <w:color w:val="000000"/>
          <w:sz w:val="44"/>
          <w:szCs w:val="32"/>
          <w:shd w:val="clear" w:color="auto" w:fill="FFFFFF"/>
        </w:rPr>
        <w:t>2020年第2季度</w:t>
      </w:r>
      <w:r w:rsidR="00091C41" w:rsidRPr="00091C41">
        <w:rPr>
          <w:rFonts w:ascii="方正小标宋简体" w:eastAsia="方正小标宋简体" w:hAnsi="宋体" w:hint="eastAsia"/>
          <w:color w:val="000000"/>
          <w:sz w:val="44"/>
          <w:szCs w:val="32"/>
          <w:shd w:val="clear" w:color="auto" w:fill="FFFFFF"/>
        </w:rPr>
        <w:t>报告</w:t>
      </w:r>
    </w:p>
    <w:p w:rsidR="00091C41" w:rsidRPr="00091C41" w:rsidRDefault="00091C41" w:rsidP="00C43FF0">
      <w:pPr>
        <w:spacing w:beforeLines="50" w:afterLines="50" w:line="360" w:lineRule="auto"/>
        <w:jc w:val="center"/>
        <w:rPr>
          <w:rFonts w:ascii="宋体" w:hAnsi="宋体"/>
          <w:b/>
          <w:color w:val="000000"/>
          <w:sz w:val="32"/>
          <w:szCs w:val="32"/>
          <w:shd w:val="clear" w:color="auto" w:fill="FFFFFF"/>
        </w:rPr>
      </w:pPr>
    </w:p>
    <w:p w:rsidR="00091C41" w:rsidRDefault="005F441A" w:rsidP="00C43FF0">
      <w:pPr>
        <w:spacing w:beforeLines="50" w:afterLines="50" w:line="360" w:lineRule="auto"/>
        <w:jc w:val="center"/>
        <w:rPr>
          <w:rFonts w:ascii="宋体" w:hAnsi="宋体"/>
          <w:b/>
          <w:color w:val="000000"/>
          <w:sz w:val="32"/>
          <w:szCs w:val="32"/>
          <w:shd w:val="clear" w:color="auto" w:fill="FFFFFF"/>
        </w:rPr>
      </w:pPr>
      <w:r w:rsidRPr="005F441A">
        <w:rPr>
          <w:rFonts w:ascii="宋体" w:hAnsi="宋体"/>
          <w:b/>
          <w:color w:val="000000"/>
          <w:sz w:val="32"/>
          <w:szCs w:val="32"/>
          <w:shd w:val="clear" w:color="auto" w:fill="FFFFFF"/>
        </w:rPr>
        <w:t>2020年06月30日</w:t>
      </w:r>
      <w:bookmarkStart w:id="0" w:name="OLE_LINK1"/>
      <w:bookmarkStart w:id="1" w:name="OLE_LINK2"/>
      <w:bookmarkStart w:id="2" w:name="OLE_LINK3"/>
      <w:bookmarkEnd w:id="0"/>
      <w:bookmarkEnd w:id="1"/>
      <w:bookmarkEnd w:id="2"/>
    </w:p>
    <w:p w:rsidR="00091C41" w:rsidRDefault="00091C41" w:rsidP="00C43FF0">
      <w:pPr>
        <w:spacing w:beforeLines="50" w:afterLines="50" w:line="360" w:lineRule="auto"/>
        <w:jc w:val="center"/>
        <w:rPr>
          <w:rFonts w:ascii="宋体" w:hAnsi="宋体"/>
          <w:b/>
          <w:color w:val="000000"/>
          <w:sz w:val="32"/>
          <w:szCs w:val="32"/>
          <w:shd w:val="clear" w:color="auto" w:fill="FFFFFF"/>
        </w:rPr>
      </w:pPr>
    </w:p>
    <w:p w:rsidR="00091C41" w:rsidRPr="007948E4" w:rsidRDefault="00091C41" w:rsidP="00C43FF0">
      <w:pPr>
        <w:spacing w:beforeLines="50" w:afterLines="50" w:line="360" w:lineRule="auto"/>
        <w:jc w:val="center"/>
        <w:rPr>
          <w:rFonts w:ascii="宋体" w:hAnsi="宋体"/>
          <w:b/>
          <w:color w:val="000000"/>
          <w:sz w:val="32"/>
          <w:szCs w:val="32"/>
          <w:shd w:val="clear" w:color="auto" w:fill="FFFFFF"/>
        </w:rPr>
      </w:pPr>
    </w:p>
    <w:p w:rsidR="00091C41" w:rsidRDefault="00091C41" w:rsidP="00C43FF0">
      <w:pPr>
        <w:spacing w:beforeLines="50" w:afterLines="50" w:line="360" w:lineRule="auto"/>
        <w:jc w:val="center"/>
        <w:rPr>
          <w:rFonts w:ascii="宋体" w:hAnsi="宋体"/>
          <w:b/>
          <w:color w:val="000000"/>
          <w:sz w:val="32"/>
          <w:szCs w:val="32"/>
          <w:shd w:val="clear" w:color="auto" w:fill="FFFFFF"/>
        </w:rPr>
      </w:pPr>
    </w:p>
    <w:p w:rsidR="00091C41" w:rsidRPr="00C418EC" w:rsidRDefault="00091C41" w:rsidP="00C43FF0">
      <w:pPr>
        <w:spacing w:beforeLines="50" w:afterLines="50" w:line="360" w:lineRule="auto"/>
        <w:jc w:val="center"/>
        <w:rPr>
          <w:rFonts w:ascii="宋体" w:hAnsi="宋体"/>
          <w:b/>
          <w:color w:val="000000"/>
          <w:sz w:val="32"/>
          <w:szCs w:val="32"/>
          <w:shd w:val="clear" w:color="auto" w:fill="FFFFFF"/>
        </w:rPr>
      </w:pPr>
    </w:p>
    <w:p w:rsidR="00091C41" w:rsidRDefault="00091C41" w:rsidP="00C43FF0">
      <w:pPr>
        <w:spacing w:beforeLines="50" w:afterLines="50" w:line="360" w:lineRule="auto"/>
        <w:jc w:val="center"/>
        <w:rPr>
          <w:rFonts w:ascii="宋体" w:hAnsi="宋体"/>
          <w:b/>
          <w:color w:val="000000"/>
          <w:sz w:val="32"/>
          <w:szCs w:val="32"/>
          <w:shd w:val="clear" w:color="auto" w:fill="FFFFFF"/>
        </w:rPr>
      </w:pPr>
    </w:p>
    <w:p w:rsidR="00091C41" w:rsidRDefault="00091C41" w:rsidP="00C43FF0">
      <w:pPr>
        <w:spacing w:beforeLines="50" w:afterLines="50" w:line="360" w:lineRule="auto"/>
        <w:jc w:val="center"/>
        <w:rPr>
          <w:rFonts w:ascii="宋体" w:hAnsi="宋体"/>
          <w:b/>
          <w:color w:val="000000"/>
          <w:sz w:val="32"/>
          <w:szCs w:val="32"/>
          <w:shd w:val="clear" w:color="auto" w:fill="FFFFFF"/>
        </w:rPr>
      </w:pPr>
    </w:p>
    <w:p w:rsidR="00091C41" w:rsidRDefault="00091C41" w:rsidP="00C43FF0">
      <w:pPr>
        <w:spacing w:beforeLines="50" w:afterLines="50" w:line="360" w:lineRule="auto"/>
        <w:jc w:val="center"/>
        <w:rPr>
          <w:rFonts w:ascii="宋体" w:hAnsi="宋体"/>
          <w:b/>
          <w:color w:val="000000"/>
          <w:sz w:val="32"/>
          <w:szCs w:val="32"/>
          <w:shd w:val="clear" w:color="auto" w:fill="FFFFFF"/>
        </w:rPr>
      </w:pPr>
      <w:r>
        <w:rPr>
          <w:rFonts w:ascii="宋体" w:hAnsi="宋体" w:hint="eastAsia"/>
          <w:b/>
          <w:color w:val="000000"/>
          <w:sz w:val="32"/>
          <w:szCs w:val="32"/>
          <w:shd w:val="clear" w:color="auto" w:fill="FFFFFF"/>
        </w:rPr>
        <w:t>产品管理人：</w:t>
      </w:r>
      <w:r w:rsidR="00295FB9" w:rsidRPr="00295FB9">
        <w:rPr>
          <w:rFonts w:ascii="宋体" w:hAnsi="宋体"/>
          <w:b/>
          <w:color w:val="000000"/>
          <w:sz w:val="32"/>
          <w:szCs w:val="32"/>
          <w:shd w:val="clear" w:color="auto" w:fill="FFFFFF"/>
        </w:rPr>
        <w:t>贵阳农村商业银行股份有限公司</w:t>
      </w:r>
    </w:p>
    <w:p w:rsidR="00091C41" w:rsidRDefault="00091C41" w:rsidP="00C43FF0">
      <w:pPr>
        <w:spacing w:beforeLines="50" w:afterLines="50" w:line="360" w:lineRule="auto"/>
        <w:jc w:val="center"/>
        <w:rPr>
          <w:rFonts w:ascii="宋体" w:hAnsi="宋体"/>
          <w:b/>
          <w:color w:val="000000"/>
          <w:sz w:val="32"/>
          <w:szCs w:val="32"/>
          <w:shd w:val="clear" w:color="auto" w:fill="FFFFFF"/>
        </w:rPr>
      </w:pPr>
      <w:r>
        <w:rPr>
          <w:rFonts w:ascii="宋体" w:hAnsi="宋体" w:hint="eastAsia"/>
          <w:b/>
          <w:color w:val="000000"/>
          <w:sz w:val="32"/>
          <w:szCs w:val="32"/>
          <w:shd w:val="clear" w:color="auto" w:fill="FFFFFF"/>
        </w:rPr>
        <w:t>产品托管人：</w:t>
      </w:r>
      <w:r w:rsidR="00616025" w:rsidRPr="00616025">
        <w:rPr>
          <w:rFonts w:ascii="宋体" w:hAnsi="宋体" w:hint="eastAsia"/>
          <w:b/>
          <w:color w:val="FF0000"/>
          <w:sz w:val="32"/>
          <w:szCs w:val="32"/>
          <w:shd w:val="clear" w:color="auto" w:fill="FFFFFF"/>
        </w:rPr>
        <w:t>招商银行股份有限公司贵阳分行</w:t>
      </w:r>
    </w:p>
    <w:p w:rsidR="00091C41" w:rsidRDefault="00091C41" w:rsidP="00C43FF0">
      <w:pPr>
        <w:spacing w:beforeLines="50" w:afterLines="50" w:line="360" w:lineRule="auto"/>
        <w:jc w:val="center"/>
        <w:rPr>
          <w:rFonts w:ascii="宋体" w:hAnsi="宋体"/>
          <w:b/>
          <w:color w:val="000000"/>
          <w:sz w:val="32"/>
          <w:szCs w:val="32"/>
          <w:shd w:val="clear" w:color="auto" w:fill="FFFFFF"/>
        </w:rPr>
      </w:pPr>
    </w:p>
    <w:p w:rsidR="00531FE9" w:rsidRDefault="00531FE9" w:rsidP="00C43FF0">
      <w:pPr>
        <w:spacing w:beforeLines="50" w:afterLines="50" w:line="360" w:lineRule="auto"/>
        <w:jc w:val="center"/>
        <w:rPr>
          <w:rFonts w:ascii="宋体" w:hAnsi="宋体"/>
          <w:b/>
          <w:color w:val="000000"/>
          <w:sz w:val="32"/>
          <w:szCs w:val="32"/>
          <w:shd w:val="clear" w:color="auto" w:fill="FFFFFF"/>
        </w:rPr>
      </w:pPr>
    </w:p>
    <w:p w:rsidR="00091C41" w:rsidRDefault="00091C41" w:rsidP="00C43FF0">
      <w:pPr>
        <w:spacing w:beforeLines="50" w:afterLines="50" w:line="360" w:lineRule="auto"/>
        <w:jc w:val="center"/>
        <w:rPr>
          <w:rFonts w:ascii="宋体" w:hAnsi="宋体"/>
          <w:b/>
          <w:color w:val="000000"/>
          <w:sz w:val="32"/>
          <w:szCs w:val="32"/>
          <w:shd w:val="clear" w:color="auto" w:fill="FFFFFF"/>
        </w:rPr>
      </w:pPr>
    </w:p>
    <w:p w:rsidR="00091C41" w:rsidRDefault="00091C41" w:rsidP="00C43FF0">
      <w:pPr>
        <w:spacing w:beforeLines="50" w:afterLines="50" w:line="360" w:lineRule="auto"/>
        <w:jc w:val="center"/>
      </w:pPr>
      <w:r>
        <w:rPr>
          <w:rFonts w:asciiTheme="minorEastAsia" w:eastAsiaTheme="minorEastAsia" w:hAnsiTheme="minorEastAsia" w:hint="eastAsia"/>
          <w:b/>
          <w:sz w:val="24"/>
          <w:szCs w:val="24"/>
          <w:shd w:val="clear" w:color="auto" w:fill="FFFFFF"/>
        </w:rPr>
        <w:lastRenderedPageBreak/>
        <w:t>§1  重要提示</w:t>
      </w:r>
    </w:p>
    <w:p w:rsidR="00091C41" w:rsidRDefault="00091C41" w:rsidP="00C43FF0">
      <w:pPr>
        <w:spacing w:beforeLines="50" w:afterLines="50" w:line="600" w:lineRule="exact"/>
        <w:ind w:firstLineChars="200" w:firstLine="420"/>
      </w:pPr>
      <w:r>
        <w:t>产品管理人保证本报告所载资料不存在虚假记载、误导性陈述或重大遗漏</w:t>
      </w:r>
      <w:r>
        <w:rPr>
          <w:rFonts w:hint="eastAsia"/>
        </w:rPr>
        <w:t>，</w:t>
      </w:r>
      <w:r>
        <w:t>并对其内容的真实性、准确性和完整性承担个别及连带责任。</w:t>
      </w:r>
    </w:p>
    <w:p w:rsidR="00091C41" w:rsidRDefault="00091C41" w:rsidP="00C43FF0">
      <w:pPr>
        <w:spacing w:beforeLines="50" w:afterLines="50" w:line="600" w:lineRule="exact"/>
        <w:ind w:firstLineChars="200" w:firstLine="420"/>
        <w:rPr>
          <w:rFonts w:ascii="宋体" w:hAnsi="宋体"/>
          <w:b/>
          <w:color w:val="000000"/>
          <w:sz w:val="32"/>
          <w:szCs w:val="32"/>
          <w:shd w:val="clear" w:color="auto" w:fill="FFFFFF"/>
        </w:rPr>
      </w:pPr>
      <w:r>
        <w:t>产品托管人</w:t>
      </w:r>
      <w:r w:rsidR="00616025" w:rsidRPr="00616025">
        <w:rPr>
          <w:rFonts w:hint="eastAsia"/>
          <w:color w:val="FF0000"/>
        </w:rPr>
        <w:t>招商银行股份有限公司贵阳分行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w:t>
      </w:r>
      <w:r w:rsidR="0078617B" w:rsidRPr="0078617B">
        <w:t>2020</w:t>
      </w:r>
      <w:r w:rsidR="0078617B" w:rsidRPr="0078617B">
        <w:t>年</w:t>
      </w:r>
      <w:r w:rsidR="0078617B" w:rsidRPr="0078617B">
        <w:t>04</w:t>
      </w:r>
      <w:r w:rsidR="0078617B" w:rsidRPr="0078617B">
        <w:t>月</w:t>
      </w:r>
      <w:r w:rsidR="0078617B" w:rsidRPr="0078617B">
        <w:t>01</w:t>
      </w:r>
      <w:r w:rsidR="0078617B" w:rsidRPr="0078617B">
        <w:t>日</w:t>
      </w:r>
      <w:bookmarkStart w:id="3" w:name="OLE_LINK5"/>
      <w:bookmarkStart w:id="4" w:name="OLE_LINK6"/>
      <w:bookmarkEnd w:id="3"/>
      <w:bookmarkEnd w:id="4"/>
      <w:r>
        <w:t>起至</w:t>
      </w:r>
      <w:r w:rsidR="0078617B" w:rsidRPr="0078617B">
        <w:t>2020</w:t>
      </w:r>
      <w:r w:rsidR="0078617B" w:rsidRPr="0078617B">
        <w:t>年</w:t>
      </w:r>
      <w:r w:rsidR="0078617B" w:rsidRPr="0078617B">
        <w:t>06</w:t>
      </w:r>
      <w:r w:rsidR="0078617B" w:rsidRPr="0078617B">
        <w:t>月</w:t>
      </w:r>
      <w:r w:rsidR="0078617B" w:rsidRPr="0078617B">
        <w:t>30</w:t>
      </w:r>
      <w:r w:rsidR="0078617B" w:rsidRPr="0078617B">
        <w:t>日</w:t>
      </w:r>
      <w:r>
        <w:t>止。</w:t>
      </w:r>
    </w:p>
    <w:p w:rsidR="00091C41" w:rsidRDefault="00091C41" w:rsidP="00C43FF0">
      <w:pPr>
        <w:spacing w:beforeLines="50" w:afterLines="50" w:line="360" w:lineRule="auto"/>
        <w:jc w:val="center"/>
        <w:rPr>
          <w:rFonts w:ascii="宋体" w:hAnsi="宋体"/>
          <w:b/>
          <w:color w:val="000000"/>
          <w:sz w:val="32"/>
          <w:szCs w:val="32"/>
          <w:shd w:val="clear" w:color="auto" w:fill="FFFFFF"/>
        </w:rPr>
      </w:pPr>
    </w:p>
    <w:p w:rsidR="00091C41" w:rsidRDefault="00091C41" w:rsidP="00C43FF0">
      <w:pPr>
        <w:spacing w:beforeLines="50" w:afterLines="50" w:line="360" w:lineRule="auto"/>
        <w:jc w:val="center"/>
        <w:rPr>
          <w:rFonts w:ascii="宋体" w:hAnsi="宋体"/>
          <w:b/>
          <w:color w:val="000000"/>
          <w:sz w:val="32"/>
          <w:szCs w:val="32"/>
          <w:shd w:val="clear" w:color="auto" w:fill="FFFFFF"/>
        </w:rPr>
      </w:pPr>
    </w:p>
    <w:p w:rsidR="00091C41" w:rsidRDefault="00091C41" w:rsidP="00C43FF0">
      <w:pPr>
        <w:spacing w:beforeLines="50" w:afterLines="50" w:line="360" w:lineRule="auto"/>
        <w:jc w:val="center"/>
        <w:rPr>
          <w:rFonts w:ascii="宋体" w:hAnsi="宋体"/>
          <w:b/>
          <w:color w:val="000000"/>
          <w:sz w:val="32"/>
          <w:szCs w:val="32"/>
          <w:shd w:val="clear" w:color="auto" w:fill="FFFFFF"/>
        </w:rPr>
      </w:pPr>
    </w:p>
    <w:p w:rsidR="00091C41" w:rsidRDefault="00091C41" w:rsidP="00C43FF0">
      <w:pPr>
        <w:spacing w:beforeLines="50" w:afterLines="50" w:line="360" w:lineRule="auto"/>
        <w:jc w:val="center"/>
        <w:rPr>
          <w:rFonts w:ascii="宋体" w:hAnsi="宋体"/>
          <w:b/>
          <w:color w:val="000000"/>
          <w:sz w:val="32"/>
          <w:szCs w:val="32"/>
          <w:shd w:val="clear" w:color="auto" w:fill="FFFFFF"/>
        </w:rPr>
      </w:pPr>
    </w:p>
    <w:p w:rsidR="00091C41" w:rsidRDefault="00091C41" w:rsidP="00C43FF0">
      <w:pPr>
        <w:spacing w:beforeLines="50" w:afterLines="50" w:line="360" w:lineRule="auto"/>
        <w:jc w:val="center"/>
        <w:rPr>
          <w:rFonts w:ascii="宋体" w:hAnsi="宋体"/>
          <w:b/>
          <w:color w:val="000000"/>
          <w:sz w:val="32"/>
          <w:szCs w:val="32"/>
          <w:shd w:val="clear" w:color="auto" w:fill="FFFFFF"/>
        </w:rPr>
      </w:pPr>
    </w:p>
    <w:p w:rsidR="00091C41" w:rsidRDefault="00091C41" w:rsidP="00C43FF0">
      <w:pPr>
        <w:spacing w:beforeLines="50" w:afterLines="50" w:line="360" w:lineRule="auto"/>
        <w:jc w:val="center"/>
        <w:rPr>
          <w:rFonts w:ascii="宋体" w:hAnsi="宋体"/>
          <w:b/>
          <w:color w:val="000000"/>
          <w:sz w:val="32"/>
          <w:szCs w:val="32"/>
          <w:shd w:val="clear" w:color="auto" w:fill="FFFFFF"/>
        </w:rPr>
      </w:pPr>
    </w:p>
    <w:p w:rsidR="00091C41" w:rsidRDefault="00091C41" w:rsidP="00C43FF0">
      <w:pPr>
        <w:spacing w:beforeLines="50" w:afterLines="50" w:line="360" w:lineRule="auto"/>
        <w:jc w:val="center"/>
        <w:rPr>
          <w:rFonts w:ascii="宋体" w:hAnsi="宋体"/>
          <w:b/>
          <w:color w:val="000000"/>
          <w:sz w:val="32"/>
          <w:szCs w:val="32"/>
          <w:shd w:val="clear" w:color="auto" w:fill="FFFFFF"/>
        </w:rPr>
      </w:pPr>
    </w:p>
    <w:p w:rsidR="00091C41" w:rsidRDefault="00091C41" w:rsidP="00C43FF0">
      <w:pPr>
        <w:spacing w:beforeLines="50" w:afterLines="50" w:line="360" w:lineRule="auto"/>
        <w:jc w:val="center"/>
        <w:rPr>
          <w:rFonts w:ascii="宋体" w:hAnsi="宋体"/>
          <w:b/>
          <w:color w:val="000000"/>
          <w:sz w:val="32"/>
          <w:szCs w:val="32"/>
          <w:shd w:val="clear" w:color="auto" w:fill="FFFFFF"/>
        </w:rPr>
      </w:pPr>
    </w:p>
    <w:p w:rsidR="00091C41" w:rsidRDefault="00091C41" w:rsidP="00C43FF0">
      <w:pPr>
        <w:spacing w:beforeLines="50" w:afterLines="50" w:line="360" w:lineRule="auto"/>
        <w:jc w:val="center"/>
        <w:rPr>
          <w:rFonts w:ascii="宋体" w:hAnsi="宋体"/>
          <w:b/>
          <w:color w:val="000000"/>
          <w:sz w:val="32"/>
          <w:szCs w:val="32"/>
          <w:shd w:val="clear" w:color="auto" w:fill="FFFFFF"/>
        </w:rPr>
      </w:pPr>
    </w:p>
    <w:p w:rsidR="00091C41" w:rsidRDefault="00091C41" w:rsidP="00C43FF0">
      <w:pPr>
        <w:spacing w:beforeLines="50" w:afterLines="50" w:line="360" w:lineRule="auto"/>
        <w:jc w:val="center"/>
        <w:rPr>
          <w:rFonts w:ascii="宋体" w:hAnsi="宋体"/>
          <w:b/>
          <w:color w:val="000000"/>
          <w:sz w:val="32"/>
          <w:szCs w:val="32"/>
          <w:shd w:val="clear" w:color="auto" w:fill="FFFFFF"/>
        </w:rPr>
      </w:pPr>
    </w:p>
    <w:p w:rsidR="00091C41" w:rsidRDefault="00091C41" w:rsidP="00C43FF0">
      <w:pPr>
        <w:spacing w:beforeLines="50" w:afterLines="50" w:line="360" w:lineRule="auto"/>
        <w:jc w:val="center"/>
        <w:rPr>
          <w:rFonts w:ascii="宋体" w:hAnsi="宋体"/>
          <w:b/>
          <w:color w:val="000000"/>
          <w:sz w:val="32"/>
          <w:szCs w:val="32"/>
          <w:shd w:val="clear" w:color="auto" w:fill="FFFFFF"/>
        </w:rPr>
      </w:pPr>
    </w:p>
    <w:p w:rsidR="00091C41" w:rsidRDefault="00091C41" w:rsidP="00C43FF0">
      <w:pPr>
        <w:spacing w:beforeLines="50" w:afterLines="50" w:line="360" w:lineRule="auto"/>
        <w:jc w:val="center"/>
        <w:rPr>
          <w:rFonts w:ascii="宋体" w:hAnsi="宋体"/>
          <w:b/>
          <w:color w:val="000000"/>
          <w:sz w:val="32"/>
          <w:szCs w:val="32"/>
          <w:shd w:val="clear" w:color="auto" w:fill="FFFFFF"/>
        </w:rPr>
      </w:pPr>
    </w:p>
    <w:p w:rsidR="00877FC5" w:rsidRDefault="00877FC5" w:rsidP="00C43FF0">
      <w:pPr>
        <w:spacing w:beforeLines="50" w:afterLines="50" w:line="360" w:lineRule="auto"/>
        <w:rPr>
          <w:rFonts w:ascii="宋体" w:hAnsi="宋体"/>
          <w:sz w:val="24"/>
          <w:szCs w:val="24"/>
        </w:rPr>
      </w:pPr>
    </w:p>
    <w:p w:rsidR="00383097" w:rsidRDefault="00B92A2E" w:rsidP="00C43FF0">
      <w:pPr>
        <w:spacing w:beforeLines="50" w:afterLines="50" w:line="360" w:lineRule="auto"/>
        <w:jc w:val="center"/>
        <w:rPr>
          <w:rFonts w:asciiTheme="minorEastAsia" w:eastAsiaTheme="minorEastAsia" w:hAnsiTheme="minorEastAsia"/>
          <w:b/>
          <w:sz w:val="24"/>
          <w:szCs w:val="24"/>
          <w:shd w:val="clear" w:color="auto" w:fill="FFFFFF"/>
        </w:rPr>
      </w:pPr>
      <w:bookmarkStart w:id="5" w:name="_Toc528772556"/>
      <w:bookmarkStart w:id="6" w:name="_Toc194311890"/>
      <w:r>
        <w:rPr>
          <w:rFonts w:asciiTheme="minorEastAsia" w:eastAsiaTheme="minorEastAsia" w:hAnsiTheme="minorEastAsia" w:hint="eastAsia"/>
          <w:b/>
          <w:sz w:val="24"/>
          <w:szCs w:val="24"/>
          <w:shd w:val="clear" w:color="auto" w:fill="FFFFFF"/>
        </w:rPr>
        <w:lastRenderedPageBreak/>
        <w:t>§</w:t>
      </w:r>
      <w:r w:rsidR="00091C41">
        <w:rPr>
          <w:rFonts w:asciiTheme="minorEastAsia" w:eastAsiaTheme="minorEastAsia" w:hAnsiTheme="minorEastAsia" w:hint="eastAsia"/>
          <w:b/>
          <w:sz w:val="24"/>
          <w:szCs w:val="24"/>
          <w:shd w:val="clear" w:color="auto" w:fill="FFFFFF"/>
        </w:rPr>
        <w:t>2</w:t>
      </w:r>
      <w:bookmarkEnd w:id="5"/>
      <w:bookmarkEnd w:id="6"/>
      <w:r w:rsidR="00091C41">
        <w:rPr>
          <w:rFonts w:asciiTheme="minorEastAsia" w:eastAsiaTheme="minorEastAsia" w:hAnsiTheme="minorEastAsia" w:hint="eastAsia"/>
          <w:b/>
          <w:sz w:val="24"/>
          <w:szCs w:val="24"/>
          <w:shd w:val="clear" w:color="auto" w:fill="FFFFFF"/>
        </w:rPr>
        <w:t>产品概况</w:t>
      </w:r>
    </w:p>
    <w:p w:rsidR="00A772DE" w:rsidRPr="003A233F" w:rsidRDefault="00A772DE" w:rsidP="00C43FF0">
      <w:pPr>
        <w:spacing w:beforeLines="50" w:afterLines="50" w:line="360" w:lineRule="auto"/>
        <w:jc w:val="center"/>
        <w:rPr>
          <w:rFonts w:asciiTheme="minorEastAsia" w:eastAsiaTheme="minorEastAsia" w:hAnsiTheme="minorEastAsia"/>
          <w:b/>
          <w:sz w:val="24"/>
          <w:szCs w:val="24"/>
          <w:shd w:val="clear" w:color="auto" w:fill="FFFFFF"/>
        </w:rPr>
      </w:pPr>
    </w:p>
    <w:tbl>
      <w:tblPr>
        <w:tblpPr w:leftFromText="180" w:rightFromText="180" w:vertAnchor="text" w:horzAnchor="margin" w:tblpY="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07"/>
        <w:gridCol w:w="5515"/>
      </w:tblGrid>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A2478C" w:rsidP="0050305E">
            <w:pPr>
              <w:rPr>
                <w:rFonts w:ascii="宋体" w:hAnsi="宋体"/>
                <w:szCs w:val="21"/>
                <w:shd w:val="clear" w:color="auto" w:fill="FFFFFF"/>
              </w:rPr>
            </w:pPr>
            <w:r>
              <w:rPr>
                <w:rFonts w:ascii="宋体" w:hAnsi="宋体" w:hint="eastAsia"/>
                <w:szCs w:val="21"/>
                <w:shd w:val="clear" w:color="auto" w:fill="FFFFFF"/>
              </w:rPr>
              <w:t>产品名称</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C6693D" w:rsidP="005030C6">
            <w:pPr>
              <w:rPr>
                <w:rFonts w:ascii="宋体" w:hAnsi="宋体"/>
                <w:kern w:val="0"/>
                <w:szCs w:val="21"/>
                <w:shd w:val="clear" w:color="auto" w:fill="FFFFFF"/>
              </w:rPr>
            </w:pPr>
            <w:r w:rsidRPr="00C6693D">
              <w:rPr>
                <w:rFonts w:ascii="宋体" w:hAnsi="宋体"/>
                <w:kern w:val="0"/>
                <w:szCs w:val="21"/>
                <w:shd w:val="clear" w:color="auto" w:fill="FFFFFF"/>
              </w:rPr>
              <w:t>超值宝1年第13期净值型理财产品</w:t>
            </w:r>
          </w:p>
        </w:tc>
      </w:tr>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A2478C" w:rsidP="0050305E">
            <w:pPr>
              <w:rPr>
                <w:rFonts w:ascii="宋体" w:hAnsi="宋体"/>
                <w:szCs w:val="21"/>
                <w:shd w:val="clear" w:color="auto" w:fill="FFFFFF"/>
              </w:rPr>
            </w:pPr>
            <w:r>
              <w:rPr>
                <w:rFonts w:ascii="宋体" w:hAnsi="宋体" w:hint="eastAsia"/>
                <w:szCs w:val="21"/>
                <w:shd w:val="clear" w:color="auto" w:fill="FFFFFF"/>
              </w:rPr>
              <w:t>产品</w:t>
            </w:r>
            <w:r w:rsidR="00B92A2E">
              <w:rPr>
                <w:rFonts w:ascii="宋体" w:hAnsi="宋体" w:hint="eastAsia"/>
                <w:szCs w:val="21"/>
                <w:shd w:val="clear" w:color="auto" w:fill="FFFFFF"/>
              </w:rPr>
              <w:t>登记编码</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2A5EE5" w:rsidP="005030C6">
            <w:pPr>
              <w:rPr>
                <w:rFonts w:ascii="宋体" w:hAnsi="宋体"/>
                <w:kern w:val="0"/>
                <w:szCs w:val="21"/>
                <w:shd w:val="clear" w:color="auto" w:fill="FFFFFF"/>
              </w:rPr>
            </w:pPr>
            <w:r w:rsidRPr="002A5EE5">
              <w:rPr>
                <w:rFonts w:ascii="宋体" w:hAnsi="宋体" w:hint="eastAsia"/>
                <w:kern w:val="0"/>
                <w:szCs w:val="21"/>
                <w:shd w:val="clear" w:color="auto" w:fill="FFFFFF"/>
              </w:rPr>
              <w:t>C1188319000054</w:t>
            </w:r>
          </w:p>
        </w:tc>
      </w:tr>
      <w:tr w:rsidR="0088229F"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8229F" w:rsidRPr="00091C41" w:rsidRDefault="0088229F" w:rsidP="0050305E">
            <w:pPr>
              <w:rPr>
                <w:rFonts w:ascii="宋体" w:hAnsi="宋体"/>
                <w:szCs w:val="21"/>
                <w:shd w:val="clear" w:color="auto" w:fill="FFFFFF"/>
              </w:rPr>
            </w:pPr>
            <w:r w:rsidRPr="00091C41">
              <w:rPr>
                <w:rFonts w:ascii="宋体" w:hAnsi="宋体" w:hint="eastAsia"/>
                <w:szCs w:val="21"/>
                <w:shd w:val="clear" w:color="auto" w:fill="FFFFFF"/>
              </w:rPr>
              <w:t>报告期末产品份额总额</w:t>
            </w:r>
          </w:p>
        </w:tc>
        <w:tc>
          <w:tcPr>
            <w:tcW w:w="3236" w:type="pct"/>
            <w:tcBorders>
              <w:top w:val="single" w:sz="4" w:space="0" w:color="auto"/>
              <w:left w:val="single" w:sz="4" w:space="0" w:color="auto"/>
              <w:bottom w:val="single" w:sz="4" w:space="0" w:color="auto"/>
              <w:right w:val="single" w:sz="4" w:space="0" w:color="auto"/>
            </w:tcBorders>
            <w:vAlign w:val="center"/>
            <w:hideMark/>
          </w:tcPr>
          <w:p w:rsidR="0088229F" w:rsidRPr="00091C41" w:rsidRDefault="00814183" w:rsidP="00814183">
            <w:pPr>
              <w:rPr>
                <w:rFonts w:ascii="宋体" w:hAnsi="宋体" w:cs="宋体"/>
                <w:color w:val="000000"/>
                <w:sz w:val="22"/>
                <w:szCs w:val="22"/>
              </w:rPr>
            </w:pPr>
            <w:r>
              <w:rPr>
                <w:rFonts w:ascii="宋体" w:hAnsi="宋体"/>
                <w:kern w:val="0"/>
                <w:szCs w:val="21"/>
                <w:shd w:val="clear" w:color="auto" w:fill="FFFFFF"/>
              </w:rPr>
              <w:t>500,000,000.00</w:t>
            </w:r>
            <w:r w:rsidR="0088229F" w:rsidRPr="00091C41">
              <w:rPr>
                <w:rFonts w:ascii="宋体" w:hAnsi="宋体"/>
                <w:kern w:val="0"/>
                <w:szCs w:val="21"/>
                <w:shd w:val="clear" w:color="auto" w:fill="FFFFFF"/>
              </w:rPr>
              <w:t>份</w:t>
            </w:r>
          </w:p>
        </w:tc>
      </w:tr>
      <w:tr w:rsidR="00FE6999"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FE6999" w:rsidRDefault="00DA126F" w:rsidP="005030C6">
            <w:pPr>
              <w:rPr>
                <w:rFonts w:ascii="宋体" w:hAnsi="宋体"/>
                <w:szCs w:val="21"/>
                <w:shd w:val="clear" w:color="auto" w:fill="FFFFFF"/>
              </w:rPr>
            </w:pPr>
            <w:r>
              <w:rPr>
                <w:rFonts w:ascii="宋体" w:hAnsi="宋体" w:hint="eastAsia"/>
                <w:szCs w:val="21"/>
                <w:shd w:val="clear" w:color="auto" w:fill="FFFFFF"/>
              </w:rPr>
              <w:t>报告期末产品存续规模</w:t>
            </w:r>
          </w:p>
        </w:tc>
        <w:tc>
          <w:tcPr>
            <w:tcW w:w="3236" w:type="pct"/>
            <w:tcBorders>
              <w:top w:val="single" w:sz="4" w:space="0" w:color="auto"/>
              <w:left w:val="single" w:sz="4" w:space="0" w:color="auto"/>
              <w:bottom w:val="single" w:sz="4" w:space="0" w:color="auto"/>
              <w:right w:val="single" w:sz="4" w:space="0" w:color="auto"/>
            </w:tcBorders>
            <w:vAlign w:val="center"/>
            <w:hideMark/>
          </w:tcPr>
          <w:p w:rsidR="00FE6999" w:rsidRPr="00091C41" w:rsidRDefault="00814183" w:rsidP="00814183">
            <w:pPr>
              <w:rPr>
                <w:rFonts w:ascii="宋体" w:hAnsi="宋体" w:cs="宋体"/>
                <w:color w:val="000000"/>
                <w:sz w:val="22"/>
                <w:szCs w:val="22"/>
              </w:rPr>
            </w:pPr>
            <w:r>
              <w:rPr>
                <w:rFonts w:ascii="宋体" w:hAnsi="宋体"/>
                <w:szCs w:val="21"/>
                <w:shd w:val="clear" w:color="auto" w:fill="FFFFFF"/>
              </w:rPr>
              <w:t>516,774,850.69</w:t>
            </w:r>
          </w:p>
        </w:tc>
      </w:tr>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B92A2E" w:rsidP="0050305E">
            <w:pPr>
              <w:rPr>
                <w:rFonts w:ascii="宋体" w:hAnsi="宋体"/>
                <w:szCs w:val="21"/>
                <w:shd w:val="clear" w:color="auto" w:fill="FFFFFF"/>
              </w:rPr>
            </w:pPr>
            <w:r>
              <w:rPr>
                <w:rFonts w:ascii="宋体" w:hAnsi="宋体" w:hint="eastAsia"/>
                <w:szCs w:val="21"/>
                <w:shd w:val="clear" w:color="auto" w:fill="FFFFFF"/>
              </w:rPr>
              <w:t>投资类型</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A1566D" w:rsidP="0050305E">
            <w:pPr>
              <w:rPr>
                <w:rFonts w:ascii="宋体" w:hAnsi="宋体"/>
                <w:kern w:val="0"/>
                <w:szCs w:val="21"/>
                <w:shd w:val="clear" w:color="auto" w:fill="FFFFFF"/>
              </w:rPr>
            </w:pPr>
            <w:r w:rsidRPr="004E24BC">
              <w:rPr>
                <w:rFonts w:ascii="宋体" w:hAnsi="宋体" w:hint="eastAsia"/>
                <w:color w:val="FF0000"/>
                <w:kern w:val="0"/>
                <w:szCs w:val="21"/>
                <w:shd w:val="clear" w:color="auto" w:fill="FFFFFF"/>
              </w:rPr>
              <w:t>固定收益类</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投资标的</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A1566D" w:rsidP="00E27134">
            <w:pPr>
              <w:rPr>
                <w:rFonts w:ascii="宋体" w:hAnsi="宋体"/>
                <w:kern w:val="0"/>
                <w:szCs w:val="21"/>
                <w:shd w:val="clear" w:color="auto" w:fill="FFFFFF"/>
              </w:rPr>
            </w:pPr>
            <w:r w:rsidRPr="004E24BC">
              <w:rPr>
                <w:rFonts w:ascii="宋体" w:hAnsi="宋体" w:hint="eastAsia"/>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投资策略</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A1566D" w:rsidP="00E27134">
            <w:pPr>
              <w:rPr>
                <w:rFonts w:ascii="宋体" w:hAnsi="宋体"/>
                <w:szCs w:val="21"/>
                <w:shd w:val="clear" w:color="auto" w:fill="FFFFFF"/>
              </w:rPr>
            </w:pPr>
            <w:r w:rsidRPr="004E24BC">
              <w:rPr>
                <w:rFonts w:ascii="宋体" w:hAnsi="宋体" w:hint="eastAsia"/>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Pr="00A2478C" w:rsidRDefault="00E27134" w:rsidP="00E27134">
            <w:pPr>
              <w:rPr>
                <w:rFonts w:ascii="宋体" w:hAnsi="宋体"/>
                <w:szCs w:val="21"/>
                <w:shd w:val="clear" w:color="auto" w:fill="FFFFFF"/>
              </w:rPr>
            </w:pPr>
            <w:r>
              <w:rPr>
                <w:rFonts w:ascii="宋体" w:hAnsi="宋体" w:hint="eastAsia"/>
                <w:szCs w:val="21"/>
                <w:shd w:val="clear" w:color="auto" w:fill="FFFFFF"/>
              </w:rPr>
              <w:t>产品</w:t>
            </w:r>
            <w:r>
              <w:rPr>
                <w:rFonts w:ascii="宋体" w:hAnsi="宋体"/>
                <w:szCs w:val="21"/>
                <w:shd w:val="clear" w:color="auto" w:fill="FFFFFF"/>
              </w:rPr>
              <w:t>费率</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A2478C" w:rsidRDefault="00E27134" w:rsidP="00814183">
            <w:pPr>
              <w:rPr>
                <w:rFonts w:ascii="宋体" w:hAnsi="宋体"/>
                <w:szCs w:val="21"/>
                <w:shd w:val="clear" w:color="auto" w:fill="FFFFFF"/>
              </w:rPr>
            </w:pPr>
            <w:r w:rsidRPr="00C45EA1">
              <w:rPr>
                <w:rFonts w:ascii="宋体" w:hAnsi="宋体" w:hint="eastAsia"/>
                <w:szCs w:val="21"/>
                <w:shd w:val="clear" w:color="auto" w:fill="FFFFFF"/>
              </w:rPr>
              <w:t>本产品收取固定销售费</w:t>
            </w:r>
            <w:r w:rsidR="00814183">
              <w:rPr>
                <w:rFonts w:ascii="宋体" w:hAnsi="宋体"/>
                <w:color w:val="FF0000"/>
                <w:szCs w:val="21"/>
                <w:shd w:val="clear" w:color="auto" w:fill="FFFFFF"/>
              </w:rPr>
              <w:t>0.20000</w:t>
            </w:r>
            <w:r w:rsidRPr="00287DC8">
              <w:rPr>
                <w:rFonts w:ascii="宋体" w:hAnsi="宋体" w:hint="eastAsia"/>
                <w:color w:val="FF0000"/>
                <w:szCs w:val="21"/>
                <w:shd w:val="clear" w:color="auto" w:fill="FFFFFF"/>
              </w:rPr>
              <w:t>%/年</w:t>
            </w:r>
            <w:r w:rsidRPr="00C45EA1">
              <w:rPr>
                <w:rFonts w:ascii="宋体" w:hAnsi="宋体" w:hint="eastAsia"/>
                <w:szCs w:val="21"/>
                <w:shd w:val="clear" w:color="auto" w:fill="FFFFFF"/>
              </w:rPr>
              <w:t>，固定管理费</w:t>
            </w:r>
            <w:r w:rsidR="00814183">
              <w:rPr>
                <w:rFonts w:ascii="宋体" w:hAnsi="宋体"/>
                <w:color w:val="FF0000"/>
                <w:szCs w:val="21"/>
                <w:shd w:val="clear" w:color="auto" w:fill="FFFFFF"/>
              </w:rPr>
              <w:t>0.30000</w:t>
            </w:r>
            <w:r w:rsidRPr="00287DC8">
              <w:rPr>
                <w:rFonts w:ascii="宋体" w:hAnsi="宋体" w:hint="eastAsia"/>
                <w:color w:val="FF0000"/>
                <w:szCs w:val="21"/>
                <w:shd w:val="clear" w:color="auto" w:fill="FFFFFF"/>
              </w:rPr>
              <w:t>%/年</w:t>
            </w:r>
            <w:r w:rsidRPr="00C45EA1">
              <w:rPr>
                <w:rFonts w:ascii="宋体" w:hAnsi="宋体" w:hint="eastAsia"/>
                <w:szCs w:val="21"/>
                <w:shd w:val="clear" w:color="auto" w:fill="FFFFFF"/>
              </w:rPr>
              <w:t>、固定托管费</w:t>
            </w:r>
            <w:r w:rsidR="00814183">
              <w:rPr>
                <w:rFonts w:ascii="宋体" w:hAnsi="宋体"/>
                <w:color w:val="FF0000"/>
                <w:szCs w:val="21"/>
                <w:shd w:val="clear" w:color="auto" w:fill="FFFFFF"/>
              </w:rPr>
              <w:t>0.02000</w:t>
            </w:r>
            <w:r w:rsidRPr="00287DC8">
              <w:rPr>
                <w:rFonts w:ascii="宋体" w:hAnsi="宋体" w:hint="eastAsia"/>
                <w:color w:val="FF0000"/>
                <w:szCs w:val="21"/>
                <w:shd w:val="clear" w:color="auto" w:fill="FFFFFF"/>
              </w:rPr>
              <w:t>%/年</w:t>
            </w:r>
            <w:r w:rsidRPr="00C45EA1">
              <w:rPr>
                <w:rFonts w:ascii="宋体" w:hAnsi="宋体" w:hint="eastAsia"/>
                <w:szCs w:val="21"/>
                <w:shd w:val="clear" w:color="auto" w:fill="FFFFFF"/>
              </w:rPr>
              <w:t>和超额业绩报酬（如有），上述费用在计算产品单位净值前扣除。</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287831" w:rsidRDefault="00E27134" w:rsidP="00E27134">
            <w:pPr>
              <w:rPr>
                <w:rFonts w:ascii="宋体" w:hAnsi="宋体"/>
                <w:szCs w:val="21"/>
                <w:shd w:val="clear" w:color="auto" w:fill="FFFFFF"/>
              </w:rPr>
            </w:pPr>
            <w:r w:rsidRPr="00287831">
              <w:rPr>
                <w:rFonts w:ascii="宋体" w:hAnsi="宋体" w:hint="eastAsia"/>
                <w:szCs w:val="21"/>
                <w:shd w:val="clear" w:color="auto" w:fill="FFFFFF"/>
              </w:rPr>
              <w:t>成立日</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Default="00E27134" w:rsidP="00E27134">
            <w:pPr>
              <w:rPr>
                <w:rFonts w:ascii="宋体" w:hAnsi="宋体"/>
                <w:szCs w:val="21"/>
                <w:shd w:val="clear" w:color="auto" w:fill="FFFFFF"/>
              </w:rPr>
            </w:pPr>
          </w:p>
          <w:p w:rsidR="00E27134" w:rsidRDefault="00ED09B9" w:rsidP="00E27134">
            <w:pPr>
              <w:rPr>
                <w:rFonts w:ascii="宋体" w:hAnsi="宋体"/>
                <w:szCs w:val="21"/>
                <w:shd w:val="clear" w:color="auto" w:fill="FFFFFF"/>
              </w:rPr>
            </w:pPr>
            <w:r w:rsidRPr="00ED09B9">
              <w:rPr>
                <w:rFonts w:ascii="宋体" w:hAnsi="宋体"/>
                <w:szCs w:val="21"/>
                <w:shd w:val="clear" w:color="auto" w:fill="FFFFFF"/>
              </w:rPr>
              <w:t>2019年11月21日</w:t>
            </w:r>
          </w:p>
          <w:p w:rsidR="00E27134" w:rsidRPr="00A2478C" w:rsidRDefault="00E27134" w:rsidP="00E27134">
            <w:pPr>
              <w:rPr>
                <w:rFonts w:ascii="宋体" w:hAnsi="宋体"/>
                <w:szCs w:val="21"/>
                <w:shd w:val="clear" w:color="auto" w:fill="FFFFFF"/>
              </w:rPr>
            </w:pP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287831" w:rsidRDefault="00E27134" w:rsidP="00E27134">
            <w:pPr>
              <w:rPr>
                <w:rFonts w:ascii="宋体" w:hAnsi="宋体"/>
                <w:szCs w:val="21"/>
                <w:shd w:val="clear" w:color="auto" w:fill="FFFFFF"/>
              </w:rPr>
            </w:pPr>
            <w:r w:rsidRPr="00287831">
              <w:rPr>
                <w:rFonts w:ascii="宋体" w:hAnsi="宋体" w:hint="eastAsia"/>
                <w:szCs w:val="21"/>
                <w:shd w:val="clear" w:color="auto" w:fill="FFFFFF"/>
              </w:rPr>
              <w:t>终止日</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Default="00ED09B9" w:rsidP="00ED09B9">
            <w:pPr>
              <w:rPr>
                <w:rFonts w:ascii="宋体" w:hAnsi="宋体"/>
                <w:szCs w:val="21"/>
                <w:shd w:val="clear" w:color="auto" w:fill="FFFFFF"/>
              </w:rPr>
            </w:pPr>
            <w:r w:rsidRPr="00ED09B9">
              <w:rPr>
                <w:rFonts w:ascii="宋体" w:hAnsi="宋体"/>
                <w:szCs w:val="21"/>
                <w:shd w:val="clear" w:color="auto" w:fill="FFFFFF"/>
              </w:rPr>
              <w:t>2020年11月19日</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287831" w:rsidRDefault="00E27134" w:rsidP="00E27134">
            <w:pPr>
              <w:rPr>
                <w:rFonts w:ascii="宋体" w:hAnsi="宋体"/>
                <w:szCs w:val="21"/>
                <w:shd w:val="clear" w:color="auto" w:fill="FFFFFF"/>
              </w:rPr>
            </w:pPr>
            <w:r w:rsidRPr="00287831">
              <w:rPr>
                <w:rFonts w:ascii="宋体" w:hAnsi="宋体" w:hint="eastAsia"/>
                <w:szCs w:val="21"/>
                <w:shd w:val="clear" w:color="auto" w:fill="FFFFFF"/>
              </w:rPr>
              <w:t>估值方法</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2406B1" w:rsidRDefault="002406B1" w:rsidP="002406B1">
            <w:pPr>
              <w:rPr>
                <w:rFonts w:ascii="宋体" w:hAnsi="宋体"/>
                <w:color w:val="FF0000"/>
                <w:szCs w:val="21"/>
                <w:shd w:val="clear" w:color="auto" w:fill="FFFFFF"/>
              </w:rPr>
            </w:pPr>
            <w:r w:rsidRPr="002406B1">
              <w:rPr>
                <w:rFonts w:ascii="宋体" w:hAnsi="宋体" w:hint="eastAsia"/>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w:t>
            </w:r>
            <w:r w:rsidRPr="002406B1">
              <w:rPr>
                <w:rFonts w:ascii="宋体" w:hAnsi="宋体" w:hint="eastAsia"/>
                <w:color w:val="FF0000"/>
                <w:szCs w:val="21"/>
                <w:shd w:val="clear" w:color="auto" w:fill="FFFFFF"/>
              </w:rPr>
              <w:lastRenderedPageBreak/>
              <w:t>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w:t>
            </w:r>
            <w:proofErr w:type="gramStart"/>
            <w:r w:rsidRPr="002406B1">
              <w:rPr>
                <w:rFonts w:ascii="宋体" w:hAnsi="宋体" w:hint="eastAsia"/>
                <w:color w:val="FF0000"/>
                <w:szCs w:val="21"/>
                <w:shd w:val="clear" w:color="auto" w:fill="FFFFFF"/>
              </w:rPr>
              <w:t>时成本按摊余成本</w:t>
            </w:r>
            <w:proofErr w:type="gramEnd"/>
            <w:r w:rsidRPr="002406B1">
              <w:rPr>
                <w:rFonts w:ascii="宋体" w:hAnsi="宋体" w:hint="eastAsia"/>
                <w:color w:val="FF0000"/>
                <w:szCs w:val="21"/>
                <w:shd w:val="clear" w:color="auto" w:fill="FFFFFF"/>
              </w:rPr>
              <w:t>法估值；6.国家有最新规定的，按其规定进行估值。</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A3683E" w:rsidRDefault="00ED09B9" w:rsidP="00E27134">
            <w:pPr>
              <w:rPr>
                <w:rFonts w:ascii="宋体" w:hAnsi="宋体"/>
                <w:szCs w:val="21"/>
                <w:shd w:val="clear" w:color="auto" w:fill="FFFFFF"/>
              </w:rPr>
            </w:pPr>
            <w:r>
              <w:rPr>
                <w:rFonts w:ascii="宋体" w:hAnsi="宋体" w:hint="eastAsia"/>
                <w:szCs w:val="21"/>
                <w:shd w:val="clear" w:color="auto" w:fill="FFFFFF"/>
              </w:rPr>
              <w:lastRenderedPageBreak/>
              <w:t>杠杆</w:t>
            </w:r>
            <w:r w:rsidR="00E27134" w:rsidRPr="00A2478C">
              <w:rPr>
                <w:rFonts w:ascii="宋体" w:hAnsi="宋体" w:hint="eastAsia"/>
                <w:szCs w:val="21"/>
                <w:shd w:val="clear" w:color="auto" w:fill="FFFFFF"/>
              </w:rPr>
              <w:t>水平</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Default="00ED09B9" w:rsidP="00ED09B9">
            <w:pPr>
              <w:rPr>
                <w:rFonts w:ascii="宋体" w:hAnsi="宋体"/>
                <w:szCs w:val="21"/>
                <w:shd w:val="clear" w:color="auto" w:fill="FFFFFF"/>
              </w:rPr>
            </w:pPr>
            <w:r>
              <w:rPr>
                <w:rFonts w:ascii="宋体" w:hAnsi="宋体"/>
                <w:szCs w:val="21"/>
                <w:shd w:val="clear" w:color="auto" w:fill="FFFFFF"/>
              </w:rPr>
              <w:t>100.31</w:t>
            </w:r>
            <w:r w:rsidR="00587297">
              <w:rPr>
                <w:rFonts w:ascii="宋体" w:hAnsi="宋体"/>
                <w:szCs w:val="21"/>
                <w:shd w:val="clear" w:color="auto" w:fill="FFFFFF"/>
              </w:rPr>
              <w:t>%</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业绩比较基准</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4E4337" w:rsidP="00E27134">
            <w:pPr>
              <w:rPr>
                <w:rFonts w:ascii="宋体" w:hAnsi="宋体"/>
                <w:szCs w:val="21"/>
                <w:shd w:val="clear" w:color="auto" w:fill="FFFFFF"/>
              </w:rPr>
            </w:pPr>
            <w:r>
              <w:rPr>
                <w:rFonts w:ascii="宋体" w:hAnsi="宋体" w:hint="eastAsia"/>
                <w:szCs w:val="21"/>
                <w:shd w:val="clear" w:color="auto" w:fill="FFFFFF"/>
              </w:rPr>
              <w:t>6.6%/年</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风险等级</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051A5E" w:rsidP="00E27134">
            <w:pPr>
              <w:rPr>
                <w:rFonts w:ascii="宋体" w:hAnsi="宋体"/>
                <w:szCs w:val="21"/>
                <w:shd w:val="clear" w:color="auto" w:fill="FFFFFF"/>
              </w:rPr>
            </w:pPr>
            <w:r w:rsidRPr="00051A5E">
              <w:rPr>
                <w:rFonts w:ascii="宋体" w:hAnsi="宋体" w:hint="eastAsia"/>
                <w:color w:val="FF0000"/>
                <w:szCs w:val="21"/>
                <w:shd w:val="clear" w:color="auto" w:fill="FFFFFF"/>
              </w:rPr>
              <w:t>二级</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产品管理人</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ED09B9" w:rsidP="00E27134">
            <w:pPr>
              <w:rPr>
                <w:rFonts w:ascii="宋体" w:hAnsi="宋体"/>
                <w:szCs w:val="21"/>
                <w:shd w:val="clear" w:color="auto" w:fill="FFFFFF"/>
              </w:rPr>
            </w:pPr>
            <w:r w:rsidRPr="00ED09B9">
              <w:rPr>
                <w:rFonts w:ascii="宋体" w:hAnsi="宋体"/>
                <w:szCs w:val="21"/>
                <w:shd w:val="clear" w:color="auto" w:fill="FFFFFF"/>
              </w:rPr>
              <w:t>贵阳农村商业银行股份有限公司</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产品托管人</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616025" w:rsidP="00ED09B9">
            <w:pPr>
              <w:rPr>
                <w:rFonts w:ascii="宋体" w:hAnsi="宋体"/>
                <w:szCs w:val="21"/>
                <w:shd w:val="clear" w:color="auto" w:fill="FFFFFF"/>
              </w:rPr>
            </w:pPr>
            <w:r w:rsidRPr="00616025">
              <w:rPr>
                <w:rFonts w:ascii="宋体" w:hAnsi="宋体" w:hint="eastAsia"/>
                <w:color w:val="FF0000"/>
                <w:szCs w:val="21"/>
                <w:shd w:val="clear" w:color="auto" w:fill="FFFFFF"/>
              </w:rPr>
              <w:t>招商银行股份有限公司贵阳分行</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投资账户信息</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kern w:val="0"/>
                <w:szCs w:val="21"/>
                <w:shd w:val="clear" w:color="auto" w:fill="FFFFFF"/>
              </w:rPr>
            </w:pPr>
            <w:r w:rsidRPr="000B1DF6">
              <w:rPr>
                <w:rFonts w:ascii="宋体" w:hAnsi="宋体" w:hint="eastAsia"/>
                <w:color w:val="FF0000"/>
                <w:szCs w:val="21"/>
                <w:shd w:val="clear" w:color="auto" w:fill="FFFFFF"/>
              </w:rPr>
              <w:t>户名：</w:t>
            </w:r>
            <w:r w:rsidR="00347B23">
              <w:rPr>
                <w:rFonts w:ascii="宋体" w:hAnsi="宋体"/>
                <w:kern w:val="0"/>
                <w:szCs w:val="21"/>
                <w:shd w:val="clear" w:color="auto" w:fill="FFFFFF"/>
              </w:rPr>
              <w:t xml:space="preserve"> </w:t>
            </w:r>
            <w:r w:rsidR="00616025" w:rsidRPr="00616025">
              <w:rPr>
                <w:rFonts w:ascii="宋体" w:hAnsi="宋体"/>
                <w:kern w:val="0"/>
                <w:szCs w:val="21"/>
                <w:shd w:val="clear" w:color="auto" w:fill="FFFFFF"/>
              </w:rPr>
              <w:t>贵阳农村商业银行股份有限公司-超值宝1年第13期</w:t>
            </w:r>
          </w:p>
          <w:p w:rsidR="00E27134" w:rsidRDefault="00E27134" w:rsidP="00E27134">
            <w:pPr>
              <w:rPr>
                <w:rFonts w:ascii="宋体" w:hAnsi="宋体"/>
                <w:szCs w:val="21"/>
                <w:shd w:val="clear" w:color="auto" w:fill="FFFFFF"/>
              </w:rPr>
            </w:pPr>
            <w:r w:rsidRPr="000B1DF6">
              <w:rPr>
                <w:rFonts w:ascii="宋体" w:hAnsi="宋体" w:hint="eastAsia"/>
                <w:color w:val="FF0000"/>
                <w:szCs w:val="21"/>
                <w:shd w:val="clear" w:color="auto" w:fill="FFFFFF"/>
              </w:rPr>
              <w:t>账号：</w:t>
            </w:r>
            <w:r w:rsidR="00616025" w:rsidRPr="00616025">
              <w:rPr>
                <w:rFonts w:ascii="宋体" w:hAnsi="宋体"/>
                <w:color w:val="FF0000"/>
                <w:szCs w:val="21"/>
                <w:shd w:val="clear" w:color="auto" w:fill="FFFFFF"/>
              </w:rPr>
              <w:t>851900159610634</w:t>
            </w:r>
          </w:p>
          <w:p w:rsidR="00E27134" w:rsidRDefault="00E27134" w:rsidP="00347B23">
            <w:pPr>
              <w:rPr>
                <w:rFonts w:ascii="宋体" w:hAnsi="宋体"/>
                <w:szCs w:val="21"/>
                <w:shd w:val="clear" w:color="auto" w:fill="FFFFFF"/>
              </w:rPr>
            </w:pPr>
            <w:r w:rsidRPr="000B1DF6">
              <w:rPr>
                <w:rFonts w:ascii="宋体" w:hAnsi="宋体" w:hint="eastAsia"/>
                <w:color w:val="FF0000"/>
                <w:szCs w:val="21"/>
                <w:shd w:val="clear" w:color="auto" w:fill="FFFFFF"/>
              </w:rPr>
              <w:t>开户行：</w:t>
            </w:r>
            <w:r w:rsidR="00347B23">
              <w:rPr>
                <w:rFonts w:ascii="宋体" w:hAnsi="宋体"/>
                <w:szCs w:val="21"/>
                <w:shd w:val="clear" w:color="auto" w:fill="FFFFFF"/>
              </w:rPr>
              <w:t xml:space="preserve"> </w:t>
            </w:r>
            <w:r w:rsidR="00616025" w:rsidRPr="00616025">
              <w:rPr>
                <w:rFonts w:ascii="宋体" w:hAnsi="宋体" w:hint="eastAsia"/>
                <w:szCs w:val="21"/>
                <w:shd w:val="clear" w:color="auto" w:fill="FFFFFF"/>
              </w:rPr>
              <w:t>招商银行股份有限公司贵阳分行</w:t>
            </w:r>
          </w:p>
        </w:tc>
      </w:tr>
    </w:tbl>
    <w:p w:rsidR="00877FC5" w:rsidRDefault="00877FC5">
      <w:pPr>
        <w:widowControl/>
        <w:jc w:val="left"/>
        <w:rPr>
          <w:rFonts w:asciiTheme="minorEastAsia" w:eastAsiaTheme="minorEastAsia" w:hAnsiTheme="minorEastAsia"/>
          <w:b/>
          <w:sz w:val="24"/>
          <w:szCs w:val="24"/>
        </w:rPr>
      </w:pPr>
    </w:p>
    <w:p w:rsidR="00877FC5" w:rsidRDefault="00B92A2E" w:rsidP="00C43FF0">
      <w:pPr>
        <w:spacing w:beforeLines="50" w:afterLines="50" w:line="360" w:lineRule="auto"/>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3</w:t>
      </w:r>
      <w:r>
        <w:rPr>
          <w:rFonts w:asciiTheme="minorEastAsia" w:eastAsiaTheme="minorEastAsia" w:hAnsiTheme="minorEastAsia" w:hint="eastAsia"/>
          <w:b/>
          <w:sz w:val="24"/>
          <w:szCs w:val="24"/>
        </w:rPr>
        <w:t xml:space="preserve">  主要财务指标和净值表现</w:t>
      </w:r>
    </w:p>
    <w:p w:rsidR="00877FC5" w:rsidRPr="00091C41" w:rsidRDefault="00425A8D" w:rsidP="00C43FF0">
      <w:pPr>
        <w:spacing w:beforeLines="50" w:line="360" w:lineRule="exact"/>
        <w:rPr>
          <w:b/>
          <w:color w:val="000000"/>
        </w:rPr>
      </w:pPr>
      <w:r>
        <w:rPr>
          <w:b/>
          <w:color w:val="000000"/>
        </w:rPr>
        <w:t>3</w:t>
      </w:r>
      <w:r w:rsidR="00B92A2E" w:rsidRPr="00091C41">
        <w:rPr>
          <w:b/>
          <w:color w:val="000000"/>
        </w:rPr>
        <w:t xml:space="preserve">.1 </w:t>
      </w:r>
      <w:r w:rsidR="00B92A2E" w:rsidRPr="00091C41">
        <w:rPr>
          <w:rFonts w:hint="eastAsia"/>
          <w:b/>
          <w:color w:val="000000"/>
        </w:rPr>
        <w:t>主要财务指标</w:t>
      </w:r>
    </w:p>
    <w:p w:rsidR="00877FC5" w:rsidRDefault="00B92A2E" w:rsidP="00C43FF0">
      <w:pPr>
        <w:spacing w:beforeLines="50" w:line="360" w:lineRule="exact"/>
        <w:jc w:val="right"/>
        <w:rPr>
          <w:color w:val="000000"/>
        </w:rPr>
      </w:pPr>
      <w:r>
        <w:rPr>
          <w:rFonts w:hint="eastAsia"/>
          <w:color w:val="000000"/>
        </w:rPr>
        <w:t>单位：人民币元</w:t>
      </w:r>
    </w:p>
    <w:tbl>
      <w:tblPr>
        <w:tblStyle w:val="aa"/>
        <w:tblW w:w="0" w:type="auto"/>
        <w:tblLook w:val="04A0"/>
      </w:tblPr>
      <w:tblGrid>
        <w:gridCol w:w="2660"/>
        <w:gridCol w:w="5862"/>
      </w:tblGrid>
      <w:tr w:rsidR="00877FC5" w:rsidTr="007C435E">
        <w:trPr>
          <w:trHeight w:val="465"/>
        </w:trPr>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B92A2E">
            <w:pPr>
              <w:rPr>
                <w:rFonts w:ascii="宋体" w:hAnsi="宋体"/>
                <w:szCs w:val="21"/>
                <w:shd w:val="clear" w:color="auto" w:fill="FFFFFF"/>
              </w:rPr>
            </w:pPr>
            <w:r>
              <w:rPr>
                <w:rFonts w:ascii="宋体" w:hAnsi="宋体" w:hint="eastAsia"/>
                <w:szCs w:val="21"/>
                <w:shd w:val="clear" w:color="auto" w:fill="FFFFFF"/>
              </w:rPr>
              <w:t>主要财务指标</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B92A2E" w:rsidP="007C435E">
            <w:pPr>
              <w:rPr>
                <w:rFonts w:ascii="宋体" w:hAnsi="宋体"/>
                <w:szCs w:val="21"/>
                <w:shd w:val="clear" w:color="auto" w:fill="FFFFFF"/>
              </w:rPr>
            </w:pPr>
            <w:r>
              <w:rPr>
                <w:rFonts w:ascii="宋体" w:hAnsi="宋体" w:hint="eastAsia"/>
                <w:szCs w:val="21"/>
                <w:shd w:val="clear" w:color="auto" w:fill="FFFFFF"/>
              </w:rPr>
              <w:t>报告期（</w:t>
            </w:r>
            <w:r w:rsidR="00825FC3" w:rsidRPr="00825FC3">
              <w:rPr>
                <w:rFonts w:ascii="宋体" w:hAnsi="宋体"/>
                <w:szCs w:val="21"/>
                <w:shd w:val="clear" w:color="auto" w:fill="FFFFFF"/>
              </w:rPr>
              <w:t>2020年04月01日</w:t>
            </w:r>
            <w:r>
              <w:rPr>
                <w:rFonts w:ascii="宋体" w:hAnsi="宋体" w:hint="eastAsia"/>
                <w:szCs w:val="21"/>
                <w:shd w:val="clear" w:color="auto" w:fill="FFFFFF"/>
              </w:rPr>
              <w:t>-</w:t>
            </w:r>
            <w:r w:rsidR="00825FC3" w:rsidRPr="00825FC3">
              <w:rPr>
                <w:rFonts w:ascii="宋体" w:hAnsi="宋体"/>
                <w:szCs w:val="21"/>
                <w:shd w:val="clear" w:color="auto" w:fill="FFFFFF"/>
              </w:rPr>
              <w:t>2020年06月30日</w:t>
            </w:r>
            <w:r>
              <w:rPr>
                <w:rFonts w:ascii="宋体" w:hAnsi="宋体" w:hint="eastAsia"/>
                <w:szCs w:val="21"/>
                <w:shd w:val="clear" w:color="auto" w:fill="FFFFFF"/>
              </w:rPr>
              <w:t>）</w:t>
            </w:r>
          </w:p>
        </w:tc>
      </w:tr>
      <w:tr w:rsidR="007C435E">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7C435E" w:rsidP="007C435E">
            <w:pPr>
              <w:rPr>
                <w:rFonts w:ascii="宋体" w:hAnsi="宋体"/>
                <w:szCs w:val="21"/>
                <w:shd w:val="clear" w:color="auto" w:fill="FFFFFF"/>
              </w:rPr>
            </w:pPr>
            <w:r>
              <w:rPr>
                <w:rFonts w:ascii="宋体" w:hAnsi="宋体" w:hint="eastAsia"/>
                <w:szCs w:val="21"/>
                <w:shd w:val="clear" w:color="auto" w:fill="FFFFFF"/>
              </w:rPr>
              <w:t>1.</w:t>
            </w:r>
            <w:r>
              <w:rPr>
                <w:rFonts w:ascii="宋体" w:hAnsi="宋体" w:hint="eastAsia"/>
                <w:szCs w:val="21"/>
              </w:rPr>
              <w:t>本期已实现收益</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825FC3" w:rsidP="006C22D1">
            <w:pPr>
              <w:rPr>
                <w:rFonts w:ascii="宋体" w:hAnsi="宋体"/>
                <w:szCs w:val="21"/>
                <w:shd w:val="clear" w:color="auto" w:fill="FFFFFF"/>
              </w:rPr>
            </w:pPr>
            <w:r w:rsidRPr="00825FC3">
              <w:rPr>
                <w:rFonts w:ascii="宋体" w:hAnsi="宋体"/>
                <w:szCs w:val="21"/>
                <w:shd w:val="clear" w:color="auto" w:fill="FFFFFF"/>
              </w:rPr>
              <w:t>-667,380.31</w:t>
            </w:r>
          </w:p>
        </w:tc>
      </w:tr>
      <w:tr w:rsidR="00877FC5">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7C435E">
            <w:pPr>
              <w:rPr>
                <w:rFonts w:ascii="宋体" w:hAnsi="宋体"/>
                <w:szCs w:val="21"/>
                <w:shd w:val="clear" w:color="auto" w:fill="FFFFFF"/>
              </w:rPr>
            </w:pPr>
            <w:r>
              <w:rPr>
                <w:rFonts w:ascii="宋体" w:hAnsi="宋体" w:hint="eastAsia"/>
                <w:szCs w:val="21"/>
                <w:shd w:val="clear" w:color="auto" w:fill="FFFFFF"/>
              </w:rPr>
              <w:t>2</w:t>
            </w:r>
            <w:r w:rsidR="00B92A2E">
              <w:rPr>
                <w:rFonts w:ascii="宋体" w:hAnsi="宋体" w:hint="eastAsia"/>
                <w:szCs w:val="21"/>
                <w:shd w:val="clear" w:color="auto" w:fill="FFFFFF"/>
              </w:rPr>
              <w:t>.</w:t>
            </w:r>
            <w:r w:rsidR="00383F8D">
              <w:rPr>
                <w:rFonts w:ascii="宋体" w:hAnsi="宋体" w:hint="eastAsia"/>
                <w:szCs w:val="21"/>
                <w:shd w:val="clear" w:color="auto" w:fill="FFFFFF"/>
              </w:rPr>
              <w:t>本期</w:t>
            </w:r>
            <w:r w:rsidR="00CA12EC">
              <w:rPr>
                <w:rFonts w:ascii="宋体" w:hAnsi="宋体" w:hint="eastAsia"/>
                <w:szCs w:val="21"/>
                <w:shd w:val="clear" w:color="auto" w:fill="FFFFFF"/>
              </w:rPr>
              <w:t>利润</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825FC3">
            <w:pPr>
              <w:rPr>
                <w:rFonts w:ascii="宋体" w:hAnsi="宋体"/>
                <w:szCs w:val="21"/>
                <w:shd w:val="clear" w:color="auto" w:fill="FFFFFF"/>
              </w:rPr>
            </w:pPr>
            <w:r w:rsidRPr="00825FC3">
              <w:rPr>
                <w:rFonts w:ascii="宋体" w:hAnsi="宋体"/>
                <w:szCs w:val="21"/>
                <w:shd w:val="clear" w:color="auto" w:fill="FFFFFF"/>
              </w:rPr>
              <w:t>3,098,269.14</w:t>
            </w:r>
          </w:p>
        </w:tc>
      </w:tr>
      <w:tr w:rsidR="00877FC5">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7C435E">
            <w:pPr>
              <w:rPr>
                <w:rFonts w:ascii="宋体" w:hAnsi="宋体"/>
                <w:szCs w:val="21"/>
                <w:shd w:val="clear" w:color="auto" w:fill="FFFFFF"/>
              </w:rPr>
            </w:pPr>
            <w:r>
              <w:rPr>
                <w:rFonts w:ascii="宋体" w:hAnsi="宋体" w:hint="eastAsia"/>
                <w:szCs w:val="21"/>
                <w:shd w:val="clear" w:color="auto" w:fill="FFFFFF"/>
              </w:rPr>
              <w:t>3</w:t>
            </w:r>
            <w:r w:rsidR="00B92A2E">
              <w:rPr>
                <w:rFonts w:ascii="宋体" w:hAnsi="宋体" w:hint="eastAsia"/>
                <w:szCs w:val="21"/>
                <w:shd w:val="clear" w:color="auto" w:fill="FFFFFF"/>
              </w:rPr>
              <w:t>.期末产品资产净值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825FC3">
            <w:pPr>
              <w:rPr>
                <w:rFonts w:ascii="宋体" w:hAnsi="宋体"/>
                <w:szCs w:val="21"/>
                <w:shd w:val="clear" w:color="auto" w:fill="FFFFFF"/>
              </w:rPr>
            </w:pPr>
            <w:r w:rsidRPr="00825FC3">
              <w:rPr>
                <w:rFonts w:ascii="宋体" w:hAnsi="宋体"/>
                <w:szCs w:val="21"/>
                <w:shd w:val="clear" w:color="auto" w:fill="FFFFFF"/>
              </w:rPr>
              <w:t>516,774,850.69</w:t>
            </w:r>
          </w:p>
        </w:tc>
      </w:tr>
      <w:tr w:rsidR="007C435E">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7C435E">
            <w:pPr>
              <w:rPr>
                <w:rFonts w:ascii="宋体" w:hAnsi="宋体"/>
                <w:szCs w:val="21"/>
                <w:shd w:val="clear" w:color="auto" w:fill="FFFFFF"/>
              </w:rPr>
            </w:pPr>
            <w:r>
              <w:rPr>
                <w:rFonts w:ascii="宋体" w:hAnsi="宋体" w:hint="eastAsia"/>
                <w:szCs w:val="21"/>
                <w:shd w:val="clear" w:color="auto" w:fill="FFFFFF"/>
              </w:rPr>
              <w:t>4.期末产品份额净值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7C435E" w:rsidRDefault="00825FC3" w:rsidP="00825FC3">
            <w:pPr>
              <w:rPr>
                <w:rFonts w:ascii="宋体" w:hAnsi="宋体"/>
                <w:szCs w:val="21"/>
                <w:shd w:val="clear" w:color="auto" w:fill="FFFFFF"/>
              </w:rPr>
            </w:pPr>
            <w:r w:rsidRPr="00825FC3">
              <w:rPr>
                <w:rFonts w:ascii="宋体" w:hAnsi="宋体"/>
                <w:szCs w:val="21"/>
                <w:shd w:val="clear" w:color="auto" w:fill="FFFFFF"/>
              </w:rPr>
              <w:t>1.0335</w:t>
            </w:r>
          </w:p>
        </w:tc>
      </w:tr>
      <w:tr w:rsidR="007C435E">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7C435E">
            <w:pPr>
              <w:rPr>
                <w:rFonts w:ascii="宋体" w:hAnsi="宋体"/>
                <w:szCs w:val="21"/>
                <w:shd w:val="clear" w:color="auto" w:fill="FFFFFF"/>
              </w:rPr>
            </w:pPr>
            <w:r>
              <w:rPr>
                <w:rFonts w:ascii="宋体" w:hAnsi="宋体" w:hint="eastAsia"/>
                <w:szCs w:val="21"/>
                <w:shd w:val="clear" w:color="auto" w:fill="FFFFFF"/>
              </w:rPr>
              <w:t>5.期末产品份额累计净值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7C435E" w:rsidRDefault="00825FC3" w:rsidP="00825FC3">
            <w:pPr>
              <w:rPr>
                <w:rFonts w:ascii="宋体" w:hAnsi="宋体"/>
                <w:szCs w:val="21"/>
                <w:shd w:val="clear" w:color="auto" w:fill="FFFFFF"/>
              </w:rPr>
            </w:pPr>
            <w:r>
              <w:rPr>
                <w:rFonts w:ascii="宋体" w:hAnsi="宋体"/>
                <w:szCs w:val="21"/>
                <w:shd w:val="clear" w:color="auto" w:fill="FFFFFF"/>
              </w:rPr>
              <w:t>1.0335</w:t>
            </w:r>
          </w:p>
        </w:tc>
      </w:tr>
    </w:tbl>
    <w:p w:rsidR="00877FC5" w:rsidRDefault="00B92A2E" w:rsidP="00C43FF0">
      <w:pPr>
        <w:spacing w:beforeLines="50" w:line="360" w:lineRule="exact"/>
      </w:pPr>
      <w:r>
        <w:rPr>
          <w:rFonts w:hint="eastAsia"/>
        </w:rPr>
        <w:t>注：</w:t>
      </w:r>
      <w:r>
        <w:t>1</w:t>
      </w:r>
      <w:r>
        <w:rPr>
          <w:rFonts w:hint="eastAsia"/>
        </w:rPr>
        <w:t>、</w:t>
      </w:r>
      <w:r w:rsidR="005F62A5">
        <w:rPr>
          <w:rFonts w:hint="eastAsia"/>
        </w:rPr>
        <w:t>本期收益</w:t>
      </w:r>
      <w:r>
        <w:rPr>
          <w:rFonts w:hint="eastAsia"/>
        </w:rPr>
        <w:t>为本期已实现收益加上本期公允价值变动收益；</w:t>
      </w:r>
    </w:p>
    <w:p w:rsidR="00877FC5" w:rsidRDefault="00B92A2E" w:rsidP="00C43FF0">
      <w:pPr>
        <w:spacing w:beforeLines="50" w:line="360" w:lineRule="exact"/>
      </w:pPr>
      <w:r>
        <w:t xml:space="preserve">    2</w:t>
      </w:r>
      <w:r>
        <w:rPr>
          <w:rFonts w:hint="eastAsia"/>
        </w:rPr>
        <w:t>、除产品合同和招募说明书另有规定外，期末产品份额净值按</w:t>
      </w:r>
      <w:r w:rsidR="00825FC3">
        <w:rPr>
          <w:rFonts w:hint="eastAsia"/>
        </w:rPr>
        <w:t>四舍五入</w:t>
      </w:r>
      <w:r w:rsidRPr="00780405">
        <w:rPr>
          <w:rFonts w:hint="eastAsia"/>
        </w:rPr>
        <w:t>法</w:t>
      </w:r>
      <w:r>
        <w:rPr>
          <w:rFonts w:hint="eastAsia"/>
        </w:rPr>
        <w:t>保留至小数点后第</w:t>
      </w:r>
      <w:r w:rsidR="00825FC3">
        <w:t>4</w:t>
      </w:r>
      <w:r>
        <w:rPr>
          <w:rFonts w:hint="eastAsia"/>
        </w:rPr>
        <w:t>位，其他财务指标保留至小数点后第</w:t>
      </w:r>
      <w:r>
        <w:t>2</w:t>
      </w:r>
      <w:r>
        <w:rPr>
          <w:rFonts w:hint="eastAsia"/>
        </w:rPr>
        <w:t>位；</w:t>
      </w:r>
    </w:p>
    <w:p w:rsidR="00877FC5" w:rsidRPr="00B21D79" w:rsidRDefault="00B92A2E" w:rsidP="00C43FF0">
      <w:pPr>
        <w:spacing w:beforeLines="50" w:line="360" w:lineRule="exact"/>
        <w:ind w:firstLineChars="200" w:firstLine="420"/>
      </w:pPr>
      <w:r w:rsidRPr="00B21D79">
        <w:t>3</w:t>
      </w:r>
      <w:r w:rsidRPr="00B21D79">
        <w:rPr>
          <w:rFonts w:hint="eastAsia"/>
        </w:rPr>
        <w:t>、期末即最后一个</w:t>
      </w:r>
      <w:r w:rsidR="00825FC3">
        <w:rPr>
          <w:rFonts w:hint="eastAsia"/>
        </w:rPr>
        <w:t>自然日</w:t>
      </w:r>
      <w:r w:rsidRPr="00B21D79">
        <w:rPr>
          <w:rFonts w:hint="eastAsia"/>
        </w:rPr>
        <w:t>；</w:t>
      </w:r>
    </w:p>
    <w:p w:rsidR="00E54AC0" w:rsidRDefault="00B92A2E" w:rsidP="00C43FF0">
      <w:pPr>
        <w:spacing w:beforeLines="50" w:line="360" w:lineRule="exact"/>
        <w:rPr>
          <w:color w:val="000000"/>
        </w:rPr>
      </w:pPr>
      <w:r>
        <w:lastRenderedPageBreak/>
        <w:tab/>
        <w:t>4</w:t>
      </w:r>
      <w:r>
        <w:rPr>
          <w:rFonts w:hint="eastAsia"/>
        </w:rPr>
        <w:t>、</w:t>
      </w:r>
      <w:r>
        <w:rPr>
          <w:rFonts w:hint="eastAsia"/>
          <w:color w:val="000000"/>
        </w:rPr>
        <w:t>本报告期内，</w:t>
      </w:r>
      <w:r w:rsidRPr="00A66732">
        <w:rPr>
          <w:rFonts w:hint="eastAsia"/>
          <w:color w:val="000000"/>
        </w:rPr>
        <w:t>本理财计划</w:t>
      </w:r>
      <w:r w:rsidR="00203DE0">
        <w:rPr>
          <w:rFonts w:hint="eastAsia"/>
          <w:color w:val="000000"/>
        </w:rPr>
        <w:t>未进行分红</w:t>
      </w:r>
      <w:r>
        <w:rPr>
          <w:rFonts w:hint="eastAsia"/>
          <w:color w:val="000000"/>
        </w:rPr>
        <w:t>。</w:t>
      </w:r>
    </w:p>
    <w:p w:rsidR="008B7B35" w:rsidRPr="008B7B35" w:rsidRDefault="008B7B35" w:rsidP="00C43FF0">
      <w:pPr>
        <w:spacing w:beforeLines="50" w:line="360" w:lineRule="exact"/>
        <w:rPr>
          <w:color w:val="000000"/>
        </w:rPr>
      </w:pPr>
    </w:p>
    <w:p w:rsidR="00877FC5" w:rsidRPr="00091C41" w:rsidRDefault="00425A8D" w:rsidP="00C43FF0">
      <w:pPr>
        <w:spacing w:beforeLines="50" w:line="360" w:lineRule="exact"/>
        <w:rPr>
          <w:b/>
          <w:color w:val="000000"/>
        </w:rPr>
      </w:pPr>
      <w:r>
        <w:rPr>
          <w:b/>
          <w:color w:val="000000"/>
        </w:rPr>
        <w:t>3</w:t>
      </w:r>
      <w:r w:rsidR="00B92A2E" w:rsidRPr="00091C41">
        <w:rPr>
          <w:b/>
          <w:color w:val="000000"/>
        </w:rPr>
        <w:t xml:space="preserve">.2 </w:t>
      </w:r>
      <w:r w:rsidR="00B92A2E" w:rsidRPr="00091C41">
        <w:rPr>
          <w:rFonts w:hint="eastAsia"/>
          <w:b/>
          <w:color w:val="000000"/>
        </w:rPr>
        <w:t>产品净值表现</w:t>
      </w:r>
    </w:p>
    <w:p w:rsidR="00877FC5" w:rsidRDefault="00425A8D" w:rsidP="00C43FF0">
      <w:pPr>
        <w:spacing w:beforeLines="50" w:line="360" w:lineRule="exact"/>
      </w:pPr>
      <w:r>
        <w:t>3</w:t>
      </w:r>
      <w:r w:rsidR="00B92A2E">
        <w:t>.2.1</w:t>
      </w:r>
      <w:r w:rsidR="00B92A2E">
        <w:rPr>
          <w:rFonts w:hint="eastAsia"/>
        </w:rPr>
        <w:t>产品份额净值增长率与同期业绩比较基准收益率的比较</w:t>
      </w:r>
    </w:p>
    <w:tbl>
      <w:tblPr>
        <w:tblW w:w="7372"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48"/>
        <w:gridCol w:w="2112"/>
        <w:gridCol w:w="2112"/>
      </w:tblGrid>
      <w:tr w:rsidR="002A5EE5" w:rsidTr="002A5EE5">
        <w:trPr>
          <w:trHeight w:val="672"/>
        </w:trPr>
        <w:tc>
          <w:tcPr>
            <w:tcW w:w="3148" w:type="dxa"/>
            <w:shd w:val="clear" w:color="auto" w:fill="D9D9D9"/>
            <w:vAlign w:val="center"/>
          </w:tcPr>
          <w:p w:rsidR="002A5EE5" w:rsidRPr="003C5071" w:rsidRDefault="002A5EE5" w:rsidP="005C161C">
            <w:pPr>
              <w:jc w:val="center"/>
              <w:rPr>
                <w:rFonts w:ascii="宋体" w:hAnsi="宋体"/>
                <w:b/>
              </w:rPr>
            </w:pPr>
            <w:r w:rsidRPr="00583550">
              <w:rPr>
                <w:rFonts w:hint="eastAsia"/>
                <w:b/>
              </w:rPr>
              <w:t>阶段</w:t>
            </w:r>
          </w:p>
        </w:tc>
        <w:tc>
          <w:tcPr>
            <w:tcW w:w="2112" w:type="dxa"/>
            <w:shd w:val="clear" w:color="auto" w:fill="D9D9D9"/>
            <w:vAlign w:val="center"/>
          </w:tcPr>
          <w:p w:rsidR="002A5EE5" w:rsidRPr="003C5071" w:rsidRDefault="002A5EE5" w:rsidP="005C161C">
            <w:pPr>
              <w:jc w:val="center"/>
              <w:rPr>
                <w:rFonts w:ascii="宋体" w:hAnsi="宋体"/>
                <w:b/>
              </w:rPr>
            </w:pPr>
            <w:r w:rsidRPr="00583550">
              <w:rPr>
                <w:rFonts w:hint="eastAsia"/>
                <w:b/>
              </w:rPr>
              <w:t>净值增长率</w:t>
            </w:r>
            <w:r>
              <w:rPr>
                <w:rFonts w:hint="eastAsia"/>
                <w:b/>
              </w:rPr>
              <w:t>（</w:t>
            </w:r>
            <w:r>
              <w:rPr>
                <w:rFonts w:hint="eastAsia"/>
                <w:b/>
              </w:rPr>
              <w:t>%</w:t>
            </w:r>
            <w:r>
              <w:rPr>
                <w:rFonts w:hint="eastAsia"/>
                <w:b/>
              </w:rPr>
              <w:t>）</w:t>
            </w:r>
          </w:p>
        </w:tc>
        <w:tc>
          <w:tcPr>
            <w:tcW w:w="2112" w:type="dxa"/>
            <w:shd w:val="clear" w:color="auto" w:fill="D9D9D9"/>
            <w:vAlign w:val="center"/>
          </w:tcPr>
          <w:p w:rsidR="002A5EE5" w:rsidRPr="003C5071" w:rsidRDefault="002A5EE5" w:rsidP="00BE18EF">
            <w:pPr>
              <w:jc w:val="center"/>
              <w:rPr>
                <w:rFonts w:ascii="宋体" w:hAnsi="宋体"/>
                <w:b/>
              </w:rPr>
            </w:pPr>
            <w:r>
              <w:rPr>
                <w:rFonts w:hint="eastAsia"/>
                <w:b/>
              </w:rPr>
              <w:t>业绩比较</w:t>
            </w:r>
            <w:r>
              <w:rPr>
                <w:b/>
              </w:rPr>
              <w:t>基准</w:t>
            </w:r>
            <w:r w:rsidRPr="00583550">
              <w:rPr>
                <w:rFonts w:hint="eastAsia"/>
                <w:b/>
              </w:rPr>
              <w:t>增长率</w:t>
            </w:r>
            <w:r>
              <w:rPr>
                <w:rFonts w:hint="eastAsia"/>
                <w:b/>
              </w:rPr>
              <w:t>（</w:t>
            </w:r>
            <w:r>
              <w:rPr>
                <w:rFonts w:hint="eastAsia"/>
                <w:b/>
              </w:rPr>
              <w:t>%</w:t>
            </w:r>
            <w:r>
              <w:rPr>
                <w:rFonts w:hint="eastAsia"/>
                <w:b/>
              </w:rPr>
              <w:t>）</w:t>
            </w:r>
          </w:p>
        </w:tc>
      </w:tr>
      <w:tr w:rsidR="002A5EE5" w:rsidTr="002A5EE5">
        <w:trPr>
          <w:trHeight w:val="488"/>
        </w:trPr>
        <w:tc>
          <w:tcPr>
            <w:tcW w:w="3148" w:type="dxa"/>
            <w:vAlign w:val="center"/>
          </w:tcPr>
          <w:p w:rsidR="002A5EE5" w:rsidRDefault="002A5EE5" w:rsidP="00BC77E0">
            <w:pPr>
              <w:jc w:val="center"/>
              <w:rPr>
                <w:rFonts w:ascii="宋体" w:hAnsi="宋体"/>
              </w:rPr>
            </w:pPr>
            <w:r>
              <w:rPr>
                <w:rFonts w:ascii="宋体" w:hAnsi="宋体" w:hint="eastAsia"/>
              </w:rPr>
              <w:t>当期（</w:t>
            </w:r>
            <w:r w:rsidRPr="00920C08">
              <w:rPr>
                <w:rFonts w:ascii="宋体" w:hAnsi="宋体"/>
              </w:rPr>
              <w:t>2020年04月01日</w:t>
            </w:r>
            <w:r>
              <w:rPr>
                <w:rFonts w:ascii="宋体" w:hAnsi="宋体" w:hint="eastAsia"/>
              </w:rPr>
              <w:t>至</w:t>
            </w:r>
            <w:r w:rsidRPr="00920C08">
              <w:rPr>
                <w:rFonts w:ascii="宋体" w:hAnsi="宋体"/>
              </w:rPr>
              <w:t>2020年06月30日</w:t>
            </w:r>
            <w:r>
              <w:rPr>
                <w:rFonts w:ascii="宋体" w:hAnsi="宋体" w:hint="eastAsia"/>
              </w:rPr>
              <w:t>）</w:t>
            </w:r>
          </w:p>
        </w:tc>
        <w:tc>
          <w:tcPr>
            <w:tcW w:w="2112" w:type="dxa"/>
            <w:vAlign w:val="center"/>
          </w:tcPr>
          <w:p w:rsidR="002A5EE5" w:rsidRPr="0063629A" w:rsidRDefault="002A5EE5" w:rsidP="00BC77E0">
            <w:pPr>
              <w:spacing w:line="300" w:lineRule="auto"/>
              <w:jc w:val="right"/>
              <w:rPr>
                <w:rFonts w:ascii="微软雅黑" w:eastAsia="微软雅黑" w:hAnsi="微软雅黑" w:cs="微软雅黑"/>
              </w:rPr>
            </w:pPr>
            <w:r w:rsidRPr="002E2473">
              <w:rPr>
                <w:rFonts w:ascii="宋体" w:hAnsi="宋体"/>
              </w:rPr>
              <w:t>0.59</w:t>
            </w:r>
          </w:p>
        </w:tc>
        <w:tc>
          <w:tcPr>
            <w:tcW w:w="2112" w:type="dxa"/>
            <w:vAlign w:val="center"/>
          </w:tcPr>
          <w:p w:rsidR="002A5EE5" w:rsidRPr="002D5C47" w:rsidRDefault="002A5EE5" w:rsidP="00BC77E0">
            <w:pPr>
              <w:jc w:val="right"/>
              <w:rPr>
                <w:rFonts w:ascii="宋体" w:hAnsi="宋体"/>
                <w:color w:val="FF0000"/>
              </w:rPr>
            </w:pPr>
            <w:r>
              <w:rPr>
                <w:rFonts w:ascii="宋体" w:hAnsi="宋体" w:hint="eastAsia"/>
              </w:rPr>
              <w:t>1．65</w:t>
            </w:r>
          </w:p>
        </w:tc>
      </w:tr>
      <w:tr w:rsidR="002A5EE5" w:rsidTr="002A5EE5">
        <w:trPr>
          <w:trHeight w:val="488"/>
        </w:trPr>
        <w:tc>
          <w:tcPr>
            <w:tcW w:w="3148" w:type="dxa"/>
            <w:vAlign w:val="center"/>
          </w:tcPr>
          <w:p w:rsidR="002A5EE5" w:rsidRPr="00E757CD" w:rsidRDefault="002A5EE5" w:rsidP="00BC77E0">
            <w:pPr>
              <w:jc w:val="center"/>
              <w:rPr>
                <w:rFonts w:ascii="宋体" w:hAnsi="宋体"/>
              </w:rPr>
            </w:pPr>
            <w:r w:rsidRPr="00583550">
              <w:rPr>
                <w:rFonts w:ascii="宋体" w:hAnsi="宋体" w:hint="eastAsia"/>
              </w:rPr>
              <w:t>自</w:t>
            </w:r>
            <w:r>
              <w:rPr>
                <w:rFonts w:ascii="宋体" w:hAnsi="宋体" w:hint="eastAsia"/>
              </w:rPr>
              <w:t>产品成立</w:t>
            </w:r>
            <w:proofErr w:type="gramStart"/>
            <w:r>
              <w:rPr>
                <w:rFonts w:ascii="宋体" w:hAnsi="宋体" w:hint="eastAsia"/>
              </w:rPr>
              <w:t>日</w:t>
            </w:r>
            <w:r w:rsidRPr="00583550">
              <w:rPr>
                <w:rFonts w:ascii="宋体" w:hAnsi="宋体" w:hint="eastAsia"/>
              </w:rPr>
              <w:t>至今</w:t>
            </w:r>
            <w:proofErr w:type="gramEnd"/>
          </w:p>
        </w:tc>
        <w:tc>
          <w:tcPr>
            <w:tcW w:w="2112" w:type="dxa"/>
            <w:vAlign w:val="center"/>
          </w:tcPr>
          <w:p w:rsidR="002A5EE5" w:rsidRPr="00E757CD" w:rsidRDefault="002A5EE5" w:rsidP="00BC77E0">
            <w:pPr>
              <w:jc w:val="right"/>
              <w:rPr>
                <w:rFonts w:ascii="宋体" w:hAnsi="宋体"/>
              </w:rPr>
            </w:pPr>
            <w:r w:rsidRPr="002E2473">
              <w:rPr>
                <w:rFonts w:ascii="宋体" w:hAnsi="宋体"/>
              </w:rPr>
              <w:t>3.35</w:t>
            </w:r>
            <w:bookmarkStart w:id="7" w:name="OLE_LINK4"/>
            <w:bookmarkStart w:id="8" w:name="OLE_LINK7"/>
            <w:bookmarkEnd w:id="7"/>
            <w:bookmarkEnd w:id="8"/>
          </w:p>
        </w:tc>
        <w:tc>
          <w:tcPr>
            <w:tcW w:w="2112" w:type="dxa"/>
            <w:vAlign w:val="center"/>
          </w:tcPr>
          <w:p w:rsidR="002A5EE5" w:rsidRPr="002D5C47" w:rsidRDefault="002A5EE5" w:rsidP="00BC77E0">
            <w:pPr>
              <w:jc w:val="right"/>
              <w:rPr>
                <w:rFonts w:ascii="宋体" w:hAnsi="宋体"/>
                <w:color w:val="FF0000"/>
              </w:rPr>
            </w:pPr>
            <w:r>
              <w:rPr>
                <w:rFonts w:ascii="宋体" w:hAnsi="宋体" w:hint="eastAsia"/>
              </w:rPr>
              <w:t>4．03</w:t>
            </w:r>
          </w:p>
        </w:tc>
      </w:tr>
    </w:tbl>
    <w:p w:rsidR="00877FC5" w:rsidRDefault="00877FC5" w:rsidP="00C43FF0">
      <w:pPr>
        <w:spacing w:beforeLines="50" w:line="360" w:lineRule="exact"/>
      </w:pPr>
    </w:p>
    <w:p w:rsidR="00877FC5" w:rsidRDefault="00425A8D" w:rsidP="00C43FF0">
      <w:pPr>
        <w:spacing w:beforeLines="50" w:line="360" w:lineRule="exact"/>
      </w:pPr>
      <w:r>
        <w:t>3</w:t>
      </w:r>
      <w:r w:rsidR="00B92A2E">
        <w:t>.2.2</w:t>
      </w:r>
      <w:r w:rsidR="00B92A2E">
        <w:rPr>
          <w:rFonts w:hint="eastAsia"/>
        </w:rPr>
        <w:t>产品累计份额净值增长率与同期业绩比较基准收益率变动比较走势图</w:t>
      </w:r>
    </w:p>
    <w:p w:rsidR="00E67BA7" w:rsidRDefault="00C43FF0" w:rsidP="00C43FF0">
      <w:pPr>
        <w:spacing w:beforeLines="50" w:afterLines="50" w:line="360" w:lineRule="auto"/>
        <w:jc w:val="center"/>
      </w:pPr>
      <w:r w:rsidRPr="00C43FF0">
        <w:rPr>
          <w:color w:val="FF0000"/>
        </w:rPr>
        <w:drawing>
          <wp:inline distT="0" distB="0" distL="0" distR="0">
            <wp:extent cx="4847148" cy="1963972"/>
            <wp:effectExtent l="19050" t="0" r="10602"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54AC0" w:rsidRDefault="00E54AC0" w:rsidP="00C43FF0">
      <w:pPr>
        <w:spacing w:beforeLines="50" w:afterLines="50" w:line="360" w:lineRule="auto"/>
        <w:jc w:val="center"/>
      </w:pPr>
      <w:r>
        <w:rPr>
          <w:rFonts w:asciiTheme="minorEastAsia" w:eastAsiaTheme="minorEastAsia" w:hAnsiTheme="minorEastAsia" w:hint="eastAsia"/>
          <w:b/>
          <w:sz w:val="24"/>
          <w:szCs w:val="24"/>
        </w:rPr>
        <w:t>§</w:t>
      </w:r>
      <w:r>
        <w:rPr>
          <w:rFonts w:asciiTheme="minorEastAsia" w:eastAsiaTheme="minorEastAsia" w:hAnsiTheme="minorEastAsia"/>
          <w:b/>
          <w:sz w:val="24"/>
          <w:szCs w:val="24"/>
        </w:rPr>
        <w:t>4</w:t>
      </w:r>
      <w:r>
        <w:rPr>
          <w:rFonts w:asciiTheme="minorEastAsia" w:eastAsiaTheme="minorEastAsia" w:hAnsiTheme="minorEastAsia" w:hint="eastAsia"/>
          <w:b/>
          <w:sz w:val="24"/>
          <w:szCs w:val="24"/>
        </w:rPr>
        <w:t xml:space="preserve"> 管理人报告</w:t>
      </w:r>
    </w:p>
    <w:p w:rsidR="00877FC5" w:rsidRPr="00091C41" w:rsidRDefault="00425A8D" w:rsidP="00C43FF0">
      <w:pPr>
        <w:spacing w:beforeLines="50" w:line="360" w:lineRule="exact"/>
        <w:rPr>
          <w:b/>
          <w:color w:val="000000"/>
        </w:rPr>
      </w:pPr>
      <w:r>
        <w:rPr>
          <w:b/>
          <w:color w:val="000000"/>
        </w:rPr>
        <w:t>4</w:t>
      </w:r>
      <w:r w:rsidR="00B92A2E" w:rsidRPr="00091C41">
        <w:rPr>
          <w:b/>
          <w:color w:val="000000"/>
        </w:rPr>
        <w:t xml:space="preserve">.1 </w:t>
      </w:r>
      <w:r w:rsidR="00B92A2E" w:rsidRPr="00091C41">
        <w:rPr>
          <w:rFonts w:hint="eastAsia"/>
          <w:b/>
          <w:color w:val="000000"/>
        </w:rPr>
        <w:t>报告期内产品投资策略和运作分析</w:t>
      </w:r>
    </w:p>
    <w:p w:rsidR="00287831" w:rsidRPr="002D5C47" w:rsidRDefault="00287831" w:rsidP="00C43FF0">
      <w:pPr>
        <w:spacing w:beforeLines="50" w:line="360" w:lineRule="exact"/>
        <w:ind w:firstLineChars="200" w:firstLine="420"/>
        <w:rPr>
          <w:rFonts w:ascii="宋体" w:hAnsi="宋体"/>
          <w:color w:val="FF0000"/>
          <w:szCs w:val="21"/>
        </w:rPr>
      </w:pPr>
      <w:r w:rsidRPr="002D5C47">
        <w:rPr>
          <w:rFonts w:ascii="宋体" w:hAnsi="宋体" w:hint="eastAsia"/>
          <w:color w:val="FF0000"/>
          <w:szCs w:val="21"/>
        </w:rPr>
        <w:t>本产品为固定收益类理财产品，资产配置主要包括现金、同业回购等货币市场工具、债券和基金等满足安全性和流动性要求的金融产品，其中债券类配置以风险可控的</w:t>
      </w:r>
      <w:proofErr w:type="gramStart"/>
      <w:r w:rsidRPr="002D5C47">
        <w:rPr>
          <w:rFonts w:ascii="宋体" w:hAnsi="宋体" w:hint="eastAsia"/>
          <w:color w:val="FF0000"/>
          <w:szCs w:val="21"/>
        </w:rPr>
        <w:t>城投债为主</w:t>
      </w:r>
      <w:proofErr w:type="gramEnd"/>
      <w:r w:rsidRPr="002D5C47">
        <w:rPr>
          <w:rFonts w:ascii="宋体" w:hAnsi="宋体" w:hint="eastAsia"/>
          <w:color w:val="FF0000"/>
          <w:szCs w:val="21"/>
        </w:rPr>
        <w:t>，进一步提高理财产品的收益水平。资产配置策略方面，管理人综合分析并持续跟踪基本面、政策面和市场面等多方面因素，结合宏观经济、国家政策和市场流动性等趋势</w:t>
      </w:r>
      <w:proofErr w:type="gramStart"/>
      <w:r w:rsidRPr="002D5C47">
        <w:rPr>
          <w:rFonts w:ascii="宋体" w:hAnsi="宋体" w:hint="eastAsia"/>
          <w:color w:val="FF0000"/>
          <w:szCs w:val="21"/>
        </w:rPr>
        <w:t>研</w:t>
      </w:r>
      <w:proofErr w:type="gramEnd"/>
      <w:r w:rsidRPr="002D5C47">
        <w:rPr>
          <w:rFonts w:ascii="宋体" w:hAnsi="宋体" w:hint="eastAsia"/>
          <w:color w:val="FF0000"/>
          <w:szCs w:val="21"/>
        </w:rPr>
        <w:t>判，采取积极主动的投资管理策略，通过自上而下的定性与定量分析，对利率变化趋势、收益率曲线变化趋势、信用利差等影响固定收益资产价格的因素进行评估，对不同投资品种运用差异</w:t>
      </w:r>
      <w:proofErr w:type="gramStart"/>
      <w:r w:rsidRPr="002D5C47">
        <w:rPr>
          <w:rFonts w:ascii="宋体" w:hAnsi="宋体" w:hint="eastAsia"/>
          <w:color w:val="FF0000"/>
          <w:szCs w:val="21"/>
        </w:rPr>
        <w:t>化投资</w:t>
      </w:r>
      <w:proofErr w:type="gramEnd"/>
      <w:r w:rsidRPr="002D5C47">
        <w:rPr>
          <w:rFonts w:ascii="宋体" w:hAnsi="宋体" w:hint="eastAsia"/>
          <w:color w:val="FF0000"/>
          <w:szCs w:val="21"/>
        </w:rPr>
        <w:t>策略。在信用风险可控的前提下，构建和调整固定收益投资策略，寻求平衡流动性与收益情况的最佳组合，采取票息策略，严格控制</w:t>
      </w:r>
      <w:proofErr w:type="gramStart"/>
      <w:r w:rsidRPr="002D5C47">
        <w:rPr>
          <w:rFonts w:ascii="宋体" w:hAnsi="宋体" w:hint="eastAsia"/>
          <w:color w:val="FF0000"/>
          <w:szCs w:val="21"/>
        </w:rPr>
        <w:t>组合久期和</w:t>
      </w:r>
      <w:proofErr w:type="gramEnd"/>
      <w:r w:rsidRPr="002D5C47">
        <w:rPr>
          <w:rFonts w:ascii="宋体" w:hAnsi="宋体" w:hint="eastAsia"/>
          <w:color w:val="FF0000"/>
          <w:szCs w:val="21"/>
        </w:rPr>
        <w:t>杠杆水平，力求获得稳健或超过业绩比较基准的投资收益。</w:t>
      </w:r>
    </w:p>
    <w:p w:rsidR="00877FC5" w:rsidRPr="00287831" w:rsidRDefault="00877FC5" w:rsidP="00C43FF0">
      <w:pPr>
        <w:spacing w:beforeLines="50" w:line="360" w:lineRule="exact"/>
      </w:pPr>
    </w:p>
    <w:p w:rsidR="00877FC5" w:rsidRPr="00091C41" w:rsidRDefault="00425A8D" w:rsidP="00C43FF0">
      <w:pPr>
        <w:spacing w:beforeLines="50" w:line="360" w:lineRule="exact"/>
        <w:rPr>
          <w:b/>
          <w:color w:val="000000"/>
        </w:rPr>
      </w:pPr>
      <w:r>
        <w:rPr>
          <w:b/>
          <w:color w:val="000000"/>
        </w:rPr>
        <w:t>4</w:t>
      </w:r>
      <w:r w:rsidR="00B92A2E" w:rsidRPr="00091C41">
        <w:rPr>
          <w:b/>
          <w:color w:val="000000"/>
        </w:rPr>
        <w:t xml:space="preserve">.2 </w:t>
      </w:r>
      <w:r w:rsidR="00B92A2E" w:rsidRPr="00091C41">
        <w:rPr>
          <w:rFonts w:hint="eastAsia"/>
          <w:b/>
          <w:color w:val="000000"/>
        </w:rPr>
        <w:t>报告期内产品的业绩表现</w:t>
      </w:r>
    </w:p>
    <w:p w:rsidR="00877FC5" w:rsidRPr="00895911" w:rsidRDefault="0040185E" w:rsidP="00C43FF0">
      <w:pPr>
        <w:spacing w:beforeLines="50" w:line="360" w:lineRule="exact"/>
        <w:ind w:firstLineChars="200" w:firstLine="420"/>
        <w:rPr>
          <w:rFonts w:ascii="宋体" w:hAnsi="宋体"/>
          <w:color w:val="000000"/>
          <w:szCs w:val="21"/>
        </w:rPr>
      </w:pPr>
      <w:r w:rsidRPr="00895911">
        <w:rPr>
          <w:rFonts w:ascii="宋体" w:hAnsi="宋体"/>
          <w:color w:val="000000"/>
          <w:szCs w:val="21"/>
        </w:rPr>
        <w:lastRenderedPageBreak/>
        <w:t>在报告期内</w:t>
      </w:r>
      <w:r w:rsidRPr="00895911">
        <w:rPr>
          <w:rFonts w:ascii="宋体" w:hAnsi="宋体" w:hint="eastAsia"/>
          <w:color w:val="000000"/>
          <w:szCs w:val="21"/>
        </w:rPr>
        <w:t>，</w:t>
      </w:r>
      <w:r w:rsidRPr="00895911">
        <w:rPr>
          <w:rFonts w:ascii="宋体" w:hAnsi="宋体"/>
          <w:color w:val="000000"/>
          <w:szCs w:val="21"/>
        </w:rPr>
        <w:t>产品份额净值增长率为</w:t>
      </w:r>
      <w:r w:rsidR="000A071D" w:rsidRPr="00C27DAA">
        <w:rPr>
          <w:rFonts w:ascii="宋体" w:hAnsi="宋体"/>
          <w:color w:val="FF0000"/>
          <w:szCs w:val="21"/>
        </w:rPr>
        <w:t>0.59</w:t>
      </w:r>
      <w:r w:rsidRPr="00C27DAA">
        <w:rPr>
          <w:rFonts w:ascii="宋体" w:hAnsi="宋体"/>
          <w:color w:val="FF0000"/>
          <w:szCs w:val="21"/>
        </w:rPr>
        <w:t>%</w:t>
      </w:r>
      <w:r w:rsidRPr="00895911">
        <w:rPr>
          <w:rFonts w:ascii="宋体" w:hAnsi="宋体" w:hint="eastAsia"/>
          <w:color w:val="000000"/>
          <w:szCs w:val="21"/>
        </w:rPr>
        <w:t>。</w:t>
      </w:r>
      <w:r w:rsidRPr="00895911">
        <w:rPr>
          <w:rFonts w:ascii="宋体" w:hAnsi="宋体"/>
          <w:color w:val="000000"/>
          <w:szCs w:val="21"/>
        </w:rPr>
        <w:t>报告期内</w:t>
      </w:r>
      <w:r w:rsidRPr="00895911">
        <w:rPr>
          <w:rFonts w:ascii="宋体" w:hAnsi="宋体" w:hint="eastAsia"/>
          <w:color w:val="000000"/>
          <w:szCs w:val="21"/>
        </w:rPr>
        <w:t>，</w:t>
      </w:r>
      <w:r w:rsidRPr="00895911">
        <w:rPr>
          <w:rFonts w:ascii="宋体" w:hAnsi="宋体"/>
          <w:color w:val="000000"/>
          <w:szCs w:val="21"/>
        </w:rPr>
        <w:t>本期产品配置债券价格</w:t>
      </w:r>
      <w:r w:rsidRPr="002D5C47">
        <w:rPr>
          <w:rFonts w:ascii="宋体" w:hAnsi="宋体"/>
          <w:color w:val="FF0000"/>
          <w:szCs w:val="21"/>
        </w:rPr>
        <w:t>整体波动不大</w:t>
      </w:r>
      <w:r w:rsidRPr="00895911">
        <w:rPr>
          <w:rFonts w:ascii="宋体" w:hAnsi="宋体" w:hint="eastAsia"/>
          <w:color w:val="000000"/>
          <w:szCs w:val="21"/>
        </w:rPr>
        <w:t>，</w:t>
      </w:r>
      <w:r w:rsidRPr="00895911">
        <w:rPr>
          <w:rFonts w:ascii="宋体" w:hAnsi="宋体"/>
          <w:color w:val="000000"/>
          <w:szCs w:val="21"/>
        </w:rPr>
        <w:t>在可控范围内</w:t>
      </w:r>
      <w:r w:rsidRPr="00895911">
        <w:rPr>
          <w:rFonts w:ascii="宋体" w:hAnsi="宋体" w:hint="eastAsia"/>
          <w:color w:val="000000"/>
          <w:szCs w:val="21"/>
        </w:rPr>
        <w:t>。</w:t>
      </w:r>
    </w:p>
    <w:p w:rsidR="00877FC5" w:rsidRDefault="00877FC5" w:rsidP="00C43FF0">
      <w:pPr>
        <w:spacing w:beforeLines="50" w:line="360" w:lineRule="exact"/>
      </w:pPr>
    </w:p>
    <w:p w:rsidR="00877FC5" w:rsidRPr="00091C41" w:rsidRDefault="00425A8D" w:rsidP="00C43FF0">
      <w:pPr>
        <w:spacing w:beforeLines="50" w:line="360" w:lineRule="exact"/>
        <w:rPr>
          <w:b/>
          <w:color w:val="000000"/>
        </w:rPr>
      </w:pPr>
      <w:r>
        <w:rPr>
          <w:b/>
          <w:color w:val="000000"/>
        </w:rPr>
        <w:t>4</w:t>
      </w:r>
      <w:r w:rsidR="00B92A2E" w:rsidRPr="00091C41">
        <w:rPr>
          <w:b/>
          <w:color w:val="000000"/>
        </w:rPr>
        <w:t>.3</w:t>
      </w:r>
      <w:r w:rsidR="00B92A2E" w:rsidRPr="00091C41">
        <w:rPr>
          <w:rFonts w:hint="eastAsia"/>
          <w:b/>
          <w:color w:val="000000"/>
        </w:rPr>
        <w:t>报告期内产品主要投资风险</w:t>
      </w:r>
    </w:p>
    <w:p w:rsidR="008B7B35" w:rsidRDefault="00287831" w:rsidP="00C43FF0">
      <w:pPr>
        <w:spacing w:beforeLines="50" w:afterLines="50" w:line="360" w:lineRule="auto"/>
        <w:jc w:val="left"/>
        <w:rPr>
          <w:rFonts w:ascii="宋体" w:hAnsi="宋体"/>
          <w:color w:val="FF0000"/>
          <w:szCs w:val="21"/>
        </w:rPr>
      </w:pPr>
      <w:r>
        <w:rPr>
          <w:rFonts w:ascii="宋体" w:hAnsi="宋体" w:hint="eastAsia"/>
          <w:color w:val="000000"/>
          <w:szCs w:val="21"/>
        </w:rPr>
        <w:tab/>
      </w:r>
      <w:r w:rsidRPr="002D5C47">
        <w:rPr>
          <w:rFonts w:ascii="宋体" w:hAnsi="宋体" w:hint="eastAsia"/>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rsidR="00287831" w:rsidRPr="002D5C47" w:rsidRDefault="00287831" w:rsidP="008B7B35">
      <w:pPr>
        <w:widowControl/>
        <w:jc w:val="left"/>
        <w:rPr>
          <w:rFonts w:ascii="宋体" w:hAnsi="宋体"/>
          <w:color w:val="FF0000"/>
          <w:szCs w:val="21"/>
        </w:rPr>
      </w:pPr>
    </w:p>
    <w:p w:rsidR="00877FC5" w:rsidRDefault="00B92A2E" w:rsidP="00C43FF0">
      <w:pPr>
        <w:spacing w:beforeLines="50" w:afterLines="50" w:line="360" w:lineRule="auto"/>
        <w:jc w:val="cente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5</w:t>
      </w:r>
      <w:r>
        <w:rPr>
          <w:rFonts w:asciiTheme="minorEastAsia" w:eastAsiaTheme="minorEastAsia" w:hAnsiTheme="minorEastAsia" w:hint="eastAsia"/>
          <w:b/>
          <w:sz w:val="24"/>
          <w:szCs w:val="24"/>
        </w:rPr>
        <w:t xml:space="preserve"> 投资组合报告</w:t>
      </w:r>
    </w:p>
    <w:p w:rsidR="00494EE4" w:rsidRDefault="00425A8D" w:rsidP="00C43FF0">
      <w:pPr>
        <w:spacing w:beforeLines="50" w:afterLines="50" w:line="360" w:lineRule="auto"/>
        <w:rPr>
          <w:b/>
        </w:rPr>
      </w:pPr>
      <w:r>
        <w:rPr>
          <w:b/>
        </w:rPr>
        <w:t>5</w:t>
      </w:r>
      <w:r w:rsidR="00494EE4">
        <w:rPr>
          <w:b/>
        </w:rPr>
        <w:t>.</w:t>
      </w:r>
      <w:r w:rsidR="00494EE4">
        <w:rPr>
          <w:rFonts w:hint="eastAsia"/>
          <w:b/>
        </w:rPr>
        <w:t>1</w:t>
      </w:r>
      <w:r w:rsidR="00494EE4">
        <w:rPr>
          <w:rFonts w:hint="eastAsia"/>
          <w:b/>
        </w:rPr>
        <w:t>期末</w:t>
      </w:r>
      <w:r w:rsidR="00091C41">
        <w:rPr>
          <w:rFonts w:hint="eastAsia"/>
          <w:b/>
        </w:rPr>
        <w:t>直接</w:t>
      </w:r>
      <w:r w:rsidR="00494EE4">
        <w:rPr>
          <w:rFonts w:hint="eastAsia"/>
          <w:b/>
        </w:rPr>
        <w:t>前十项持仓资产情况</w:t>
      </w:r>
    </w:p>
    <w:tbl>
      <w:tblPr>
        <w:tblW w:w="919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878"/>
        <w:gridCol w:w="4179"/>
        <w:gridCol w:w="2066"/>
        <w:gridCol w:w="2069"/>
      </w:tblGrid>
      <w:tr w:rsidR="00494EE4" w:rsidTr="002B02CF">
        <w:trPr>
          <w:trHeight w:val="805"/>
        </w:trPr>
        <w:tc>
          <w:tcPr>
            <w:tcW w:w="878" w:type="dxa"/>
            <w:shd w:val="clear" w:color="auto" w:fill="auto"/>
            <w:vAlign w:val="center"/>
            <w:hideMark/>
          </w:tcPr>
          <w:p w:rsidR="00494EE4" w:rsidRDefault="00494EE4" w:rsidP="00854720">
            <w:pPr>
              <w:jc w:val="center"/>
              <w:rPr>
                <w:szCs w:val="21"/>
              </w:rPr>
            </w:pPr>
            <w:r>
              <w:rPr>
                <w:rFonts w:ascii="宋体" w:hint="eastAsia"/>
                <w:szCs w:val="21"/>
              </w:rPr>
              <w:t>序号</w:t>
            </w:r>
          </w:p>
        </w:tc>
        <w:tc>
          <w:tcPr>
            <w:tcW w:w="4179" w:type="dxa"/>
            <w:shd w:val="clear" w:color="auto" w:fill="auto"/>
            <w:vAlign w:val="center"/>
            <w:hideMark/>
          </w:tcPr>
          <w:p w:rsidR="00494EE4" w:rsidRDefault="00494EE4" w:rsidP="00854720">
            <w:pPr>
              <w:jc w:val="center"/>
              <w:rPr>
                <w:szCs w:val="21"/>
              </w:rPr>
            </w:pPr>
            <w:r>
              <w:rPr>
                <w:rFonts w:ascii="宋体" w:hint="eastAsia"/>
                <w:szCs w:val="21"/>
              </w:rPr>
              <w:t>项目</w:t>
            </w:r>
          </w:p>
        </w:tc>
        <w:tc>
          <w:tcPr>
            <w:tcW w:w="2066" w:type="dxa"/>
            <w:shd w:val="clear" w:color="auto" w:fill="auto"/>
            <w:vAlign w:val="center"/>
            <w:hideMark/>
          </w:tcPr>
          <w:p w:rsidR="00494EE4" w:rsidRDefault="00494EE4" w:rsidP="00854720">
            <w:pPr>
              <w:jc w:val="center"/>
              <w:rPr>
                <w:szCs w:val="21"/>
              </w:rPr>
            </w:pPr>
            <w:r>
              <w:rPr>
                <w:rFonts w:ascii="宋体" w:hint="eastAsia"/>
                <w:szCs w:val="21"/>
              </w:rPr>
              <w:t>金额(元)</w:t>
            </w:r>
          </w:p>
        </w:tc>
        <w:tc>
          <w:tcPr>
            <w:tcW w:w="2069" w:type="dxa"/>
            <w:shd w:val="clear" w:color="auto" w:fill="auto"/>
            <w:vAlign w:val="center"/>
            <w:hideMark/>
          </w:tcPr>
          <w:p w:rsidR="00494EE4" w:rsidRDefault="00494EE4" w:rsidP="00854720">
            <w:pPr>
              <w:jc w:val="center"/>
              <w:rPr>
                <w:szCs w:val="21"/>
              </w:rPr>
            </w:pPr>
            <w:r>
              <w:rPr>
                <w:rFonts w:ascii="宋体" w:hint="eastAsia"/>
                <w:szCs w:val="21"/>
              </w:rPr>
              <w:t>占理财计划总资产的比例(%)</w:t>
            </w:r>
          </w:p>
        </w:tc>
      </w:tr>
      <w:tr w:rsidR="002433F7">
        <w:trPr>
          <w:trHeight w:val="257"/>
        </w:trPr>
        <w:tc>
          <w:tcPr>
            <w:tcW w:w="878" w:type="dxa"/>
            <w:shd w:val="clear" w:color="auto" w:fill="auto"/>
            <w:hideMark/>
          </w:tcPr>
          <w:p w:rsidR="002433F7" w:rsidRDefault="00D44371">
            <w:pPr>
              <w:jc w:val="center"/>
              <w:rPr>
                <w:rFonts w:ascii="宋体" w:hAnsi="宋体" w:cs="宋体"/>
                <w:color w:val="000000"/>
                <w:sz w:val="22"/>
                <w:szCs w:val="22"/>
              </w:rPr>
            </w:pPr>
            <w:r>
              <w:t>1</w:t>
            </w:r>
          </w:p>
        </w:tc>
        <w:tc>
          <w:tcPr>
            <w:tcW w:w="4179" w:type="dxa"/>
            <w:shd w:val="clear" w:color="auto" w:fill="auto"/>
            <w:hideMark/>
          </w:tcPr>
          <w:p w:rsidR="002433F7" w:rsidRDefault="00D44371">
            <w:pPr>
              <w:jc w:val="left"/>
              <w:rPr>
                <w:rFonts w:ascii="宋体"/>
                <w:szCs w:val="21"/>
              </w:rPr>
            </w:pPr>
            <w:proofErr w:type="gramStart"/>
            <w:r>
              <w:t>鑫沅</w:t>
            </w:r>
            <w:proofErr w:type="gramEnd"/>
            <w:r>
              <w:t>资产贵</w:t>
            </w:r>
            <w:proofErr w:type="gramStart"/>
            <w:r>
              <w:t>鑫</w:t>
            </w:r>
            <w:proofErr w:type="gramEnd"/>
            <w:r>
              <w:t>财富</w:t>
            </w:r>
            <w:r>
              <w:t>1</w:t>
            </w:r>
            <w:r>
              <w:t>号集合资产管理</w:t>
            </w:r>
          </w:p>
        </w:tc>
        <w:tc>
          <w:tcPr>
            <w:tcW w:w="2066" w:type="dxa"/>
            <w:shd w:val="clear" w:color="auto" w:fill="auto"/>
            <w:hideMark/>
          </w:tcPr>
          <w:p w:rsidR="002433F7" w:rsidRDefault="00D44371">
            <w:pPr>
              <w:jc w:val="right"/>
              <w:rPr>
                <w:rFonts w:ascii="宋体"/>
                <w:szCs w:val="21"/>
              </w:rPr>
            </w:pPr>
            <w:r>
              <w:t>518,388,106.41</w:t>
            </w:r>
          </w:p>
        </w:tc>
        <w:tc>
          <w:tcPr>
            <w:tcW w:w="2069" w:type="dxa"/>
            <w:shd w:val="clear" w:color="auto" w:fill="auto"/>
            <w:hideMark/>
          </w:tcPr>
          <w:p w:rsidR="002433F7" w:rsidRDefault="00D44371">
            <w:pPr>
              <w:jc w:val="right"/>
              <w:rPr>
                <w:rFonts w:ascii="宋体"/>
                <w:szCs w:val="21"/>
              </w:rPr>
            </w:pPr>
            <w:r>
              <w:t>100.00</w:t>
            </w:r>
          </w:p>
        </w:tc>
      </w:tr>
      <w:tr w:rsidR="000A071D" w:rsidTr="002B02CF">
        <w:trPr>
          <w:trHeight w:val="257"/>
        </w:trPr>
        <w:tc>
          <w:tcPr>
            <w:tcW w:w="878" w:type="dxa"/>
            <w:shd w:val="clear" w:color="auto" w:fill="auto"/>
            <w:hideMark/>
          </w:tcPr>
          <w:p w:rsidR="000A071D" w:rsidRDefault="000A071D" w:rsidP="000A071D">
            <w:pPr>
              <w:jc w:val="center"/>
              <w:rPr>
                <w:rFonts w:ascii="宋体" w:hAnsi="宋体" w:cs="宋体"/>
                <w:color w:val="000000"/>
                <w:sz w:val="22"/>
                <w:szCs w:val="22"/>
              </w:rPr>
            </w:pPr>
          </w:p>
        </w:tc>
        <w:tc>
          <w:tcPr>
            <w:tcW w:w="4179" w:type="dxa"/>
            <w:shd w:val="clear" w:color="auto" w:fill="auto"/>
            <w:hideMark/>
          </w:tcPr>
          <w:p w:rsidR="000A071D" w:rsidRPr="009C466A" w:rsidRDefault="000A071D" w:rsidP="000A071D">
            <w:pPr>
              <w:jc w:val="left"/>
              <w:rPr>
                <w:rFonts w:ascii="宋体"/>
                <w:szCs w:val="21"/>
              </w:rPr>
            </w:pPr>
            <w:r w:rsidRPr="00757BBE">
              <w:t>合计</w:t>
            </w:r>
          </w:p>
        </w:tc>
        <w:tc>
          <w:tcPr>
            <w:tcW w:w="2066" w:type="dxa"/>
            <w:shd w:val="clear" w:color="auto" w:fill="auto"/>
            <w:hideMark/>
          </w:tcPr>
          <w:p w:rsidR="000A071D" w:rsidRPr="009C466A" w:rsidRDefault="000A071D" w:rsidP="000A071D">
            <w:pPr>
              <w:jc w:val="right"/>
              <w:rPr>
                <w:rFonts w:ascii="宋体"/>
                <w:szCs w:val="21"/>
              </w:rPr>
            </w:pPr>
            <w:r w:rsidRPr="00757BBE">
              <w:t>518,388,106.41</w:t>
            </w:r>
          </w:p>
        </w:tc>
        <w:tc>
          <w:tcPr>
            <w:tcW w:w="2069" w:type="dxa"/>
            <w:shd w:val="clear" w:color="auto" w:fill="auto"/>
            <w:hideMark/>
          </w:tcPr>
          <w:p w:rsidR="000A071D" w:rsidRPr="009C466A" w:rsidRDefault="000A071D" w:rsidP="000A071D">
            <w:pPr>
              <w:jc w:val="right"/>
              <w:rPr>
                <w:rFonts w:ascii="宋体"/>
                <w:szCs w:val="21"/>
              </w:rPr>
            </w:pPr>
            <w:r w:rsidRPr="00757BBE">
              <w:t>100.00</w:t>
            </w:r>
          </w:p>
        </w:tc>
      </w:tr>
    </w:tbl>
    <w:p w:rsidR="00494EE4" w:rsidRDefault="00494EE4" w:rsidP="00C43FF0">
      <w:pPr>
        <w:spacing w:beforeLines="50" w:afterLines="50" w:line="360" w:lineRule="auto"/>
      </w:pPr>
      <w:r>
        <w:tab/>
      </w:r>
      <w:r>
        <w:rPr>
          <w:rFonts w:hint="eastAsia"/>
        </w:rPr>
        <w:t>注：由于四舍五入原因，各分项占资产总值的比例之和与合计可能存在尾差。</w:t>
      </w:r>
    </w:p>
    <w:p w:rsidR="00494EE4" w:rsidRPr="00494EE4" w:rsidRDefault="00494EE4" w:rsidP="00C43FF0">
      <w:pPr>
        <w:spacing w:beforeLines="50" w:afterLines="50" w:line="360" w:lineRule="auto"/>
        <w:rPr>
          <w:b/>
        </w:rPr>
      </w:pPr>
    </w:p>
    <w:p w:rsidR="00877FC5" w:rsidRDefault="00425A8D" w:rsidP="00C43FF0">
      <w:pPr>
        <w:spacing w:beforeLines="50" w:afterLines="50" w:line="360" w:lineRule="auto"/>
        <w:rPr>
          <w:b/>
        </w:rPr>
      </w:pPr>
      <w:r>
        <w:rPr>
          <w:b/>
        </w:rPr>
        <w:t>5</w:t>
      </w:r>
      <w:r w:rsidR="00494EE4">
        <w:rPr>
          <w:b/>
        </w:rPr>
        <w:t>.</w:t>
      </w:r>
      <w:r w:rsidR="00494EE4">
        <w:rPr>
          <w:rFonts w:hint="eastAsia"/>
          <w:b/>
        </w:rPr>
        <w:t>2</w:t>
      </w:r>
      <w:r w:rsidR="00B92A2E">
        <w:rPr>
          <w:rFonts w:hint="eastAsia"/>
          <w:b/>
        </w:rPr>
        <w:t>期末理财产品资产组合情况</w:t>
      </w:r>
    </w:p>
    <w:p w:rsidR="002271D8" w:rsidRDefault="00425A8D" w:rsidP="00C43FF0">
      <w:pPr>
        <w:spacing w:beforeLines="50" w:afterLines="50" w:line="360" w:lineRule="auto"/>
      </w:pPr>
      <w:r>
        <w:t>5</w:t>
      </w:r>
      <w:r w:rsidR="00494EE4">
        <w:t>.</w:t>
      </w:r>
      <w:r w:rsidR="00494EE4">
        <w:rPr>
          <w:rFonts w:hint="eastAsia"/>
        </w:rPr>
        <w:t>2</w:t>
      </w:r>
      <w:r w:rsidR="002271D8">
        <w:t>.1</w:t>
      </w:r>
      <w:r w:rsidR="002271D8">
        <w:rPr>
          <w:rFonts w:hint="eastAsia"/>
        </w:rPr>
        <w:t>期末理财产品直接投资资产组合情况</w:t>
      </w:r>
    </w:p>
    <w:p w:rsidR="0063629A" w:rsidRPr="0063629A" w:rsidRDefault="0063629A" w:rsidP="00F41C91">
      <w:pPr>
        <w:ind w:right="105"/>
        <w:jc w:val="right"/>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402"/>
        <w:gridCol w:w="2126"/>
        <w:gridCol w:w="2127"/>
      </w:tblGrid>
      <w:tr w:rsidR="0063629A" w:rsidRPr="0063629A" w:rsidTr="00357D78">
        <w:trPr>
          <w:trHeight w:val="818"/>
        </w:trPr>
        <w:tc>
          <w:tcPr>
            <w:tcW w:w="709" w:type="dxa"/>
            <w:shd w:val="clear" w:color="auto" w:fill="auto"/>
            <w:vAlign w:val="center"/>
          </w:tcPr>
          <w:p w:rsidR="0063629A" w:rsidRPr="00F41C91" w:rsidRDefault="00F41C91" w:rsidP="0063629A">
            <w:pPr>
              <w:jc w:val="center"/>
              <w:rPr>
                <w:rFonts w:ascii="宋体" w:hAnsi="宋体"/>
                <w:szCs w:val="21"/>
              </w:rPr>
            </w:pPr>
            <w:r w:rsidRPr="00F41C91">
              <w:rPr>
                <w:rFonts w:ascii="宋体" w:hAnsi="宋体" w:hint="eastAsia"/>
                <w:szCs w:val="21"/>
              </w:rPr>
              <w:t>序号</w:t>
            </w:r>
          </w:p>
        </w:tc>
        <w:tc>
          <w:tcPr>
            <w:tcW w:w="3402" w:type="dxa"/>
            <w:shd w:val="clear" w:color="auto" w:fill="auto"/>
            <w:vAlign w:val="center"/>
          </w:tcPr>
          <w:p w:rsidR="0063629A" w:rsidRPr="00F41C91" w:rsidRDefault="00F41C91" w:rsidP="0063629A">
            <w:pPr>
              <w:jc w:val="center"/>
              <w:rPr>
                <w:rFonts w:ascii="宋体" w:hAnsi="宋体"/>
                <w:szCs w:val="21"/>
              </w:rPr>
            </w:pPr>
            <w:r w:rsidRPr="00F41C91">
              <w:rPr>
                <w:rFonts w:ascii="宋体" w:hAnsi="宋体" w:hint="eastAsia"/>
                <w:szCs w:val="21"/>
              </w:rPr>
              <w:t>项目</w:t>
            </w:r>
          </w:p>
        </w:tc>
        <w:tc>
          <w:tcPr>
            <w:tcW w:w="2126" w:type="dxa"/>
            <w:shd w:val="clear" w:color="auto" w:fill="auto"/>
            <w:vAlign w:val="center"/>
          </w:tcPr>
          <w:p w:rsidR="0063629A" w:rsidRPr="00F41C91" w:rsidRDefault="0063629A" w:rsidP="0063629A">
            <w:pPr>
              <w:jc w:val="center"/>
              <w:rPr>
                <w:rFonts w:ascii="宋体" w:hAnsi="宋体"/>
                <w:szCs w:val="21"/>
              </w:rPr>
            </w:pPr>
            <w:r w:rsidRPr="00F41C91">
              <w:rPr>
                <w:rFonts w:ascii="宋体" w:hAnsi="宋体" w:hint="eastAsia"/>
                <w:szCs w:val="21"/>
              </w:rPr>
              <w:t>金额</w:t>
            </w:r>
            <w:r w:rsidR="00F41C91" w:rsidRPr="00F41C91">
              <w:rPr>
                <w:rFonts w:ascii="宋体" w:hAnsi="宋体" w:hint="eastAsia"/>
                <w:szCs w:val="21"/>
              </w:rPr>
              <w:t>(元)</w:t>
            </w:r>
          </w:p>
        </w:tc>
        <w:tc>
          <w:tcPr>
            <w:tcW w:w="2127" w:type="dxa"/>
            <w:shd w:val="clear" w:color="auto" w:fill="auto"/>
            <w:vAlign w:val="center"/>
          </w:tcPr>
          <w:p w:rsidR="0063629A" w:rsidRPr="0063629A" w:rsidRDefault="00F41C91" w:rsidP="0063629A">
            <w:pPr>
              <w:jc w:val="center"/>
              <w:rPr>
                <w:rFonts w:ascii="宋体" w:hAnsi="宋体"/>
                <w:b/>
                <w:szCs w:val="21"/>
              </w:rPr>
            </w:pPr>
            <w:r>
              <w:rPr>
                <w:rFonts w:ascii="宋体" w:hint="eastAsia"/>
                <w:szCs w:val="21"/>
              </w:rPr>
              <w:t>占理财计划总资产的比例(%)</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1</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权益投资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其中：普通股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存托凭证</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2</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基金投资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3</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固定收益投资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其中：债券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资产支持证券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4</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金融衍生</w:t>
            </w:r>
            <w:proofErr w:type="gramStart"/>
            <w:r w:rsidRPr="0063629A">
              <w:rPr>
                <w:rFonts w:ascii="宋体" w:hAnsi="宋体" w:cs="宋体" w:hint="eastAsia"/>
                <w:kern w:val="0"/>
                <w:sz w:val="22"/>
                <w:szCs w:val="22"/>
              </w:rPr>
              <w:t>品投资</w:t>
            </w:r>
            <w:proofErr w:type="gramEnd"/>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其中：远期</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期货</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lastRenderedPageBreak/>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期权</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权证</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5</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其中：买断式回购的买入返售金融资产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6</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货币市场工具</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7</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银行存款和结算备付金合计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8</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拆放同业</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9</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proofErr w:type="gramStart"/>
            <w:r w:rsidRPr="0063629A">
              <w:rPr>
                <w:rFonts w:ascii="宋体" w:hAnsi="宋体" w:cs="宋体" w:hint="eastAsia"/>
                <w:kern w:val="0"/>
                <w:sz w:val="22"/>
                <w:szCs w:val="22"/>
              </w:rPr>
              <w:t>资管产品</w:t>
            </w:r>
            <w:proofErr w:type="gramEnd"/>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518,388,106.41</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100.00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kern w:val="0"/>
                <w:sz w:val="22"/>
                <w:szCs w:val="22"/>
              </w:rPr>
              <w:t>10</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其他资产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tcPr>
          <w:p w:rsidR="00943B76" w:rsidRPr="0063629A" w:rsidRDefault="00943B76" w:rsidP="00943B76">
            <w:pPr>
              <w:jc w:val="left"/>
              <w:rPr>
                <w:rFonts w:ascii="宋体" w:hAnsi="宋体"/>
                <w:szCs w:val="21"/>
              </w:rPr>
            </w:pPr>
          </w:p>
        </w:tc>
        <w:tc>
          <w:tcPr>
            <w:tcW w:w="3402" w:type="dxa"/>
            <w:shd w:val="clear" w:color="auto" w:fill="auto"/>
          </w:tcPr>
          <w:p w:rsidR="00943B76" w:rsidRPr="0063629A" w:rsidRDefault="00943B76" w:rsidP="00943B76">
            <w:pPr>
              <w:jc w:val="left"/>
              <w:rPr>
                <w:rFonts w:ascii="宋体" w:hAnsi="宋体"/>
                <w:szCs w:val="21"/>
              </w:rPr>
            </w:pPr>
            <w:r w:rsidRPr="0063629A">
              <w:rPr>
                <w:rFonts w:ascii="宋体" w:hAnsi="宋体" w:hint="eastAsia"/>
                <w:szCs w:val="21"/>
              </w:rPr>
              <w:t>合计</w:t>
            </w:r>
          </w:p>
        </w:tc>
        <w:tc>
          <w:tcPr>
            <w:tcW w:w="2126" w:type="dxa"/>
            <w:shd w:val="clear" w:color="auto" w:fill="auto"/>
          </w:tcPr>
          <w:p w:rsidR="00943B76" w:rsidRPr="0063629A" w:rsidRDefault="00943B76" w:rsidP="00943B76">
            <w:pPr>
              <w:jc w:val="right"/>
              <w:rPr>
                <w:rFonts w:ascii="宋体" w:hAnsi="宋体"/>
              </w:rPr>
            </w:pPr>
            <w:r>
              <w:rPr>
                <w:rFonts w:ascii="宋体" w:hAnsi="宋体" w:hint="eastAsia"/>
              </w:rPr>
              <w:t>518,388,106.41</w:t>
            </w:r>
          </w:p>
        </w:tc>
        <w:tc>
          <w:tcPr>
            <w:tcW w:w="2127" w:type="dxa"/>
            <w:shd w:val="clear" w:color="auto" w:fill="auto"/>
          </w:tcPr>
          <w:p w:rsidR="00943B76" w:rsidRPr="0063629A" w:rsidRDefault="00943B76" w:rsidP="00943B76">
            <w:pPr>
              <w:jc w:val="right"/>
              <w:rPr>
                <w:rFonts w:ascii="宋体" w:hAnsi="宋体"/>
              </w:rPr>
            </w:pPr>
            <w:r>
              <w:rPr>
                <w:rFonts w:ascii="宋体" w:hAnsi="宋体" w:hint="eastAsia"/>
              </w:rPr>
              <w:t>100.00</w:t>
            </w:r>
          </w:p>
        </w:tc>
      </w:tr>
    </w:tbl>
    <w:p w:rsidR="0063629A" w:rsidRPr="0063629A" w:rsidRDefault="0063629A" w:rsidP="00C43FF0">
      <w:pPr>
        <w:spacing w:beforeLines="50" w:afterLines="50" w:line="360" w:lineRule="auto"/>
      </w:pPr>
    </w:p>
    <w:p w:rsidR="00877FC5" w:rsidRDefault="00B92A2E" w:rsidP="00C43FF0">
      <w:pPr>
        <w:spacing w:beforeLines="50" w:afterLines="50" w:line="360" w:lineRule="auto"/>
      </w:pPr>
      <w:r>
        <w:tab/>
      </w:r>
      <w:r>
        <w:rPr>
          <w:rFonts w:hint="eastAsia"/>
        </w:rPr>
        <w:t>注：由于四舍五入原因，各分项占资产总值的比例之和与合计可能存在尾差。</w:t>
      </w:r>
    </w:p>
    <w:p w:rsidR="002271D8" w:rsidRDefault="00425A8D" w:rsidP="00C43FF0">
      <w:pPr>
        <w:spacing w:beforeLines="50" w:afterLines="50" w:line="360" w:lineRule="auto"/>
      </w:pPr>
      <w:r>
        <w:t>5</w:t>
      </w:r>
      <w:r w:rsidR="00494EE4">
        <w:t>.</w:t>
      </w:r>
      <w:r w:rsidR="00494EE4">
        <w:rPr>
          <w:rFonts w:hint="eastAsia"/>
        </w:rPr>
        <w:t>2</w:t>
      </w:r>
      <w:r w:rsidR="002271D8">
        <w:t>.2</w:t>
      </w:r>
      <w:r w:rsidR="002271D8">
        <w:rPr>
          <w:rFonts w:hint="eastAsia"/>
        </w:rPr>
        <w:t>期末理财产品间接投资资产组合情况</w:t>
      </w:r>
    </w:p>
    <w:p w:rsidR="00B405D7" w:rsidRPr="0063629A" w:rsidRDefault="00B405D7" w:rsidP="00B405D7">
      <w:pPr>
        <w:jc w:val="right"/>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402"/>
        <w:gridCol w:w="2126"/>
        <w:gridCol w:w="2127"/>
      </w:tblGrid>
      <w:tr w:rsidR="00943B76" w:rsidRPr="0063629A" w:rsidTr="008A542C">
        <w:trPr>
          <w:trHeight w:val="818"/>
        </w:trPr>
        <w:tc>
          <w:tcPr>
            <w:tcW w:w="709" w:type="dxa"/>
            <w:shd w:val="clear" w:color="auto" w:fill="auto"/>
            <w:vAlign w:val="center"/>
          </w:tcPr>
          <w:p w:rsidR="00943B76" w:rsidRPr="00F41C91" w:rsidRDefault="00943B76" w:rsidP="00AE229B">
            <w:pPr>
              <w:jc w:val="center"/>
              <w:rPr>
                <w:rFonts w:ascii="宋体" w:hAnsi="宋体"/>
                <w:szCs w:val="21"/>
              </w:rPr>
            </w:pPr>
            <w:r w:rsidRPr="00F41C91">
              <w:rPr>
                <w:rFonts w:ascii="宋体" w:hAnsi="宋体" w:hint="eastAsia"/>
                <w:szCs w:val="21"/>
              </w:rPr>
              <w:t>序号</w:t>
            </w:r>
          </w:p>
        </w:tc>
        <w:tc>
          <w:tcPr>
            <w:tcW w:w="3402" w:type="dxa"/>
            <w:shd w:val="clear" w:color="auto" w:fill="auto"/>
            <w:vAlign w:val="center"/>
          </w:tcPr>
          <w:p w:rsidR="00943B76" w:rsidRPr="00F41C91" w:rsidRDefault="00943B76" w:rsidP="00AE229B">
            <w:pPr>
              <w:jc w:val="center"/>
              <w:rPr>
                <w:rFonts w:ascii="宋体" w:hAnsi="宋体"/>
                <w:szCs w:val="21"/>
              </w:rPr>
            </w:pPr>
            <w:r w:rsidRPr="00F41C91">
              <w:rPr>
                <w:rFonts w:ascii="宋体" w:hAnsi="宋体" w:hint="eastAsia"/>
                <w:szCs w:val="21"/>
              </w:rPr>
              <w:t>项目</w:t>
            </w:r>
          </w:p>
        </w:tc>
        <w:tc>
          <w:tcPr>
            <w:tcW w:w="2126" w:type="dxa"/>
            <w:shd w:val="clear" w:color="auto" w:fill="auto"/>
            <w:vAlign w:val="center"/>
          </w:tcPr>
          <w:p w:rsidR="00943B76" w:rsidRPr="00F41C91" w:rsidRDefault="00943B76" w:rsidP="00AE229B">
            <w:pPr>
              <w:jc w:val="center"/>
              <w:rPr>
                <w:rFonts w:ascii="宋体" w:hAnsi="宋体"/>
                <w:szCs w:val="21"/>
              </w:rPr>
            </w:pPr>
            <w:r w:rsidRPr="00F41C91">
              <w:rPr>
                <w:rFonts w:ascii="宋体" w:hAnsi="宋体" w:hint="eastAsia"/>
                <w:szCs w:val="21"/>
              </w:rPr>
              <w:t>金额(元)</w:t>
            </w:r>
          </w:p>
        </w:tc>
        <w:tc>
          <w:tcPr>
            <w:tcW w:w="2127" w:type="dxa"/>
            <w:shd w:val="clear" w:color="auto" w:fill="auto"/>
            <w:vAlign w:val="center"/>
          </w:tcPr>
          <w:p w:rsidR="00943B76" w:rsidRPr="0063629A" w:rsidRDefault="00943B76" w:rsidP="00AE229B">
            <w:pPr>
              <w:jc w:val="center"/>
              <w:rPr>
                <w:rFonts w:ascii="宋体" w:hAnsi="宋体"/>
                <w:b/>
                <w:szCs w:val="21"/>
              </w:rPr>
            </w:pPr>
            <w:r>
              <w:rPr>
                <w:rFonts w:ascii="宋体" w:hint="eastAsia"/>
                <w:szCs w:val="21"/>
              </w:rPr>
              <w:t>占理财计划总资产的比例(%)</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1</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权益投资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其中：普通股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存托凭证</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2</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基金投资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9,898,935.41</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1.91</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3</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固定收益投资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485,306,564.17</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93.62</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其中：债券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481,849,340.17</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92.95</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资产支持证券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3,457,223.99</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0.67</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4</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金融衍生</w:t>
            </w:r>
            <w:proofErr w:type="gramStart"/>
            <w:r w:rsidRPr="0063629A">
              <w:rPr>
                <w:rFonts w:ascii="宋体" w:hAnsi="宋体" w:cs="宋体" w:hint="eastAsia"/>
                <w:kern w:val="0"/>
                <w:sz w:val="22"/>
                <w:szCs w:val="22"/>
              </w:rPr>
              <w:t>品投资</w:t>
            </w:r>
            <w:proofErr w:type="gramEnd"/>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其中：远期</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期货</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期权</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权证</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5</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其中：买断式回购的买入返售金融资产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6</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货币市场工具</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7</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银行存款和结算备付金合计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26,434,132.24</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5.10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8</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拆放同业</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9</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proofErr w:type="gramStart"/>
            <w:r w:rsidRPr="0063629A">
              <w:rPr>
                <w:rFonts w:ascii="宋体" w:hAnsi="宋体" w:cs="宋体" w:hint="eastAsia"/>
                <w:kern w:val="0"/>
                <w:sz w:val="22"/>
                <w:szCs w:val="22"/>
              </w:rPr>
              <w:t>资管产品</w:t>
            </w:r>
            <w:proofErr w:type="gramEnd"/>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kern w:val="0"/>
                <w:sz w:val="22"/>
                <w:szCs w:val="22"/>
              </w:rPr>
              <w:t>10</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其他资产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16,152,348.04</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3.12</w:t>
            </w:r>
          </w:p>
        </w:tc>
      </w:tr>
      <w:tr w:rsidR="00943B76" w:rsidRPr="0063629A" w:rsidTr="008A542C">
        <w:tc>
          <w:tcPr>
            <w:tcW w:w="709" w:type="dxa"/>
            <w:shd w:val="clear" w:color="auto" w:fill="auto"/>
          </w:tcPr>
          <w:p w:rsidR="00943B76" w:rsidRPr="0063629A" w:rsidRDefault="00943B76" w:rsidP="00943B76">
            <w:pPr>
              <w:jc w:val="left"/>
              <w:rPr>
                <w:rFonts w:ascii="宋体" w:hAnsi="宋体"/>
                <w:szCs w:val="21"/>
              </w:rPr>
            </w:pPr>
          </w:p>
        </w:tc>
        <w:tc>
          <w:tcPr>
            <w:tcW w:w="3402" w:type="dxa"/>
            <w:shd w:val="clear" w:color="auto" w:fill="auto"/>
          </w:tcPr>
          <w:p w:rsidR="00943B76" w:rsidRPr="0063629A" w:rsidRDefault="00943B76" w:rsidP="00943B76">
            <w:pPr>
              <w:jc w:val="left"/>
              <w:rPr>
                <w:rFonts w:ascii="宋体" w:hAnsi="宋体"/>
                <w:szCs w:val="21"/>
              </w:rPr>
            </w:pPr>
            <w:r w:rsidRPr="0063629A">
              <w:rPr>
                <w:rFonts w:ascii="宋体" w:hAnsi="宋体" w:hint="eastAsia"/>
                <w:szCs w:val="21"/>
              </w:rPr>
              <w:t>合计</w:t>
            </w:r>
          </w:p>
        </w:tc>
        <w:tc>
          <w:tcPr>
            <w:tcW w:w="2126" w:type="dxa"/>
            <w:shd w:val="clear" w:color="auto" w:fill="auto"/>
          </w:tcPr>
          <w:p w:rsidR="00943B76" w:rsidRPr="0063629A" w:rsidRDefault="00943B76" w:rsidP="00943B76">
            <w:pPr>
              <w:jc w:val="right"/>
              <w:rPr>
                <w:rFonts w:ascii="宋体" w:hAnsi="宋体"/>
              </w:rPr>
            </w:pPr>
            <w:r>
              <w:rPr>
                <w:rFonts w:ascii="宋体" w:hAnsi="宋体" w:hint="eastAsia"/>
              </w:rPr>
              <w:t>537,791,979.87</w:t>
            </w:r>
          </w:p>
        </w:tc>
        <w:tc>
          <w:tcPr>
            <w:tcW w:w="2127" w:type="dxa"/>
            <w:shd w:val="clear" w:color="auto" w:fill="auto"/>
          </w:tcPr>
          <w:p w:rsidR="00943B76" w:rsidRPr="0063629A" w:rsidRDefault="00943B76" w:rsidP="00943B76">
            <w:pPr>
              <w:jc w:val="right"/>
              <w:rPr>
                <w:rFonts w:ascii="宋体" w:hAnsi="宋体"/>
              </w:rPr>
            </w:pPr>
            <w:r>
              <w:rPr>
                <w:rFonts w:ascii="宋体" w:hAnsi="宋体" w:hint="eastAsia"/>
              </w:rPr>
              <w:t>103.74</w:t>
            </w:r>
          </w:p>
        </w:tc>
      </w:tr>
    </w:tbl>
    <w:p w:rsidR="00B405D7" w:rsidRPr="00B405D7" w:rsidRDefault="00B405D7" w:rsidP="00C43FF0">
      <w:pPr>
        <w:spacing w:beforeLines="50" w:afterLines="50" w:line="360" w:lineRule="auto"/>
      </w:pPr>
    </w:p>
    <w:p w:rsidR="002271D8" w:rsidRDefault="002271D8" w:rsidP="00C43FF0">
      <w:pPr>
        <w:spacing w:beforeLines="50" w:afterLines="50" w:line="360" w:lineRule="auto"/>
      </w:pPr>
      <w:r>
        <w:rPr>
          <w:rFonts w:hint="eastAsia"/>
        </w:rPr>
        <w:t>注：由于四舍五入原因，各分项占资产总值的比例之和与合计可能存在尾差。</w:t>
      </w:r>
    </w:p>
    <w:p w:rsidR="00877FC5" w:rsidRDefault="00877FC5" w:rsidP="00C43FF0">
      <w:pPr>
        <w:spacing w:beforeLines="50" w:afterLines="50" w:line="360" w:lineRule="auto"/>
      </w:pPr>
    </w:p>
    <w:p w:rsidR="00091C41" w:rsidRDefault="00425A8D" w:rsidP="00C43FF0">
      <w:pPr>
        <w:spacing w:beforeLines="50" w:afterLines="50" w:line="360" w:lineRule="auto"/>
      </w:pPr>
      <w:r>
        <w:t>5</w:t>
      </w:r>
      <w:r w:rsidR="00091C41">
        <w:t>.2.</w:t>
      </w:r>
      <w:r w:rsidR="00091C41">
        <w:rPr>
          <w:rFonts w:hint="eastAsia"/>
        </w:rPr>
        <w:t>3</w:t>
      </w:r>
      <w:r w:rsidR="00091C41">
        <w:rPr>
          <w:rFonts w:hint="eastAsia"/>
        </w:rPr>
        <w:t>期末间接投资前十项持仓资产情况</w:t>
      </w:r>
    </w:p>
    <w:tbl>
      <w:tblPr>
        <w:tblW w:w="919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592"/>
        <w:gridCol w:w="4349"/>
        <w:gridCol w:w="2138"/>
        <w:gridCol w:w="2113"/>
      </w:tblGrid>
      <w:tr w:rsidR="00091C41" w:rsidTr="00C97FFD">
        <w:trPr>
          <w:trHeight w:val="805"/>
        </w:trPr>
        <w:tc>
          <w:tcPr>
            <w:tcW w:w="592" w:type="dxa"/>
            <w:shd w:val="clear" w:color="auto" w:fill="auto"/>
            <w:vAlign w:val="center"/>
            <w:hideMark/>
          </w:tcPr>
          <w:p w:rsidR="00091C41" w:rsidRDefault="00091C41" w:rsidP="008E6772">
            <w:pPr>
              <w:jc w:val="center"/>
              <w:rPr>
                <w:szCs w:val="21"/>
              </w:rPr>
            </w:pPr>
            <w:r>
              <w:rPr>
                <w:rFonts w:ascii="宋体" w:hint="eastAsia"/>
                <w:szCs w:val="21"/>
              </w:rPr>
              <w:t>序号</w:t>
            </w:r>
          </w:p>
        </w:tc>
        <w:tc>
          <w:tcPr>
            <w:tcW w:w="4349" w:type="dxa"/>
            <w:shd w:val="clear" w:color="auto" w:fill="auto"/>
            <w:vAlign w:val="center"/>
            <w:hideMark/>
          </w:tcPr>
          <w:p w:rsidR="00091C41" w:rsidRDefault="00091C41" w:rsidP="008E6772">
            <w:pPr>
              <w:jc w:val="center"/>
              <w:rPr>
                <w:szCs w:val="21"/>
              </w:rPr>
            </w:pPr>
            <w:r>
              <w:rPr>
                <w:rFonts w:ascii="宋体" w:hint="eastAsia"/>
                <w:szCs w:val="21"/>
              </w:rPr>
              <w:t>项目</w:t>
            </w:r>
          </w:p>
        </w:tc>
        <w:tc>
          <w:tcPr>
            <w:tcW w:w="2138" w:type="dxa"/>
            <w:shd w:val="clear" w:color="auto" w:fill="auto"/>
            <w:vAlign w:val="center"/>
            <w:hideMark/>
          </w:tcPr>
          <w:p w:rsidR="00091C41" w:rsidRDefault="00091C41" w:rsidP="008E6772">
            <w:pPr>
              <w:jc w:val="center"/>
              <w:rPr>
                <w:szCs w:val="21"/>
              </w:rPr>
            </w:pPr>
            <w:r>
              <w:rPr>
                <w:rFonts w:ascii="宋体" w:hint="eastAsia"/>
                <w:szCs w:val="21"/>
              </w:rPr>
              <w:t>金额(元)</w:t>
            </w:r>
          </w:p>
        </w:tc>
        <w:tc>
          <w:tcPr>
            <w:tcW w:w="2113" w:type="dxa"/>
            <w:shd w:val="clear" w:color="auto" w:fill="auto"/>
            <w:vAlign w:val="center"/>
            <w:hideMark/>
          </w:tcPr>
          <w:p w:rsidR="00091C41" w:rsidRDefault="00091C41" w:rsidP="008E6772">
            <w:pPr>
              <w:jc w:val="center"/>
              <w:rPr>
                <w:szCs w:val="21"/>
              </w:rPr>
            </w:pPr>
            <w:r>
              <w:rPr>
                <w:rFonts w:ascii="宋体" w:hint="eastAsia"/>
                <w:szCs w:val="21"/>
              </w:rPr>
              <w:t>占理财计划总资产的比例(%)</w:t>
            </w:r>
          </w:p>
        </w:tc>
      </w:tr>
      <w:tr w:rsidR="002433F7">
        <w:tc>
          <w:tcPr>
            <w:tcW w:w="592" w:type="dxa"/>
            <w:shd w:val="clear" w:color="auto" w:fill="auto"/>
            <w:hideMark/>
          </w:tcPr>
          <w:p w:rsidR="002433F7" w:rsidRDefault="00D44371">
            <w:pPr>
              <w:jc w:val="center"/>
              <w:rPr>
                <w:rFonts w:ascii="宋体"/>
                <w:szCs w:val="21"/>
              </w:rPr>
            </w:pPr>
            <w:r>
              <w:t>1</w:t>
            </w:r>
          </w:p>
        </w:tc>
        <w:tc>
          <w:tcPr>
            <w:tcW w:w="4349" w:type="dxa"/>
            <w:shd w:val="clear" w:color="auto" w:fill="auto"/>
            <w:hideMark/>
          </w:tcPr>
          <w:p w:rsidR="002433F7" w:rsidRDefault="00D44371">
            <w:pPr>
              <w:jc w:val="left"/>
              <w:rPr>
                <w:rFonts w:ascii="宋体"/>
                <w:szCs w:val="21"/>
              </w:rPr>
            </w:pPr>
            <w:r>
              <w:t>20</w:t>
            </w:r>
            <w:r>
              <w:t>双龙</w:t>
            </w:r>
            <w:r>
              <w:t>01</w:t>
            </w:r>
          </w:p>
        </w:tc>
        <w:tc>
          <w:tcPr>
            <w:tcW w:w="2138" w:type="dxa"/>
            <w:shd w:val="clear" w:color="auto" w:fill="auto"/>
            <w:hideMark/>
          </w:tcPr>
          <w:p w:rsidR="002433F7" w:rsidRDefault="00D44371">
            <w:pPr>
              <w:jc w:val="right"/>
              <w:rPr>
                <w:rFonts w:ascii="宋体"/>
                <w:szCs w:val="21"/>
              </w:rPr>
            </w:pPr>
            <w:r>
              <w:t>20,405,144.68</w:t>
            </w:r>
          </w:p>
        </w:tc>
        <w:tc>
          <w:tcPr>
            <w:tcW w:w="2113" w:type="dxa"/>
            <w:shd w:val="clear" w:color="auto" w:fill="auto"/>
            <w:hideMark/>
          </w:tcPr>
          <w:p w:rsidR="002433F7" w:rsidRDefault="00D44371">
            <w:pPr>
              <w:jc w:val="right"/>
              <w:rPr>
                <w:rFonts w:ascii="宋体"/>
                <w:szCs w:val="21"/>
              </w:rPr>
            </w:pPr>
            <w:r>
              <w:t>3.94</w:t>
            </w:r>
          </w:p>
        </w:tc>
      </w:tr>
      <w:tr w:rsidR="002433F7">
        <w:tc>
          <w:tcPr>
            <w:tcW w:w="592" w:type="dxa"/>
            <w:shd w:val="clear" w:color="auto" w:fill="auto"/>
            <w:hideMark/>
          </w:tcPr>
          <w:p w:rsidR="002433F7" w:rsidRDefault="00D44371">
            <w:pPr>
              <w:jc w:val="center"/>
              <w:rPr>
                <w:rFonts w:ascii="宋体"/>
                <w:szCs w:val="21"/>
              </w:rPr>
            </w:pPr>
            <w:r>
              <w:t>2</w:t>
            </w:r>
          </w:p>
        </w:tc>
        <w:tc>
          <w:tcPr>
            <w:tcW w:w="4349" w:type="dxa"/>
            <w:shd w:val="clear" w:color="auto" w:fill="auto"/>
            <w:hideMark/>
          </w:tcPr>
          <w:p w:rsidR="002433F7" w:rsidRDefault="00D44371">
            <w:pPr>
              <w:jc w:val="left"/>
              <w:rPr>
                <w:rFonts w:ascii="宋体"/>
                <w:szCs w:val="21"/>
              </w:rPr>
            </w:pPr>
            <w:r>
              <w:t>19</w:t>
            </w:r>
            <w:r>
              <w:t>中金</w:t>
            </w:r>
            <w:r>
              <w:t>05</w:t>
            </w:r>
          </w:p>
        </w:tc>
        <w:tc>
          <w:tcPr>
            <w:tcW w:w="2138" w:type="dxa"/>
            <w:shd w:val="clear" w:color="auto" w:fill="auto"/>
            <w:hideMark/>
          </w:tcPr>
          <w:p w:rsidR="002433F7" w:rsidRDefault="00D44371">
            <w:pPr>
              <w:jc w:val="right"/>
              <w:rPr>
                <w:rFonts w:ascii="宋体"/>
                <w:szCs w:val="21"/>
              </w:rPr>
            </w:pPr>
            <w:r>
              <w:t>19,791,009.07</w:t>
            </w:r>
          </w:p>
        </w:tc>
        <w:tc>
          <w:tcPr>
            <w:tcW w:w="2113" w:type="dxa"/>
            <w:shd w:val="clear" w:color="auto" w:fill="auto"/>
            <w:hideMark/>
          </w:tcPr>
          <w:p w:rsidR="002433F7" w:rsidRDefault="00D44371">
            <w:pPr>
              <w:jc w:val="right"/>
              <w:rPr>
                <w:rFonts w:ascii="宋体"/>
                <w:szCs w:val="21"/>
              </w:rPr>
            </w:pPr>
            <w:r>
              <w:t>3.82</w:t>
            </w:r>
          </w:p>
        </w:tc>
      </w:tr>
      <w:tr w:rsidR="002433F7">
        <w:tc>
          <w:tcPr>
            <w:tcW w:w="592" w:type="dxa"/>
            <w:shd w:val="clear" w:color="auto" w:fill="auto"/>
            <w:hideMark/>
          </w:tcPr>
          <w:p w:rsidR="002433F7" w:rsidRDefault="00D44371">
            <w:pPr>
              <w:jc w:val="center"/>
              <w:rPr>
                <w:rFonts w:ascii="宋体"/>
                <w:szCs w:val="21"/>
              </w:rPr>
            </w:pPr>
            <w:r>
              <w:t>3</w:t>
            </w:r>
          </w:p>
        </w:tc>
        <w:tc>
          <w:tcPr>
            <w:tcW w:w="4349" w:type="dxa"/>
            <w:shd w:val="clear" w:color="auto" w:fill="auto"/>
            <w:hideMark/>
          </w:tcPr>
          <w:p w:rsidR="002433F7" w:rsidRDefault="00D44371">
            <w:pPr>
              <w:jc w:val="left"/>
              <w:rPr>
                <w:rFonts w:ascii="宋体"/>
                <w:szCs w:val="21"/>
              </w:rPr>
            </w:pPr>
            <w:r>
              <w:t>19</w:t>
            </w:r>
            <w:proofErr w:type="gramStart"/>
            <w:r>
              <w:t>遵</w:t>
            </w:r>
            <w:proofErr w:type="gramEnd"/>
            <w:r>
              <w:t>物</w:t>
            </w:r>
            <w:r>
              <w:t>01</w:t>
            </w:r>
          </w:p>
        </w:tc>
        <w:tc>
          <w:tcPr>
            <w:tcW w:w="2138" w:type="dxa"/>
            <w:shd w:val="clear" w:color="auto" w:fill="auto"/>
            <w:hideMark/>
          </w:tcPr>
          <w:p w:rsidR="002433F7" w:rsidRDefault="00D44371">
            <w:pPr>
              <w:jc w:val="right"/>
              <w:rPr>
                <w:rFonts w:ascii="宋体"/>
                <w:szCs w:val="21"/>
              </w:rPr>
            </w:pPr>
            <w:r>
              <w:t>18,563,132.91</w:t>
            </w:r>
          </w:p>
        </w:tc>
        <w:tc>
          <w:tcPr>
            <w:tcW w:w="2113" w:type="dxa"/>
            <w:shd w:val="clear" w:color="auto" w:fill="auto"/>
            <w:hideMark/>
          </w:tcPr>
          <w:p w:rsidR="002433F7" w:rsidRDefault="00D44371">
            <w:pPr>
              <w:jc w:val="right"/>
              <w:rPr>
                <w:rFonts w:ascii="宋体"/>
                <w:szCs w:val="21"/>
              </w:rPr>
            </w:pPr>
            <w:r>
              <w:t>3.58</w:t>
            </w:r>
          </w:p>
        </w:tc>
      </w:tr>
      <w:tr w:rsidR="002433F7">
        <w:tc>
          <w:tcPr>
            <w:tcW w:w="592" w:type="dxa"/>
            <w:shd w:val="clear" w:color="auto" w:fill="auto"/>
            <w:hideMark/>
          </w:tcPr>
          <w:p w:rsidR="002433F7" w:rsidRDefault="00D44371">
            <w:pPr>
              <w:jc w:val="center"/>
              <w:rPr>
                <w:rFonts w:ascii="宋体"/>
                <w:szCs w:val="21"/>
              </w:rPr>
            </w:pPr>
            <w:r>
              <w:t>4</w:t>
            </w:r>
          </w:p>
        </w:tc>
        <w:tc>
          <w:tcPr>
            <w:tcW w:w="4349" w:type="dxa"/>
            <w:shd w:val="clear" w:color="auto" w:fill="auto"/>
            <w:hideMark/>
          </w:tcPr>
          <w:p w:rsidR="002433F7" w:rsidRDefault="00D44371">
            <w:pPr>
              <w:jc w:val="left"/>
              <w:rPr>
                <w:rFonts w:ascii="宋体"/>
                <w:szCs w:val="21"/>
              </w:rPr>
            </w:pPr>
            <w:r>
              <w:t>20</w:t>
            </w:r>
            <w:r>
              <w:t>中</w:t>
            </w:r>
            <w:proofErr w:type="gramStart"/>
            <w:r>
              <w:t>天金融</w:t>
            </w:r>
            <w:proofErr w:type="gramEnd"/>
            <w:r>
              <w:t>MTN001</w:t>
            </w:r>
          </w:p>
        </w:tc>
        <w:tc>
          <w:tcPr>
            <w:tcW w:w="2138" w:type="dxa"/>
            <w:shd w:val="clear" w:color="auto" w:fill="auto"/>
            <w:hideMark/>
          </w:tcPr>
          <w:p w:rsidR="002433F7" w:rsidRDefault="00D44371">
            <w:pPr>
              <w:jc w:val="right"/>
              <w:rPr>
                <w:rFonts w:ascii="宋体"/>
                <w:szCs w:val="21"/>
              </w:rPr>
            </w:pPr>
            <w:r>
              <w:t>18,310,327.90</w:t>
            </w:r>
          </w:p>
        </w:tc>
        <w:tc>
          <w:tcPr>
            <w:tcW w:w="2113" w:type="dxa"/>
            <w:shd w:val="clear" w:color="auto" w:fill="auto"/>
            <w:hideMark/>
          </w:tcPr>
          <w:p w:rsidR="002433F7" w:rsidRDefault="00D44371">
            <w:pPr>
              <w:jc w:val="right"/>
              <w:rPr>
                <w:rFonts w:ascii="宋体"/>
                <w:szCs w:val="21"/>
              </w:rPr>
            </w:pPr>
            <w:r>
              <w:t>3.53</w:t>
            </w:r>
          </w:p>
        </w:tc>
      </w:tr>
      <w:tr w:rsidR="002433F7">
        <w:tc>
          <w:tcPr>
            <w:tcW w:w="592" w:type="dxa"/>
            <w:shd w:val="clear" w:color="auto" w:fill="auto"/>
            <w:hideMark/>
          </w:tcPr>
          <w:p w:rsidR="002433F7" w:rsidRDefault="00D44371">
            <w:pPr>
              <w:jc w:val="center"/>
              <w:rPr>
                <w:rFonts w:ascii="宋体"/>
                <w:szCs w:val="21"/>
              </w:rPr>
            </w:pPr>
            <w:r>
              <w:t>5</w:t>
            </w:r>
          </w:p>
        </w:tc>
        <w:tc>
          <w:tcPr>
            <w:tcW w:w="4349" w:type="dxa"/>
            <w:shd w:val="clear" w:color="auto" w:fill="auto"/>
            <w:hideMark/>
          </w:tcPr>
          <w:p w:rsidR="002433F7" w:rsidRDefault="00D44371">
            <w:pPr>
              <w:jc w:val="left"/>
              <w:rPr>
                <w:rFonts w:ascii="宋体"/>
                <w:szCs w:val="21"/>
              </w:rPr>
            </w:pPr>
            <w:r>
              <w:t>20</w:t>
            </w:r>
            <w:r>
              <w:t>南明</w:t>
            </w:r>
            <w:r>
              <w:t>01</w:t>
            </w:r>
          </w:p>
        </w:tc>
        <w:tc>
          <w:tcPr>
            <w:tcW w:w="2138" w:type="dxa"/>
            <w:shd w:val="clear" w:color="auto" w:fill="auto"/>
            <w:hideMark/>
          </w:tcPr>
          <w:p w:rsidR="002433F7" w:rsidRDefault="00D44371">
            <w:pPr>
              <w:jc w:val="right"/>
              <w:rPr>
                <w:rFonts w:ascii="宋体"/>
                <w:szCs w:val="21"/>
              </w:rPr>
            </w:pPr>
            <w:r>
              <w:t>17,778,129.71</w:t>
            </w:r>
          </w:p>
        </w:tc>
        <w:tc>
          <w:tcPr>
            <w:tcW w:w="2113" w:type="dxa"/>
            <w:shd w:val="clear" w:color="auto" w:fill="auto"/>
            <w:hideMark/>
          </w:tcPr>
          <w:p w:rsidR="002433F7" w:rsidRDefault="00D44371">
            <w:pPr>
              <w:jc w:val="right"/>
              <w:rPr>
                <w:rFonts w:ascii="宋体"/>
                <w:szCs w:val="21"/>
              </w:rPr>
            </w:pPr>
            <w:r>
              <w:t>3.43</w:t>
            </w:r>
          </w:p>
        </w:tc>
      </w:tr>
      <w:tr w:rsidR="002433F7">
        <w:tc>
          <w:tcPr>
            <w:tcW w:w="592" w:type="dxa"/>
            <w:shd w:val="clear" w:color="auto" w:fill="auto"/>
            <w:hideMark/>
          </w:tcPr>
          <w:p w:rsidR="002433F7" w:rsidRDefault="00D44371">
            <w:pPr>
              <w:jc w:val="center"/>
              <w:rPr>
                <w:rFonts w:ascii="宋体"/>
                <w:szCs w:val="21"/>
              </w:rPr>
            </w:pPr>
            <w:r>
              <w:t>6</w:t>
            </w:r>
          </w:p>
        </w:tc>
        <w:tc>
          <w:tcPr>
            <w:tcW w:w="4349" w:type="dxa"/>
            <w:shd w:val="clear" w:color="auto" w:fill="auto"/>
            <w:hideMark/>
          </w:tcPr>
          <w:p w:rsidR="002433F7" w:rsidRDefault="00D44371">
            <w:pPr>
              <w:jc w:val="left"/>
              <w:rPr>
                <w:rFonts w:ascii="宋体"/>
                <w:szCs w:val="21"/>
              </w:rPr>
            </w:pPr>
            <w:r>
              <w:t>20</w:t>
            </w:r>
            <w:r>
              <w:t>贵安</w:t>
            </w:r>
            <w:r>
              <w:t>G1</w:t>
            </w:r>
          </w:p>
        </w:tc>
        <w:tc>
          <w:tcPr>
            <w:tcW w:w="2138" w:type="dxa"/>
            <w:shd w:val="clear" w:color="auto" w:fill="auto"/>
            <w:hideMark/>
          </w:tcPr>
          <w:p w:rsidR="002433F7" w:rsidRDefault="00D44371">
            <w:pPr>
              <w:jc w:val="right"/>
              <w:rPr>
                <w:rFonts w:ascii="宋体"/>
                <w:szCs w:val="21"/>
              </w:rPr>
            </w:pPr>
            <w:r>
              <w:t>16,758,553.97</w:t>
            </w:r>
          </w:p>
        </w:tc>
        <w:tc>
          <w:tcPr>
            <w:tcW w:w="2113" w:type="dxa"/>
            <w:shd w:val="clear" w:color="auto" w:fill="auto"/>
            <w:hideMark/>
          </w:tcPr>
          <w:p w:rsidR="002433F7" w:rsidRDefault="00D44371">
            <w:pPr>
              <w:jc w:val="right"/>
              <w:rPr>
                <w:rFonts w:ascii="宋体"/>
                <w:szCs w:val="21"/>
              </w:rPr>
            </w:pPr>
            <w:r>
              <w:t>3.23</w:t>
            </w:r>
          </w:p>
        </w:tc>
      </w:tr>
      <w:tr w:rsidR="002433F7">
        <w:tc>
          <w:tcPr>
            <w:tcW w:w="592" w:type="dxa"/>
            <w:shd w:val="clear" w:color="auto" w:fill="auto"/>
            <w:hideMark/>
          </w:tcPr>
          <w:p w:rsidR="002433F7" w:rsidRDefault="00D44371">
            <w:pPr>
              <w:jc w:val="center"/>
              <w:rPr>
                <w:rFonts w:ascii="宋体"/>
                <w:szCs w:val="21"/>
              </w:rPr>
            </w:pPr>
            <w:r>
              <w:t>7</w:t>
            </w:r>
          </w:p>
        </w:tc>
        <w:tc>
          <w:tcPr>
            <w:tcW w:w="4349" w:type="dxa"/>
            <w:shd w:val="clear" w:color="auto" w:fill="auto"/>
            <w:hideMark/>
          </w:tcPr>
          <w:p w:rsidR="002433F7" w:rsidRDefault="00D44371">
            <w:pPr>
              <w:jc w:val="left"/>
              <w:rPr>
                <w:rFonts w:ascii="宋体"/>
                <w:szCs w:val="21"/>
              </w:rPr>
            </w:pPr>
            <w:r>
              <w:t>20</w:t>
            </w:r>
            <w:proofErr w:type="gramStart"/>
            <w:r>
              <w:t>筑工</w:t>
            </w:r>
            <w:proofErr w:type="gramEnd"/>
            <w:r>
              <w:t>01</w:t>
            </w:r>
          </w:p>
        </w:tc>
        <w:tc>
          <w:tcPr>
            <w:tcW w:w="2138" w:type="dxa"/>
            <w:shd w:val="clear" w:color="auto" w:fill="auto"/>
            <w:hideMark/>
          </w:tcPr>
          <w:p w:rsidR="002433F7" w:rsidRDefault="00D44371">
            <w:pPr>
              <w:jc w:val="right"/>
              <w:rPr>
                <w:rFonts w:ascii="宋体"/>
                <w:szCs w:val="21"/>
              </w:rPr>
            </w:pPr>
            <w:r>
              <w:t>15,660,556.93</w:t>
            </w:r>
          </w:p>
        </w:tc>
        <w:tc>
          <w:tcPr>
            <w:tcW w:w="2113" w:type="dxa"/>
            <w:shd w:val="clear" w:color="auto" w:fill="auto"/>
            <w:hideMark/>
          </w:tcPr>
          <w:p w:rsidR="002433F7" w:rsidRDefault="00D44371">
            <w:pPr>
              <w:jc w:val="right"/>
              <w:rPr>
                <w:rFonts w:ascii="宋体"/>
                <w:szCs w:val="21"/>
              </w:rPr>
            </w:pPr>
            <w:r>
              <w:t>3.02</w:t>
            </w:r>
          </w:p>
        </w:tc>
      </w:tr>
      <w:tr w:rsidR="002433F7">
        <w:tc>
          <w:tcPr>
            <w:tcW w:w="592" w:type="dxa"/>
            <w:shd w:val="clear" w:color="auto" w:fill="auto"/>
            <w:hideMark/>
          </w:tcPr>
          <w:p w:rsidR="002433F7" w:rsidRDefault="00D44371">
            <w:pPr>
              <w:jc w:val="center"/>
              <w:rPr>
                <w:rFonts w:ascii="宋体"/>
                <w:szCs w:val="21"/>
              </w:rPr>
            </w:pPr>
            <w:r>
              <w:t>8</w:t>
            </w:r>
          </w:p>
        </w:tc>
        <w:tc>
          <w:tcPr>
            <w:tcW w:w="4349" w:type="dxa"/>
            <w:shd w:val="clear" w:color="auto" w:fill="auto"/>
            <w:hideMark/>
          </w:tcPr>
          <w:p w:rsidR="002433F7" w:rsidRDefault="00D44371">
            <w:pPr>
              <w:jc w:val="left"/>
              <w:rPr>
                <w:rFonts w:ascii="宋体"/>
                <w:szCs w:val="21"/>
              </w:rPr>
            </w:pPr>
            <w:r>
              <w:t>16</w:t>
            </w:r>
            <w:proofErr w:type="gramStart"/>
            <w:r>
              <w:t>西秀</w:t>
            </w:r>
            <w:proofErr w:type="gramEnd"/>
            <w:r>
              <w:t>01</w:t>
            </w:r>
          </w:p>
        </w:tc>
        <w:tc>
          <w:tcPr>
            <w:tcW w:w="2138" w:type="dxa"/>
            <w:shd w:val="clear" w:color="auto" w:fill="auto"/>
            <w:hideMark/>
          </w:tcPr>
          <w:p w:rsidR="002433F7" w:rsidRDefault="00D44371">
            <w:pPr>
              <w:jc w:val="right"/>
              <w:rPr>
                <w:rFonts w:ascii="宋体"/>
                <w:szCs w:val="21"/>
              </w:rPr>
            </w:pPr>
            <w:r>
              <w:t>14,906,961.77</w:t>
            </w:r>
          </w:p>
        </w:tc>
        <w:tc>
          <w:tcPr>
            <w:tcW w:w="2113" w:type="dxa"/>
            <w:shd w:val="clear" w:color="auto" w:fill="auto"/>
            <w:hideMark/>
          </w:tcPr>
          <w:p w:rsidR="002433F7" w:rsidRDefault="00D44371">
            <w:pPr>
              <w:jc w:val="right"/>
              <w:rPr>
                <w:rFonts w:ascii="宋体"/>
                <w:szCs w:val="21"/>
              </w:rPr>
            </w:pPr>
            <w:r>
              <w:t>2.88</w:t>
            </w:r>
          </w:p>
        </w:tc>
      </w:tr>
      <w:tr w:rsidR="002433F7">
        <w:tc>
          <w:tcPr>
            <w:tcW w:w="592" w:type="dxa"/>
            <w:shd w:val="clear" w:color="auto" w:fill="auto"/>
            <w:hideMark/>
          </w:tcPr>
          <w:p w:rsidR="002433F7" w:rsidRDefault="00D44371">
            <w:pPr>
              <w:jc w:val="center"/>
              <w:rPr>
                <w:rFonts w:ascii="宋体"/>
                <w:szCs w:val="21"/>
              </w:rPr>
            </w:pPr>
            <w:r>
              <w:t>9</w:t>
            </w:r>
          </w:p>
        </w:tc>
        <w:tc>
          <w:tcPr>
            <w:tcW w:w="4349" w:type="dxa"/>
            <w:shd w:val="clear" w:color="auto" w:fill="auto"/>
            <w:hideMark/>
          </w:tcPr>
          <w:p w:rsidR="002433F7" w:rsidRDefault="00D44371">
            <w:pPr>
              <w:jc w:val="left"/>
              <w:rPr>
                <w:rFonts w:ascii="宋体"/>
                <w:szCs w:val="21"/>
              </w:rPr>
            </w:pPr>
            <w:r>
              <w:t>19</w:t>
            </w:r>
            <w:proofErr w:type="gramStart"/>
            <w:r>
              <w:t>贵高科</w:t>
            </w:r>
            <w:proofErr w:type="gramEnd"/>
          </w:p>
        </w:tc>
        <w:tc>
          <w:tcPr>
            <w:tcW w:w="2138" w:type="dxa"/>
            <w:shd w:val="clear" w:color="auto" w:fill="auto"/>
            <w:hideMark/>
          </w:tcPr>
          <w:p w:rsidR="002433F7" w:rsidRDefault="00D44371">
            <w:pPr>
              <w:jc w:val="right"/>
              <w:rPr>
                <w:rFonts w:ascii="宋体"/>
                <w:szCs w:val="21"/>
              </w:rPr>
            </w:pPr>
            <w:r>
              <w:t>13,862,096.64</w:t>
            </w:r>
          </w:p>
        </w:tc>
        <w:tc>
          <w:tcPr>
            <w:tcW w:w="2113" w:type="dxa"/>
            <w:shd w:val="clear" w:color="auto" w:fill="auto"/>
            <w:hideMark/>
          </w:tcPr>
          <w:p w:rsidR="002433F7" w:rsidRDefault="00D44371">
            <w:pPr>
              <w:jc w:val="right"/>
              <w:rPr>
                <w:rFonts w:ascii="宋体"/>
                <w:szCs w:val="21"/>
              </w:rPr>
            </w:pPr>
            <w:r>
              <w:t>2.67</w:t>
            </w:r>
          </w:p>
        </w:tc>
      </w:tr>
      <w:tr w:rsidR="002433F7">
        <w:tc>
          <w:tcPr>
            <w:tcW w:w="592" w:type="dxa"/>
            <w:shd w:val="clear" w:color="auto" w:fill="auto"/>
            <w:hideMark/>
          </w:tcPr>
          <w:p w:rsidR="002433F7" w:rsidRDefault="00D44371">
            <w:pPr>
              <w:jc w:val="center"/>
              <w:rPr>
                <w:rFonts w:ascii="宋体"/>
                <w:szCs w:val="21"/>
              </w:rPr>
            </w:pPr>
            <w:r>
              <w:t>10</w:t>
            </w:r>
          </w:p>
        </w:tc>
        <w:tc>
          <w:tcPr>
            <w:tcW w:w="4349" w:type="dxa"/>
            <w:shd w:val="clear" w:color="auto" w:fill="auto"/>
            <w:hideMark/>
          </w:tcPr>
          <w:p w:rsidR="002433F7" w:rsidRDefault="00D44371">
            <w:pPr>
              <w:jc w:val="left"/>
              <w:rPr>
                <w:rFonts w:ascii="宋体"/>
                <w:szCs w:val="21"/>
              </w:rPr>
            </w:pPr>
            <w:r>
              <w:t>20</w:t>
            </w:r>
            <w:proofErr w:type="gramStart"/>
            <w:r>
              <w:t>安投债</w:t>
            </w:r>
            <w:proofErr w:type="gramEnd"/>
          </w:p>
        </w:tc>
        <w:tc>
          <w:tcPr>
            <w:tcW w:w="2138" w:type="dxa"/>
            <w:shd w:val="clear" w:color="auto" w:fill="auto"/>
            <w:hideMark/>
          </w:tcPr>
          <w:p w:rsidR="002433F7" w:rsidRDefault="00D44371">
            <w:pPr>
              <w:jc w:val="right"/>
              <w:rPr>
                <w:rFonts w:ascii="宋体"/>
                <w:szCs w:val="21"/>
              </w:rPr>
            </w:pPr>
            <w:r>
              <w:t>10,833,468.78</w:t>
            </w:r>
          </w:p>
        </w:tc>
        <w:tc>
          <w:tcPr>
            <w:tcW w:w="2113" w:type="dxa"/>
            <w:shd w:val="clear" w:color="auto" w:fill="auto"/>
            <w:hideMark/>
          </w:tcPr>
          <w:p w:rsidR="002433F7" w:rsidRDefault="00D44371">
            <w:pPr>
              <w:jc w:val="right"/>
              <w:rPr>
                <w:rFonts w:ascii="宋体"/>
                <w:szCs w:val="21"/>
              </w:rPr>
            </w:pPr>
            <w:r>
              <w:t>2.09</w:t>
            </w:r>
          </w:p>
        </w:tc>
      </w:tr>
      <w:tr w:rsidR="00943B76" w:rsidTr="00C97FFD">
        <w:tc>
          <w:tcPr>
            <w:tcW w:w="592" w:type="dxa"/>
            <w:shd w:val="clear" w:color="auto" w:fill="auto"/>
            <w:hideMark/>
          </w:tcPr>
          <w:p w:rsidR="00943B76" w:rsidRDefault="00943B76" w:rsidP="00943B76">
            <w:pPr>
              <w:jc w:val="center"/>
              <w:rPr>
                <w:rFonts w:ascii="宋体"/>
                <w:szCs w:val="21"/>
              </w:rPr>
            </w:pPr>
          </w:p>
        </w:tc>
        <w:tc>
          <w:tcPr>
            <w:tcW w:w="4349" w:type="dxa"/>
            <w:shd w:val="clear" w:color="auto" w:fill="auto"/>
            <w:hideMark/>
          </w:tcPr>
          <w:p w:rsidR="00943B76" w:rsidRPr="009C466A" w:rsidRDefault="00943B76" w:rsidP="00943B76">
            <w:pPr>
              <w:jc w:val="left"/>
              <w:rPr>
                <w:rFonts w:ascii="宋体"/>
                <w:szCs w:val="21"/>
              </w:rPr>
            </w:pPr>
            <w:r w:rsidRPr="003B44F0">
              <w:t>合计</w:t>
            </w:r>
          </w:p>
        </w:tc>
        <w:tc>
          <w:tcPr>
            <w:tcW w:w="2138" w:type="dxa"/>
            <w:shd w:val="clear" w:color="auto" w:fill="auto"/>
            <w:hideMark/>
          </w:tcPr>
          <w:p w:rsidR="00943B76" w:rsidRPr="009C466A" w:rsidRDefault="00943B76" w:rsidP="00943B76">
            <w:pPr>
              <w:jc w:val="right"/>
              <w:rPr>
                <w:rFonts w:ascii="宋体"/>
                <w:szCs w:val="21"/>
              </w:rPr>
            </w:pPr>
            <w:r w:rsidRPr="003B44F0">
              <w:t>166,869,382.36</w:t>
            </w:r>
          </w:p>
        </w:tc>
        <w:tc>
          <w:tcPr>
            <w:tcW w:w="2113" w:type="dxa"/>
            <w:shd w:val="clear" w:color="auto" w:fill="auto"/>
            <w:hideMark/>
          </w:tcPr>
          <w:p w:rsidR="00943B76" w:rsidRPr="009C466A" w:rsidRDefault="00943B76" w:rsidP="00943B76">
            <w:pPr>
              <w:jc w:val="right"/>
              <w:rPr>
                <w:rFonts w:ascii="宋体"/>
                <w:szCs w:val="21"/>
              </w:rPr>
            </w:pPr>
            <w:r w:rsidRPr="003B44F0">
              <w:t>32.19</w:t>
            </w:r>
          </w:p>
        </w:tc>
      </w:tr>
    </w:tbl>
    <w:p w:rsidR="00091C41" w:rsidRDefault="00091C41" w:rsidP="00C43FF0">
      <w:pPr>
        <w:spacing w:beforeLines="50" w:afterLines="50" w:line="360" w:lineRule="auto"/>
      </w:pPr>
      <w:r>
        <w:tab/>
      </w:r>
      <w:r>
        <w:rPr>
          <w:rFonts w:hint="eastAsia"/>
        </w:rPr>
        <w:t>注：由于四舍五入原因，各分项占资产总值的比例之和与合计可能存在尾差。</w:t>
      </w:r>
    </w:p>
    <w:p w:rsidR="00091C41" w:rsidRPr="00091C41" w:rsidRDefault="00091C41" w:rsidP="00C43FF0">
      <w:pPr>
        <w:spacing w:beforeLines="50" w:afterLines="50" w:line="360" w:lineRule="auto"/>
      </w:pPr>
    </w:p>
    <w:p w:rsidR="00877FC5" w:rsidRDefault="00425A8D" w:rsidP="00C43FF0">
      <w:pPr>
        <w:spacing w:beforeLines="50" w:afterLines="50" w:line="360" w:lineRule="auto"/>
        <w:rPr>
          <w:b/>
        </w:rPr>
      </w:pPr>
      <w:r>
        <w:rPr>
          <w:b/>
        </w:rPr>
        <w:t>5</w:t>
      </w:r>
      <w:r w:rsidR="00B92A2E">
        <w:rPr>
          <w:b/>
        </w:rPr>
        <w:t>.3</w:t>
      </w:r>
      <w:r w:rsidR="00B92A2E">
        <w:rPr>
          <w:rFonts w:hint="eastAsia"/>
          <w:b/>
        </w:rPr>
        <w:t>所投资非标准化债权类资产情况</w:t>
      </w:r>
    </w:p>
    <w:p w:rsidR="00963A2D" w:rsidRDefault="00963A2D" w:rsidP="00C43FF0">
      <w:pPr>
        <w:spacing w:beforeLines="50" w:afterLines="50" w:line="360" w:lineRule="auto"/>
        <w:rPr>
          <w:rFonts w:ascii="宋体" w:hAnsi="宋体"/>
          <w:szCs w:val="21"/>
        </w:rPr>
      </w:pPr>
      <w:r w:rsidRPr="002173D7">
        <w:rPr>
          <w:rFonts w:ascii="宋体" w:hAnsi="宋体" w:hint="eastAsia"/>
          <w:szCs w:val="21"/>
        </w:rPr>
        <w:tab/>
      </w:r>
      <w:r w:rsidRPr="002173D7">
        <w:rPr>
          <w:rFonts w:ascii="宋体" w:hAnsi="宋体"/>
          <w:szCs w:val="21"/>
        </w:rPr>
        <w:t>本报告期内，本理财计划未投资非标准化债权类资产。</w:t>
      </w:r>
    </w:p>
    <w:p w:rsidR="00963A2D" w:rsidRDefault="00963A2D" w:rsidP="00C43FF0">
      <w:pPr>
        <w:spacing w:beforeLines="50" w:afterLines="50" w:line="360" w:lineRule="auto"/>
        <w:rPr>
          <w:b/>
        </w:rPr>
      </w:pPr>
    </w:p>
    <w:p w:rsidR="00877FC5" w:rsidRDefault="00425A8D" w:rsidP="00C43FF0">
      <w:pPr>
        <w:spacing w:beforeLines="50" w:afterLines="50" w:line="360" w:lineRule="auto"/>
        <w:rPr>
          <w:b/>
        </w:rPr>
      </w:pPr>
      <w:r>
        <w:rPr>
          <w:b/>
        </w:rPr>
        <w:t>5</w:t>
      </w:r>
      <w:r w:rsidR="00B92A2E" w:rsidRPr="00A2478C">
        <w:rPr>
          <w:b/>
        </w:rPr>
        <w:t>.4</w:t>
      </w:r>
      <w:r w:rsidR="00B92A2E" w:rsidRPr="00A2478C">
        <w:rPr>
          <w:rFonts w:hint="eastAsia"/>
          <w:b/>
        </w:rPr>
        <w:t>投资组合的流动性风险分析</w:t>
      </w:r>
    </w:p>
    <w:p w:rsidR="00877FC5" w:rsidRPr="002D5C47" w:rsidRDefault="00051F66" w:rsidP="00C43FF0">
      <w:pPr>
        <w:spacing w:beforeLines="50" w:afterLines="50" w:line="360" w:lineRule="atLeast"/>
        <w:ind w:firstLineChars="200" w:firstLine="420"/>
        <w:rPr>
          <w:rFonts w:ascii="宋体"/>
          <w:color w:val="FF0000"/>
        </w:rPr>
      </w:pPr>
      <w:r w:rsidRPr="002D5C47">
        <w:rPr>
          <w:rFonts w:ascii="宋体" w:hint="eastAsia"/>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w:t>
      </w:r>
      <w:proofErr w:type="gramStart"/>
      <w:r w:rsidRPr="002D5C47">
        <w:rPr>
          <w:rFonts w:ascii="宋体" w:hint="eastAsia"/>
          <w:color w:val="FF0000"/>
        </w:rPr>
        <w:t>现能力</w:t>
      </w:r>
      <w:proofErr w:type="gramEnd"/>
      <w:r w:rsidRPr="002D5C47">
        <w:rPr>
          <w:rFonts w:ascii="宋体" w:hint="eastAsia"/>
          <w:color w:val="FF0000"/>
        </w:rPr>
        <w:t>较强。</w:t>
      </w:r>
      <w:bookmarkStart w:id="9" w:name="_GoBack"/>
      <w:bookmarkEnd w:id="9"/>
      <w:r w:rsidRPr="002D5C47">
        <w:rPr>
          <w:rFonts w:ascii="宋体" w:hint="eastAsia"/>
          <w:color w:val="FF0000"/>
        </w:rPr>
        <w:t>此外，我行在报告期内对持有债券及整体组合进行市值分析，根据市场行情调整投资方案和具体的交易策略，降低外部事件对我</w:t>
      </w:r>
      <w:proofErr w:type="gramStart"/>
      <w:r w:rsidRPr="002D5C47">
        <w:rPr>
          <w:rFonts w:ascii="宋体" w:hint="eastAsia"/>
          <w:color w:val="FF0000"/>
        </w:rPr>
        <w:t>行投资</w:t>
      </w:r>
      <w:proofErr w:type="gramEnd"/>
      <w:r w:rsidRPr="002D5C47">
        <w:rPr>
          <w:rFonts w:ascii="宋体" w:hint="eastAsia"/>
          <w:color w:val="FF0000"/>
        </w:rPr>
        <w:t>组合的流动性风险。</w:t>
      </w:r>
    </w:p>
    <w:p w:rsidR="00051F66" w:rsidRPr="00051F66" w:rsidRDefault="007F0C0F" w:rsidP="00C43FF0">
      <w:pPr>
        <w:spacing w:beforeLines="50" w:afterLines="50" w:line="360" w:lineRule="atLeast"/>
        <w:ind w:firstLineChars="200" w:firstLine="420"/>
        <w:rPr>
          <w:rFonts w:ascii="宋体"/>
        </w:rPr>
      </w:pPr>
      <w:r>
        <w:rPr>
          <w:rFonts w:ascii="宋体" w:hint="eastAsia"/>
        </w:rPr>
        <w:lastRenderedPageBreak/>
        <w:t xml:space="preserve"> </w:t>
      </w:r>
    </w:p>
    <w:p w:rsidR="00877FC5" w:rsidRDefault="00B92A2E" w:rsidP="00C43FF0">
      <w:pPr>
        <w:spacing w:beforeLines="50" w:afterLines="50" w:line="360" w:lineRule="auto"/>
        <w:jc w:val="cente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6</w:t>
      </w:r>
      <w:r>
        <w:rPr>
          <w:rFonts w:asciiTheme="minorEastAsia" w:eastAsiaTheme="minorEastAsia" w:hAnsiTheme="minorEastAsia" w:hint="eastAsia"/>
          <w:b/>
          <w:sz w:val="24"/>
          <w:szCs w:val="24"/>
        </w:rPr>
        <w:t xml:space="preserve"> 关联交易情况说明</w:t>
      </w:r>
    </w:p>
    <w:p w:rsidR="00877FC5" w:rsidRPr="002D5C47" w:rsidRDefault="00B92A2E">
      <w:pPr>
        <w:rPr>
          <w:color w:val="FF0000"/>
        </w:rPr>
      </w:pPr>
      <w:r>
        <w:rPr>
          <w:rFonts w:ascii="宋体" w:hint="eastAsia"/>
        </w:rPr>
        <w:tab/>
      </w:r>
      <w:r w:rsidRPr="002D5C47">
        <w:rPr>
          <w:rFonts w:ascii="宋体" w:hint="eastAsia"/>
          <w:color w:val="FF0000"/>
        </w:rPr>
        <w:t>本报告期内，本计划未发生关联交易。</w:t>
      </w:r>
    </w:p>
    <w:p w:rsidR="00877FC5" w:rsidRDefault="00877FC5">
      <w:pPr>
        <w:spacing w:line="360" w:lineRule="auto"/>
      </w:pPr>
    </w:p>
    <w:p w:rsidR="00091C41" w:rsidRDefault="00091C41" w:rsidP="00C43FF0">
      <w:pPr>
        <w:spacing w:beforeLines="50" w:afterLines="50" w:line="360" w:lineRule="auto"/>
        <w:jc w:val="cente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7</w:t>
      </w:r>
      <w:r>
        <w:rPr>
          <w:rFonts w:asciiTheme="minorEastAsia" w:eastAsiaTheme="minorEastAsia" w:hAnsiTheme="minorEastAsia" w:hint="eastAsia"/>
          <w:b/>
          <w:sz w:val="24"/>
          <w:szCs w:val="24"/>
        </w:rPr>
        <w:t xml:space="preserve"> 影响投资者决策的其他重要信息</w:t>
      </w:r>
    </w:p>
    <w:p w:rsidR="00091C41" w:rsidRDefault="00425A8D">
      <w:pPr>
        <w:spacing w:line="360" w:lineRule="auto"/>
      </w:pPr>
      <w:r>
        <w:t>7</w:t>
      </w:r>
      <w:r w:rsidR="00091C41">
        <w:t xml:space="preserve">.1 </w:t>
      </w:r>
      <w:r w:rsidR="00091C41">
        <w:t>影响投资者决策的其他重要信息</w:t>
      </w:r>
    </w:p>
    <w:p w:rsidR="00091C41" w:rsidRDefault="00091C41">
      <w:pPr>
        <w:spacing w:line="360" w:lineRule="auto"/>
      </w:pPr>
      <w:r>
        <w:t>无。</w:t>
      </w:r>
    </w:p>
    <w:p w:rsidR="00091C41" w:rsidRDefault="00091C41">
      <w:pPr>
        <w:spacing w:line="360" w:lineRule="auto"/>
      </w:pPr>
    </w:p>
    <w:p w:rsidR="00091C41" w:rsidRDefault="00425A8D">
      <w:pPr>
        <w:spacing w:line="360" w:lineRule="auto"/>
      </w:pPr>
      <w:r>
        <w:t>7</w:t>
      </w:r>
      <w:r w:rsidR="00091C41">
        <w:t>.2</w:t>
      </w:r>
      <w:r w:rsidR="00091C41">
        <w:t>其他事项。</w:t>
      </w:r>
    </w:p>
    <w:p w:rsidR="00091C41" w:rsidRDefault="00091C41">
      <w:pPr>
        <w:spacing w:line="360" w:lineRule="auto"/>
      </w:pPr>
      <w:r>
        <w:t>无。</w:t>
      </w:r>
    </w:p>
    <w:p w:rsidR="00091C41" w:rsidRDefault="00091C41">
      <w:pPr>
        <w:spacing w:line="360" w:lineRule="auto"/>
      </w:pPr>
    </w:p>
    <w:p w:rsidR="00091C41" w:rsidRPr="002D5C47" w:rsidRDefault="00091C41">
      <w:pPr>
        <w:spacing w:line="360" w:lineRule="auto"/>
        <w:rPr>
          <w:color w:val="FF0000"/>
        </w:rPr>
      </w:pPr>
      <w:r w:rsidRPr="002D5C47">
        <w:rPr>
          <w:color w:val="FF0000"/>
        </w:rPr>
        <w:t>查阅方式网站：</w:t>
      </w:r>
      <w:r w:rsidRPr="002D5C47">
        <w:rPr>
          <w:color w:val="FF0000"/>
        </w:rPr>
        <w:t>http://www.gynsh.com</w:t>
      </w:r>
      <w:r w:rsidRPr="002D5C47">
        <w:rPr>
          <w:color w:val="FF0000"/>
        </w:rPr>
        <w:t>咨询电话：</w:t>
      </w:r>
      <w:r w:rsidRPr="002D5C47">
        <w:rPr>
          <w:color w:val="FF0000"/>
        </w:rPr>
        <w:t>0851-8</w:t>
      </w:r>
      <w:r w:rsidRPr="002D5C47">
        <w:rPr>
          <w:rFonts w:hint="eastAsia"/>
          <w:color w:val="FF0000"/>
        </w:rPr>
        <w:t>555</w:t>
      </w:r>
      <w:r w:rsidR="00425A8D" w:rsidRPr="002D5C47">
        <w:rPr>
          <w:color w:val="FF0000"/>
        </w:rPr>
        <w:t>7027</w:t>
      </w:r>
    </w:p>
    <w:p w:rsidR="00877FC5" w:rsidRDefault="002F2CDE">
      <w:pPr>
        <w:spacing w:line="360" w:lineRule="auto"/>
        <w:jc w:val="right"/>
        <w:rPr>
          <w:rFonts w:ascii="宋体" w:hAnsi="宋体"/>
          <w:szCs w:val="21"/>
        </w:rPr>
      </w:pPr>
      <w:r w:rsidRPr="002F2CDE">
        <w:rPr>
          <w:rFonts w:ascii="宋体" w:hAnsi="宋体"/>
          <w:szCs w:val="21"/>
        </w:rPr>
        <w:t>贵阳农村商业银行股份有限公司</w:t>
      </w:r>
    </w:p>
    <w:p w:rsidR="00877FC5" w:rsidRPr="008E6772" w:rsidRDefault="0026096E">
      <w:pPr>
        <w:spacing w:line="360" w:lineRule="auto"/>
        <w:jc w:val="right"/>
        <w:rPr>
          <w:rFonts w:ascii="宋体" w:hAnsi="宋体"/>
          <w:szCs w:val="21"/>
        </w:rPr>
      </w:pPr>
      <w:bookmarkStart w:id="10" w:name="OLE_LINK10"/>
      <w:bookmarkStart w:id="11" w:name="OLE_LINK11"/>
      <w:r>
        <w:rPr>
          <w:rFonts w:ascii="宋体" w:hAnsi="宋体"/>
          <w:szCs w:val="21"/>
        </w:rPr>
        <w:t>2020年07月15日</w:t>
      </w:r>
      <w:bookmarkEnd w:id="10"/>
      <w:bookmarkEnd w:id="11"/>
    </w:p>
    <w:sectPr w:rsidR="00877FC5" w:rsidRPr="008E6772" w:rsidSect="00877FC5">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72085C" w16cid:durableId="21586E73"/>
  <w16cid:commentId w16cid:paraId="28B7A4F7" w16cid:durableId="21586E04"/>
  <w16cid:commentId w16cid:paraId="28404EA8" w16cid:durableId="21586EB1"/>
  <w16cid:commentId w16cid:paraId="46163BFA" w16cid:durableId="21586DE8"/>
  <w16cid:commentId w16cid:paraId="5E07C175" w16cid:durableId="21586C34"/>
  <w16cid:commentId w16cid:paraId="6A9584F6" w16cid:durableId="21586DDB"/>
  <w16cid:commentId w16cid:paraId="051ABAF2" w16cid:durableId="21586C95"/>
  <w16cid:commentId w16cid:paraId="6D8286C4" w16cid:durableId="21586C5C"/>
  <w16cid:commentId w16cid:paraId="4378F787" w16cid:durableId="21586D4B"/>
  <w16cid:commentId w16cid:paraId="12BCC64B" w16cid:durableId="21586D6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58DF" w:rsidRDefault="00BF58DF">
      <w:r>
        <w:separator/>
      </w:r>
    </w:p>
  </w:endnote>
  <w:endnote w:type="continuationSeparator" w:id="0">
    <w:p w:rsidR="00BF58DF" w:rsidRDefault="00BF58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58DF" w:rsidRDefault="00BF58DF">
      <w:r>
        <w:separator/>
      </w:r>
    </w:p>
  </w:footnote>
  <w:footnote w:type="continuationSeparator" w:id="0">
    <w:p w:rsidR="00BF58DF" w:rsidRDefault="00BF58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413AC"/>
    <w:multiLevelType w:val="hybridMultilevel"/>
    <w:tmpl w:val="B0647636"/>
    <w:lvl w:ilvl="0" w:tplc="0FF44D7A">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F966C42"/>
    <w:multiLevelType w:val="hybridMultilevel"/>
    <w:tmpl w:val="328452CC"/>
    <w:lvl w:ilvl="0" w:tplc="7810883E">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8229F"/>
    <w:rsid w:val="000016F0"/>
    <w:rsid w:val="000019DD"/>
    <w:rsid w:val="00015FAD"/>
    <w:rsid w:val="00027C01"/>
    <w:rsid w:val="00030D78"/>
    <w:rsid w:val="000420CB"/>
    <w:rsid w:val="00051A5E"/>
    <w:rsid w:val="00051F66"/>
    <w:rsid w:val="000841F1"/>
    <w:rsid w:val="00091C41"/>
    <w:rsid w:val="000A071D"/>
    <w:rsid w:val="000B1DF6"/>
    <w:rsid w:val="000D2B57"/>
    <w:rsid w:val="000D55B2"/>
    <w:rsid w:val="000E7CE6"/>
    <w:rsid w:val="00107817"/>
    <w:rsid w:val="00126D1F"/>
    <w:rsid w:val="001466CE"/>
    <w:rsid w:val="00154BFD"/>
    <w:rsid w:val="00183822"/>
    <w:rsid w:val="001A7E08"/>
    <w:rsid w:val="001C3FD1"/>
    <w:rsid w:val="001C5AB6"/>
    <w:rsid w:val="001D4A06"/>
    <w:rsid w:val="00201555"/>
    <w:rsid w:val="00203DE0"/>
    <w:rsid w:val="002173B4"/>
    <w:rsid w:val="002173D7"/>
    <w:rsid w:val="002271D8"/>
    <w:rsid w:val="002339B0"/>
    <w:rsid w:val="00237338"/>
    <w:rsid w:val="002406B1"/>
    <w:rsid w:val="002433F7"/>
    <w:rsid w:val="0026096E"/>
    <w:rsid w:val="002844EB"/>
    <w:rsid w:val="00284894"/>
    <w:rsid w:val="002868DE"/>
    <w:rsid w:val="00287831"/>
    <w:rsid w:val="00287DC8"/>
    <w:rsid w:val="00290E89"/>
    <w:rsid w:val="00292EB2"/>
    <w:rsid w:val="00295FB9"/>
    <w:rsid w:val="002A5EE5"/>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C161C"/>
    <w:rsid w:val="005D6CCB"/>
    <w:rsid w:val="005D790B"/>
    <w:rsid w:val="005F2112"/>
    <w:rsid w:val="005F441A"/>
    <w:rsid w:val="005F62A5"/>
    <w:rsid w:val="0061602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380B"/>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4C5B"/>
    <w:rsid w:val="00B55514"/>
    <w:rsid w:val="00B60E75"/>
    <w:rsid w:val="00B74FAC"/>
    <w:rsid w:val="00B92A2E"/>
    <w:rsid w:val="00BA1947"/>
    <w:rsid w:val="00BA7A4A"/>
    <w:rsid w:val="00BC4867"/>
    <w:rsid w:val="00BC77E0"/>
    <w:rsid w:val="00BE18EF"/>
    <w:rsid w:val="00BF504D"/>
    <w:rsid w:val="00BF58DF"/>
    <w:rsid w:val="00C104F2"/>
    <w:rsid w:val="00C20261"/>
    <w:rsid w:val="00C272AE"/>
    <w:rsid w:val="00C27DAA"/>
    <w:rsid w:val="00C418EC"/>
    <w:rsid w:val="00C43FF0"/>
    <w:rsid w:val="00C6693D"/>
    <w:rsid w:val="00C723E7"/>
    <w:rsid w:val="00C97FFD"/>
    <w:rsid w:val="00CA12EC"/>
    <w:rsid w:val="00CA43AB"/>
    <w:rsid w:val="00CC3B52"/>
    <w:rsid w:val="00CE0966"/>
    <w:rsid w:val="00D14180"/>
    <w:rsid w:val="00D279D1"/>
    <w:rsid w:val="00D4437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F00CEE"/>
    <w:rsid w:val="00F102BC"/>
    <w:rsid w:val="00F33553"/>
    <w:rsid w:val="00F41A65"/>
    <w:rsid w:val="00F41C91"/>
    <w:rsid w:val="00F85C1D"/>
    <w:rsid w:val="00FA3ABD"/>
    <w:rsid w:val="00FB3B64"/>
    <w:rsid w:val="00FB3BCD"/>
    <w:rsid w:val="00FB604B"/>
    <w:rsid w:val="00FB6F22"/>
    <w:rsid w:val="00FC30A1"/>
    <w:rsid w:val="00FE0EB8"/>
    <w:rsid w:val="00FE6999"/>
  </w:rsids>
  <m:mathPr>
    <m:mathFont m:val="Cambria Math"/>
    <m:brkBin m:val="before"/>
    <m:brkBinSub m:val="--"/>
    <m:smallFrac m:val="off"/>
    <m:dispDef m:val="of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FC5"/>
    <w:pPr>
      <w:widowControl w:val="0"/>
      <w:jc w:val="both"/>
    </w:pPr>
    <w:rPr>
      <w:rFonts w:ascii="Times New Roman" w:eastAsia="宋体" w:hAnsi="Times New Roman" w:cs="Times New Roman"/>
      <w:kern w:val="2"/>
      <w:sz w:val="21"/>
    </w:rPr>
  </w:style>
  <w:style w:type="paragraph" w:styleId="1">
    <w:name w:val="heading 1"/>
    <w:basedOn w:val="a"/>
    <w:next w:val="a"/>
    <w:link w:val="1Char"/>
    <w:qFormat/>
    <w:rsid w:val="00877FC5"/>
    <w:pPr>
      <w:keepNext/>
      <w:keepLines/>
      <w:spacing w:before="340" w:after="330" w:line="576" w:lineRule="auto"/>
      <w:outlineLvl w:val="0"/>
    </w:pPr>
    <w:rPr>
      <w:b/>
      <w:kern w:val="44"/>
      <w:sz w:val="44"/>
    </w:rPr>
  </w:style>
  <w:style w:type="paragraph" w:styleId="2">
    <w:name w:val="heading 2"/>
    <w:basedOn w:val="a"/>
    <w:next w:val="a"/>
    <w:link w:val="2Char"/>
    <w:semiHidden/>
    <w:unhideWhenUsed/>
    <w:qFormat/>
    <w:rsid w:val="00877FC5"/>
    <w:pPr>
      <w:keepNext/>
      <w:keepLines/>
      <w:spacing w:before="260" w:after="260" w:line="408"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locked/>
    <w:rsid w:val="00877FC5"/>
    <w:rPr>
      <w:rFonts w:ascii="Times New Roman" w:eastAsia="宋体" w:hAnsi="Times New Roman" w:cs="Times New Roman"/>
      <w:b/>
      <w:bCs w:val="0"/>
      <w:kern w:val="44"/>
      <w:sz w:val="44"/>
      <w:szCs w:val="20"/>
    </w:rPr>
  </w:style>
  <w:style w:type="character" w:customStyle="1" w:styleId="2Char">
    <w:name w:val="标题 2 Char"/>
    <w:basedOn w:val="a0"/>
    <w:link w:val="2"/>
    <w:semiHidden/>
    <w:locked/>
    <w:rsid w:val="00877FC5"/>
    <w:rPr>
      <w:rFonts w:ascii="Arial" w:eastAsia="黑体" w:hAnsi="Arial" w:cs="Times New Roman"/>
      <w:b/>
      <w:bCs w:val="0"/>
      <w:sz w:val="32"/>
      <w:szCs w:val="20"/>
    </w:rPr>
  </w:style>
  <w:style w:type="paragraph" w:styleId="a3">
    <w:name w:val="annotation text"/>
    <w:basedOn w:val="a"/>
    <w:link w:val="Char"/>
    <w:semiHidden/>
    <w:unhideWhenUsed/>
    <w:rsid w:val="00877FC5"/>
    <w:pPr>
      <w:jc w:val="left"/>
    </w:pPr>
    <w:rPr>
      <w:rFonts w:asciiTheme="minorHAnsi" w:hAnsiTheme="minorHAnsi" w:cstheme="minorBidi"/>
      <w:szCs w:val="22"/>
    </w:rPr>
  </w:style>
  <w:style w:type="character" w:customStyle="1" w:styleId="Char">
    <w:name w:val="批注文字 Char"/>
    <w:link w:val="a3"/>
    <w:semiHidden/>
    <w:locked/>
    <w:rsid w:val="00877FC5"/>
    <w:rPr>
      <w:rFonts w:ascii="宋体" w:eastAsia="宋体" w:hAnsi="宋体" w:hint="eastAsia"/>
    </w:rPr>
  </w:style>
  <w:style w:type="paragraph" w:styleId="a4">
    <w:name w:val="header"/>
    <w:basedOn w:val="a"/>
    <w:link w:val="Char0"/>
    <w:uiPriority w:val="99"/>
    <w:unhideWhenUsed/>
    <w:rsid w:val="00877FC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locked/>
    <w:rsid w:val="00877FC5"/>
    <w:rPr>
      <w:sz w:val="18"/>
      <w:szCs w:val="18"/>
    </w:rPr>
  </w:style>
  <w:style w:type="paragraph" w:styleId="a5">
    <w:name w:val="footer"/>
    <w:basedOn w:val="a"/>
    <w:link w:val="Char1"/>
    <w:uiPriority w:val="99"/>
    <w:unhideWhenUsed/>
    <w:rsid w:val="00877FC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locked/>
    <w:rsid w:val="00877FC5"/>
    <w:rPr>
      <w:sz w:val="18"/>
      <w:szCs w:val="18"/>
    </w:rPr>
  </w:style>
  <w:style w:type="paragraph" w:styleId="a6">
    <w:name w:val="Body Text"/>
    <w:basedOn w:val="a"/>
    <w:link w:val="Char2"/>
    <w:uiPriority w:val="1"/>
    <w:semiHidden/>
    <w:unhideWhenUsed/>
    <w:qFormat/>
    <w:rsid w:val="00877FC5"/>
    <w:pPr>
      <w:spacing w:before="19"/>
      <w:ind w:left="479"/>
      <w:jc w:val="left"/>
    </w:pPr>
    <w:rPr>
      <w:rFonts w:ascii="宋体" w:hAnsi="宋体" w:cstheme="minorBidi"/>
      <w:kern w:val="0"/>
      <w:sz w:val="18"/>
      <w:szCs w:val="18"/>
      <w:lang w:eastAsia="en-US"/>
    </w:rPr>
  </w:style>
  <w:style w:type="character" w:customStyle="1" w:styleId="Char2">
    <w:name w:val="正文文本 Char"/>
    <w:basedOn w:val="a0"/>
    <w:link w:val="a6"/>
    <w:uiPriority w:val="1"/>
    <w:semiHidden/>
    <w:locked/>
    <w:rsid w:val="00877FC5"/>
    <w:rPr>
      <w:rFonts w:ascii="宋体" w:eastAsia="宋体" w:hAnsi="宋体" w:hint="eastAsia"/>
      <w:sz w:val="18"/>
      <w:szCs w:val="18"/>
      <w:lang w:eastAsia="en-US"/>
    </w:rPr>
  </w:style>
  <w:style w:type="paragraph" w:styleId="a7">
    <w:name w:val="annotation subject"/>
    <w:basedOn w:val="a3"/>
    <w:next w:val="a3"/>
    <w:link w:val="Char3"/>
    <w:uiPriority w:val="99"/>
    <w:semiHidden/>
    <w:unhideWhenUsed/>
    <w:rsid w:val="00877FC5"/>
    <w:rPr>
      <w:rFonts w:ascii="Times New Roman" w:hAnsi="Times New Roman" w:cs="Times New Roman"/>
      <w:b/>
      <w:bCs/>
      <w:szCs w:val="20"/>
    </w:rPr>
  </w:style>
  <w:style w:type="character" w:customStyle="1" w:styleId="Char3">
    <w:name w:val="批注主题 Char"/>
    <w:basedOn w:val="Char"/>
    <w:link w:val="a7"/>
    <w:uiPriority w:val="99"/>
    <w:semiHidden/>
    <w:locked/>
    <w:rsid w:val="00877FC5"/>
    <w:rPr>
      <w:rFonts w:ascii="Times New Roman" w:eastAsia="宋体" w:hAnsi="Times New Roman" w:cs="Times New Roman"/>
      <w:b/>
      <w:bCs/>
      <w:kern w:val="2"/>
      <w:sz w:val="21"/>
    </w:rPr>
  </w:style>
  <w:style w:type="paragraph" w:styleId="a8">
    <w:name w:val="Balloon Text"/>
    <w:basedOn w:val="a"/>
    <w:link w:val="Char4"/>
    <w:uiPriority w:val="99"/>
    <w:semiHidden/>
    <w:unhideWhenUsed/>
    <w:rsid w:val="00877FC5"/>
    <w:rPr>
      <w:sz w:val="18"/>
      <w:szCs w:val="18"/>
    </w:rPr>
  </w:style>
  <w:style w:type="character" w:customStyle="1" w:styleId="Char4">
    <w:name w:val="批注框文本 Char"/>
    <w:basedOn w:val="a0"/>
    <w:link w:val="a8"/>
    <w:uiPriority w:val="99"/>
    <w:semiHidden/>
    <w:locked/>
    <w:rsid w:val="00877FC5"/>
    <w:rPr>
      <w:rFonts w:ascii="Times New Roman" w:eastAsia="宋体" w:hAnsi="Times New Roman" w:cs="Times New Roman"/>
      <w:sz w:val="18"/>
      <w:szCs w:val="18"/>
    </w:rPr>
  </w:style>
  <w:style w:type="character" w:styleId="a9">
    <w:name w:val="annotation reference"/>
    <w:semiHidden/>
    <w:unhideWhenUsed/>
    <w:rsid w:val="00877FC5"/>
    <w:rPr>
      <w:sz w:val="21"/>
    </w:rPr>
  </w:style>
  <w:style w:type="character" w:customStyle="1" w:styleId="Char10">
    <w:name w:val="批注文字 Char1"/>
    <w:basedOn w:val="a0"/>
    <w:uiPriority w:val="99"/>
    <w:semiHidden/>
    <w:rsid w:val="00877FC5"/>
    <w:rPr>
      <w:rFonts w:ascii="Times New Roman" w:eastAsia="宋体" w:hAnsi="Times New Roman" w:cs="Times New Roman"/>
      <w:szCs w:val="20"/>
    </w:rPr>
  </w:style>
  <w:style w:type="table" w:styleId="aa">
    <w:name w:val="Table Grid"/>
    <w:basedOn w:val="a1"/>
    <w:uiPriority w:val="59"/>
    <w:rsid w:val="00877FC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Date"/>
    <w:basedOn w:val="a"/>
    <w:next w:val="a"/>
    <w:link w:val="Char5"/>
    <w:uiPriority w:val="99"/>
    <w:semiHidden/>
    <w:unhideWhenUsed/>
    <w:rsid w:val="002D5C47"/>
    <w:pPr>
      <w:ind w:leftChars="2500" w:left="100"/>
    </w:pPr>
  </w:style>
  <w:style w:type="character" w:customStyle="1" w:styleId="Char5">
    <w:name w:val="日期 Char"/>
    <w:basedOn w:val="a0"/>
    <w:link w:val="ab"/>
    <w:uiPriority w:val="99"/>
    <w:semiHidden/>
    <w:rsid w:val="002D5C47"/>
    <w:rPr>
      <w:rFonts w:ascii="Times New Roman" w:eastAsia="宋体" w:hAnsi="Times New Roman" w:cs="Times New Roman"/>
      <w:kern w:val="2"/>
      <w:sz w:val="21"/>
    </w:rPr>
  </w:style>
</w:styles>
</file>

<file path=word/webSettings.xml><?xml version="1.0" encoding="utf-8"?>
<w:webSettings xmlns:r="http://schemas.openxmlformats.org/officeDocument/2006/relationships" xmlns:w="http://schemas.openxmlformats.org/wordprocessingml/2006/main">
  <w:divs>
    <w:div w:id="181554680">
      <w:bodyDiv w:val="1"/>
      <w:marLeft w:val="0"/>
      <w:marRight w:val="0"/>
      <w:marTop w:val="0"/>
      <w:marBottom w:val="0"/>
      <w:divBdr>
        <w:top w:val="none" w:sz="0" w:space="0" w:color="auto"/>
        <w:left w:val="none" w:sz="0" w:space="0" w:color="auto"/>
        <w:bottom w:val="none" w:sz="0" w:space="0" w:color="auto"/>
        <w:right w:val="none" w:sz="0" w:space="0" w:color="auto"/>
      </w:divBdr>
    </w:div>
    <w:div w:id="713579027">
      <w:bodyDiv w:val="1"/>
      <w:marLeft w:val="0"/>
      <w:marRight w:val="0"/>
      <w:marTop w:val="0"/>
      <w:marBottom w:val="0"/>
      <w:divBdr>
        <w:top w:val="none" w:sz="0" w:space="0" w:color="auto"/>
        <w:left w:val="none" w:sz="0" w:space="0" w:color="auto"/>
        <w:bottom w:val="none" w:sz="0" w:space="0" w:color="auto"/>
        <w:right w:val="none" w:sz="0" w:space="0" w:color="auto"/>
      </w:divBdr>
    </w:div>
    <w:div w:id="1115710057">
      <w:bodyDiv w:val="1"/>
      <w:marLeft w:val="0"/>
      <w:marRight w:val="0"/>
      <w:marTop w:val="0"/>
      <w:marBottom w:val="0"/>
      <w:divBdr>
        <w:top w:val="none" w:sz="0" w:space="0" w:color="auto"/>
        <w:left w:val="none" w:sz="0" w:space="0" w:color="auto"/>
        <w:bottom w:val="none" w:sz="0" w:space="0" w:color="auto"/>
        <w:right w:val="none" w:sz="0" w:space="0" w:color="auto"/>
      </w:divBdr>
    </w:div>
    <w:div w:id="1166672603">
      <w:bodyDiv w:val="1"/>
      <w:marLeft w:val="0"/>
      <w:marRight w:val="0"/>
      <w:marTop w:val="0"/>
      <w:marBottom w:val="0"/>
      <w:divBdr>
        <w:top w:val="none" w:sz="0" w:space="0" w:color="auto"/>
        <w:left w:val="none" w:sz="0" w:space="0" w:color="auto"/>
        <w:bottom w:val="none" w:sz="0" w:space="0" w:color="auto"/>
        <w:right w:val="none" w:sz="0" w:space="0" w:color="auto"/>
      </w:divBdr>
    </w:div>
    <w:div w:id="1675692356">
      <w:bodyDiv w:val="1"/>
      <w:marLeft w:val="0"/>
      <w:marRight w:val="0"/>
      <w:marTop w:val="0"/>
      <w:marBottom w:val="0"/>
      <w:divBdr>
        <w:top w:val="none" w:sz="0" w:space="0" w:color="auto"/>
        <w:left w:val="none" w:sz="0" w:space="0" w:color="auto"/>
        <w:bottom w:val="none" w:sz="0" w:space="0" w:color="auto"/>
        <w:right w:val="none" w:sz="0" w:space="0" w:color="auto"/>
      </w:divBdr>
    </w:div>
    <w:div w:id="1724594387">
      <w:bodyDiv w:val="1"/>
      <w:marLeft w:val="0"/>
      <w:marRight w:val="0"/>
      <w:marTop w:val="0"/>
      <w:marBottom w:val="0"/>
      <w:divBdr>
        <w:top w:val="none" w:sz="0" w:space="0" w:color="auto"/>
        <w:left w:val="none" w:sz="0" w:space="0" w:color="auto"/>
        <w:bottom w:val="none" w:sz="0" w:space="0" w:color="auto"/>
        <w:right w:val="none" w:sz="0" w:space="0" w:color="auto"/>
      </w:divBdr>
    </w:div>
    <w:div w:id="1994601396">
      <w:bodyDiv w:val="1"/>
      <w:marLeft w:val="0"/>
      <w:marRight w:val="0"/>
      <w:marTop w:val="0"/>
      <w:marBottom w:val="0"/>
      <w:divBdr>
        <w:top w:val="none" w:sz="0" w:space="0" w:color="auto"/>
        <w:left w:val="none" w:sz="0" w:space="0" w:color="auto"/>
        <w:bottom w:val="none" w:sz="0" w:space="0" w:color="auto"/>
        <w:right w:val="none" w:sz="0" w:space="0" w:color="auto"/>
      </w:divBdr>
    </w:div>
    <w:div w:id="210622569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80208100\Desktop\&#22686;&#38271;&#29575;&#22270;&#34920;-&#36229;&#20540;&#234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plotArea>
      <c:layout/>
      <c:lineChart>
        <c:grouping val="standard"/>
        <c:ser>
          <c:idx val="0"/>
          <c:order val="0"/>
          <c:tx>
            <c:strRef>
              <c:f>'165'!$C$1</c:f>
              <c:strCache>
                <c:ptCount val="1"/>
                <c:pt idx="0">
                  <c:v>净值增长率</c:v>
                </c:pt>
              </c:strCache>
            </c:strRef>
          </c:tx>
          <c:marker>
            <c:symbol val="none"/>
          </c:marker>
          <c:cat>
            <c:numRef>
              <c:f>'165'!$A$2:$A$228</c:f>
              <c:numCache>
                <c:formatCode>yyyy/mm/dd</c:formatCode>
                <c:ptCount val="227"/>
                <c:pt idx="0">
                  <c:v>43789</c:v>
                </c:pt>
                <c:pt idx="1">
                  <c:v>43790</c:v>
                </c:pt>
                <c:pt idx="2">
                  <c:v>43791</c:v>
                </c:pt>
                <c:pt idx="3">
                  <c:v>43792</c:v>
                </c:pt>
                <c:pt idx="4">
                  <c:v>43793</c:v>
                </c:pt>
                <c:pt idx="5">
                  <c:v>43794</c:v>
                </c:pt>
                <c:pt idx="6">
                  <c:v>43795</c:v>
                </c:pt>
                <c:pt idx="7">
                  <c:v>43796</c:v>
                </c:pt>
                <c:pt idx="8">
                  <c:v>43797</c:v>
                </c:pt>
                <c:pt idx="9">
                  <c:v>43798</c:v>
                </c:pt>
                <c:pt idx="10">
                  <c:v>43799</c:v>
                </c:pt>
                <c:pt idx="11">
                  <c:v>43800</c:v>
                </c:pt>
                <c:pt idx="12">
                  <c:v>43801</c:v>
                </c:pt>
                <c:pt idx="13">
                  <c:v>43802</c:v>
                </c:pt>
                <c:pt idx="14">
                  <c:v>43803</c:v>
                </c:pt>
                <c:pt idx="15">
                  <c:v>43804</c:v>
                </c:pt>
                <c:pt idx="16">
                  <c:v>43805</c:v>
                </c:pt>
                <c:pt idx="17">
                  <c:v>43806</c:v>
                </c:pt>
                <c:pt idx="18">
                  <c:v>43807</c:v>
                </c:pt>
                <c:pt idx="19">
                  <c:v>43808</c:v>
                </c:pt>
                <c:pt idx="20">
                  <c:v>43809</c:v>
                </c:pt>
                <c:pt idx="21">
                  <c:v>43810</c:v>
                </c:pt>
                <c:pt idx="22">
                  <c:v>43811</c:v>
                </c:pt>
                <c:pt idx="23">
                  <c:v>43812</c:v>
                </c:pt>
                <c:pt idx="24">
                  <c:v>43813</c:v>
                </c:pt>
                <c:pt idx="25">
                  <c:v>43814</c:v>
                </c:pt>
                <c:pt idx="26">
                  <c:v>43815</c:v>
                </c:pt>
                <c:pt idx="27">
                  <c:v>43816</c:v>
                </c:pt>
                <c:pt idx="28">
                  <c:v>43817</c:v>
                </c:pt>
                <c:pt idx="29">
                  <c:v>43818</c:v>
                </c:pt>
                <c:pt idx="30">
                  <c:v>43819</c:v>
                </c:pt>
                <c:pt idx="31">
                  <c:v>43820</c:v>
                </c:pt>
                <c:pt idx="32">
                  <c:v>43821</c:v>
                </c:pt>
                <c:pt idx="33">
                  <c:v>43822</c:v>
                </c:pt>
                <c:pt idx="34">
                  <c:v>43823</c:v>
                </c:pt>
                <c:pt idx="35">
                  <c:v>43824</c:v>
                </c:pt>
                <c:pt idx="36">
                  <c:v>43825</c:v>
                </c:pt>
                <c:pt idx="37">
                  <c:v>43826</c:v>
                </c:pt>
                <c:pt idx="38">
                  <c:v>43827</c:v>
                </c:pt>
                <c:pt idx="39">
                  <c:v>43828</c:v>
                </c:pt>
                <c:pt idx="40">
                  <c:v>43829</c:v>
                </c:pt>
                <c:pt idx="41">
                  <c:v>43830</c:v>
                </c:pt>
                <c:pt idx="42">
                  <c:v>43831</c:v>
                </c:pt>
                <c:pt idx="43">
                  <c:v>43832</c:v>
                </c:pt>
                <c:pt idx="44">
                  <c:v>43833</c:v>
                </c:pt>
                <c:pt idx="45">
                  <c:v>43834</c:v>
                </c:pt>
                <c:pt idx="46">
                  <c:v>43835</c:v>
                </c:pt>
                <c:pt idx="47">
                  <c:v>43836</c:v>
                </c:pt>
                <c:pt idx="48">
                  <c:v>43837</c:v>
                </c:pt>
                <c:pt idx="49">
                  <c:v>43838</c:v>
                </c:pt>
                <c:pt idx="50">
                  <c:v>43839</c:v>
                </c:pt>
                <c:pt idx="51">
                  <c:v>43840</c:v>
                </c:pt>
                <c:pt idx="52">
                  <c:v>43841</c:v>
                </c:pt>
                <c:pt idx="53">
                  <c:v>43842</c:v>
                </c:pt>
                <c:pt idx="54">
                  <c:v>43843</c:v>
                </c:pt>
                <c:pt idx="55">
                  <c:v>43844</c:v>
                </c:pt>
                <c:pt idx="56">
                  <c:v>43845</c:v>
                </c:pt>
                <c:pt idx="57">
                  <c:v>43846</c:v>
                </c:pt>
                <c:pt idx="58">
                  <c:v>43847</c:v>
                </c:pt>
                <c:pt idx="59">
                  <c:v>43848</c:v>
                </c:pt>
                <c:pt idx="60">
                  <c:v>43849</c:v>
                </c:pt>
                <c:pt idx="61">
                  <c:v>43850</c:v>
                </c:pt>
                <c:pt idx="62">
                  <c:v>43851</c:v>
                </c:pt>
                <c:pt idx="63">
                  <c:v>43852</c:v>
                </c:pt>
                <c:pt idx="64">
                  <c:v>43853</c:v>
                </c:pt>
                <c:pt idx="65">
                  <c:v>43854</c:v>
                </c:pt>
                <c:pt idx="66">
                  <c:v>43855</c:v>
                </c:pt>
                <c:pt idx="67">
                  <c:v>43856</c:v>
                </c:pt>
                <c:pt idx="68">
                  <c:v>43857</c:v>
                </c:pt>
                <c:pt idx="69">
                  <c:v>43858</c:v>
                </c:pt>
                <c:pt idx="70">
                  <c:v>43859</c:v>
                </c:pt>
                <c:pt idx="71">
                  <c:v>43860</c:v>
                </c:pt>
                <c:pt idx="72">
                  <c:v>43861</c:v>
                </c:pt>
                <c:pt idx="73">
                  <c:v>43862</c:v>
                </c:pt>
                <c:pt idx="74">
                  <c:v>43863</c:v>
                </c:pt>
                <c:pt idx="75">
                  <c:v>43864</c:v>
                </c:pt>
                <c:pt idx="76">
                  <c:v>43865</c:v>
                </c:pt>
                <c:pt idx="77">
                  <c:v>43866</c:v>
                </c:pt>
                <c:pt idx="78">
                  <c:v>43867</c:v>
                </c:pt>
                <c:pt idx="79">
                  <c:v>43868</c:v>
                </c:pt>
                <c:pt idx="80">
                  <c:v>43869</c:v>
                </c:pt>
                <c:pt idx="81">
                  <c:v>43870</c:v>
                </c:pt>
                <c:pt idx="82">
                  <c:v>43871</c:v>
                </c:pt>
                <c:pt idx="83">
                  <c:v>43872</c:v>
                </c:pt>
                <c:pt idx="84">
                  <c:v>43873</c:v>
                </c:pt>
                <c:pt idx="85">
                  <c:v>43874</c:v>
                </c:pt>
                <c:pt idx="86">
                  <c:v>43875</c:v>
                </c:pt>
                <c:pt idx="87">
                  <c:v>43876</c:v>
                </c:pt>
                <c:pt idx="88">
                  <c:v>43877</c:v>
                </c:pt>
                <c:pt idx="89">
                  <c:v>43878</c:v>
                </c:pt>
                <c:pt idx="90">
                  <c:v>43879</c:v>
                </c:pt>
                <c:pt idx="91">
                  <c:v>43880</c:v>
                </c:pt>
                <c:pt idx="92">
                  <c:v>43881</c:v>
                </c:pt>
                <c:pt idx="93">
                  <c:v>43882</c:v>
                </c:pt>
                <c:pt idx="94">
                  <c:v>43883</c:v>
                </c:pt>
                <c:pt idx="95">
                  <c:v>43884</c:v>
                </c:pt>
                <c:pt idx="96">
                  <c:v>43885</c:v>
                </c:pt>
                <c:pt idx="97">
                  <c:v>43886</c:v>
                </c:pt>
                <c:pt idx="98">
                  <c:v>43887</c:v>
                </c:pt>
                <c:pt idx="99">
                  <c:v>43888</c:v>
                </c:pt>
                <c:pt idx="100">
                  <c:v>43889</c:v>
                </c:pt>
                <c:pt idx="101">
                  <c:v>43890</c:v>
                </c:pt>
                <c:pt idx="102">
                  <c:v>43891</c:v>
                </c:pt>
                <c:pt idx="103">
                  <c:v>43892</c:v>
                </c:pt>
                <c:pt idx="104">
                  <c:v>43893</c:v>
                </c:pt>
                <c:pt idx="105">
                  <c:v>43894</c:v>
                </c:pt>
                <c:pt idx="106">
                  <c:v>43895</c:v>
                </c:pt>
                <c:pt idx="107">
                  <c:v>43896</c:v>
                </c:pt>
                <c:pt idx="108">
                  <c:v>43897</c:v>
                </c:pt>
                <c:pt idx="109">
                  <c:v>43898</c:v>
                </c:pt>
                <c:pt idx="110">
                  <c:v>43899</c:v>
                </c:pt>
                <c:pt idx="111">
                  <c:v>43900</c:v>
                </c:pt>
                <c:pt idx="112">
                  <c:v>43901</c:v>
                </c:pt>
                <c:pt idx="113">
                  <c:v>43902</c:v>
                </c:pt>
                <c:pt idx="114">
                  <c:v>43903</c:v>
                </c:pt>
                <c:pt idx="115">
                  <c:v>43904</c:v>
                </c:pt>
                <c:pt idx="116">
                  <c:v>43905</c:v>
                </c:pt>
                <c:pt idx="117">
                  <c:v>43906</c:v>
                </c:pt>
                <c:pt idx="118">
                  <c:v>43907</c:v>
                </c:pt>
                <c:pt idx="119">
                  <c:v>43908</c:v>
                </c:pt>
                <c:pt idx="120">
                  <c:v>43909</c:v>
                </c:pt>
                <c:pt idx="121">
                  <c:v>43910</c:v>
                </c:pt>
                <c:pt idx="122">
                  <c:v>43911</c:v>
                </c:pt>
                <c:pt idx="123">
                  <c:v>43912</c:v>
                </c:pt>
                <c:pt idx="124">
                  <c:v>43913</c:v>
                </c:pt>
                <c:pt idx="125">
                  <c:v>43914</c:v>
                </c:pt>
                <c:pt idx="126">
                  <c:v>43915</c:v>
                </c:pt>
                <c:pt idx="127">
                  <c:v>43916</c:v>
                </c:pt>
                <c:pt idx="128">
                  <c:v>43917</c:v>
                </c:pt>
                <c:pt idx="129">
                  <c:v>43918</c:v>
                </c:pt>
                <c:pt idx="130">
                  <c:v>43919</c:v>
                </c:pt>
                <c:pt idx="131">
                  <c:v>43920</c:v>
                </c:pt>
                <c:pt idx="132">
                  <c:v>43921</c:v>
                </c:pt>
                <c:pt idx="133">
                  <c:v>43922</c:v>
                </c:pt>
                <c:pt idx="134">
                  <c:v>43923</c:v>
                </c:pt>
                <c:pt idx="135">
                  <c:v>43924</c:v>
                </c:pt>
                <c:pt idx="136">
                  <c:v>43925</c:v>
                </c:pt>
                <c:pt idx="137">
                  <c:v>43926</c:v>
                </c:pt>
                <c:pt idx="138">
                  <c:v>43927</c:v>
                </c:pt>
                <c:pt idx="139">
                  <c:v>43928</c:v>
                </c:pt>
                <c:pt idx="140">
                  <c:v>43929</c:v>
                </c:pt>
                <c:pt idx="141">
                  <c:v>43930</c:v>
                </c:pt>
                <c:pt idx="142">
                  <c:v>43931</c:v>
                </c:pt>
                <c:pt idx="143">
                  <c:v>43932</c:v>
                </c:pt>
                <c:pt idx="144">
                  <c:v>43933</c:v>
                </c:pt>
                <c:pt idx="145">
                  <c:v>43934</c:v>
                </c:pt>
                <c:pt idx="146">
                  <c:v>43935</c:v>
                </c:pt>
                <c:pt idx="147">
                  <c:v>43936</c:v>
                </c:pt>
                <c:pt idx="148">
                  <c:v>43937</c:v>
                </c:pt>
                <c:pt idx="149">
                  <c:v>43938</c:v>
                </c:pt>
                <c:pt idx="150">
                  <c:v>43939</c:v>
                </c:pt>
                <c:pt idx="151">
                  <c:v>43940</c:v>
                </c:pt>
                <c:pt idx="152">
                  <c:v>43941</c:v>
                </c:pt>
                <c:pt idx="153">
                  <c:v>43942</c:v>
                </c:pt>
                <c:pt idx="154">
                  <c:v>43943</c:v>
                </c:pt>
                <c:pt idx="155">
                  <c:v>43944</c:v>
                </c:pt>
                <c:pt idx="156">
                  <c:v>43945</c:v>
                </c:pt>
                <c:pt idx="157">
                  <c:v>43946</c:v>
                </c:pt>
                <c:pt idx="158">
                  <c:v>43947</c:v>
                </c:pt>
                <c:pt idx="159">
                  <c:v>43948</c:v>
                </c:pt>
                <c:pt idx="160">
                  <c:v>43949</c:v>
                </c:pt>
                <c:pt idx="161">
                  <c:v>43950</c:v>
                </c:pt>
                <c:pt idx="162">
                  <c:v>43951</c:v>
                </c:pt>
                <c:pt idx="163">
                  <c:v>43952</c:v>
                </c:pt>
                <c:pt idx="164">
                  <c:v>43953</c:v>
                </c:pt>
                <c:pt idx="165">
                  <c:v>43954</c:v>
                </c:pt>
                <c:pt idx="166">
                  <c:v>43955</c:v>
                </c:pt>
                <c:pt idx="167">
                  <c:v>43956</c:v>
                </c:pt>
                <c:pt idx="168">
                  <c:v>43957</c:v>
                </c:pt>
                <c:pt idx="169">
                  <c:v>43958</c:v>
                </c:pt>
                <c:pt idx="170">
                  <c:v>43959</c:v>
                </c:pt>
                <c:pt idx="171">
                  <c:v>43960</c:v>
                </c:pt>
                <c:pt idx="172">
                  <c:v>43961</c:v>
                </c:pt>
                <c:pt idx="173">
                  <c:v>43962</c:v>
                </c:pt>
                <c:pt idx="174">
                  <c:v>43963</c:v>
                </c:pt>
                <c:pt idx="175">
                  <c:v>43964</c:v>
                </c:pt>
                <c:pt idx="176">
                  <c:v>43965</c:v>
                </c:pt>
                <c:pt idx="177">
                  <c:v>43966</c:v>
                </c:pt>
                <c:pt idx="178">
                  <c:v>43967</c:v>
                </c:pt>
                <c:pt idx="179">
                  <c:v>43968</c:v>
                </c:pt>
                <c:pt idx="180">
                  <c:v>43969</c:v>
                </c:pt>
                <c:pt idx="181">
                  <c:v>43970</c:v>
                </c:pt>
                <c:pt idx="182">
                  <c:v>43971</c:v>
                </c:pt>
                <c:pt idx="183">
                  <c:v>43972</c:v>
                </c:pt>
                <c:pt idx="184">
                  <c:v>43973</c:v>
                </c:pt>
                <c:pt idx="185">
                  <c:v>43974</c:v>
                </c:pt>
                <c:pt idx="186">
                  <c:v>43975</c:v>
                </c:pt>
                <c:pt idx="187">
                  <c:v>43976</c:v>
                </c:pt>
                <c:pt idx="188">
                  <c:v>43977</c:v>
                </c:pt>
                <c:pt idx="189">
                  <c:v>43978</c:v>
                </c:pt>
                <c:pt idx="190">
                  <c:v>43979</c:v>
                </c:pt>
                <c:pt idx="191">
                  <c:v>43980</c:v>
                </c:pt>
                <c:pt idx="192">
                  <c:v>43981</c:v>
                </c:pt>
                <c:pt idx="193">
                  <c:v>43983</c:v>
                </c:pt>
                <c:pt idx="194">
                  <c:v>43984</c:v>
                </c:pt>
                <c:pt idx="195">
                  <c:v>43985</c:v>
                </c:pt>
                <c:pt idx="196">
                  <c:v>43986</c:v>
                </c:pt>
                <c:pt idx="197">
                  <c:v>43987</c:v>
                </c:pt>
                <c:pt idx="198">
                  <c:v>43988</c:v>
                </c:pt>
                <c:pt idx="199">
                  <c:v>43989</c:v>
                </c:pt>
                <c:pt idx="200">
                  <c:v>43990</c:v>
                </c:pt>
                <c:pt idx="201">
                  <c:v>43991</c:v>
                </c:pt>
                <c:pt idx="202">
                  <c:v>43992</c:v>
                </c:pt>
                <c:pt idx="203">
                  <c:v>43993</c:v>
                </c:pt>
                <c:pt idx="204">
                  <c:v>43994</c:v>
                </c:pt>
                <c:pt idx="205">
                  <c:v>43995</c:v>
                </c:pt>
                <c:pt idx="206">
                  <c:v>43996</c:v>
                </c:pt>
                <c:pt idx="207">
                  <c:v>43997</c:v>
                </c:pt>
                <c:pt idx="208">
                  <c:v>43998</c:v>
                </c:pt>
                <c:pt idx="209">
                  <c:v>43999</c:v>
                </c:pt>
                <c:pt idx="210">
                  <c:v>44000</c:v>
                </c:pt>
                <c:pt idx="211">
                  <c:v>44001</c:v>
                </c:pt>
                <c:pt idx="212">
                  <c:v>44002</c:v>
                </c:pt>
                <c:pt idx="213">
                  <c:v>44003</c:v>
                </c:pt>
                <c:pt idx="214">
                  <c:v>44004</c:v>
                </c:pt>
                <c:pt idx="215">
                  <c:v>44005</c:v>
                </c:pt>
                <c:pt idx="216">
                  <c:v>44006</c:v>
                </c:pt>
                <c:pt idx="217">
                  <c:v>44007</c:v>
                </c:pt>
                <c:pt idx="218">
                  <c:v>44008</c:v>
                </c:pt>
                <c:pt idx="219">
                  <c:v>44009</c:v>
                </c:pt>
                <c:pt idx="220">
                  <c:v>44010</c:v>
                </c:pt>
                <c:pt idx="221">
                  <c:v>44011</c:v>
                </c:pt>
                <c:pt idx="222">
                  <c:v>44012</c:v>
                </c:pt>
              </c:numCache>
            </c:numRef>
          </c:cat>
          <c:val>
            <c:numRef>
              <c:f>'165'!$C$2:$C$228</c:f>
              <c:numCache>
                <c:formatCode>0.00%</c:formatCode>
                <c:ptCount val="227"/>
                <c:pt idx="1">
                  <c:v>0</c:v>
                </c:pt>
                <c:pt idx="2">
                  <c:v>2.9999999999996696E-4</c:v>
                </c:pt>
                <c:pt idx="3">
                  <c:v>2.9999999999996696E-4</c:v>
                </c:pt>
                <c:pt idx="4">
                  <c:v>2.9999999999996696E-4</c:v>
                </c:pt>
                <c:pt idx="5">
                  <c:v>4.9999999999994504E-4</c:v>
                </c:pt>
                <c:pt idx="6">
                  <c:v>7.9999999999991211E-4</c:v>
                </c:pt>
                <c:pt idx="7">
                  <c:v>9.999999999998903E-4</c:v>
                </c:pt>
                <c:pt idx="8">
                  <c:v>1.3000000000000791E-3</c:v>
                </c:pt>
                <c:pt idx="9">
                  <c:v>1.4000000000000681E-3</c:v>
                </c:pt>
                <c:pt idx="10">
                  <c:v>1.5000000000000571E-3</c:v>
                </c:pt>
                <c:pt idx="11">
                  <c:v>1.5000000000000571E-3</c:v>
                </c:pt>
                <c:pt idx="12">
                  <c:v>2.7999999999999145E-3</c:v>
                </c:pt>
                <c:pt idx="13">
                  <c:v>2.9999999999998912E-3</c:v>
                </c:pt>
                <c:pt idx="14">
                  <c:v>2.9999999999998912E-3</c:v>
                </c:pt>
                <c:pt idx="15">
                  <c:v>3.2000000000000925E-3</c:v>
                </c:pt>
                <c:pt idx="16">
                  <c:v>4.1999999999999824E-3</c:v>
                </c:pt>
                <c:pt idx="17">
                  <c:v>4.1999999999999824E-3</c:v>
                </c:pt>
                <c:pt idx="18">
                  <c:v>4.1999999999999824E-3</c:v>
                </c:pt>
                <c:pt idx="19">
                  <c:v>4.6999999999999282E-3</c:v>
                </c:pt>
                <c:pt idx="20">
                  <c:v>3.900000000000015E-3</c:v>
                </c:pt>
                <c:pt idx="21">
                  <c:v>4.2999999999999722E-3</c:v>
                </c:pt>
                <c:pt idx="22">
                  <c:v>4.6999999999999282E-3</c:v>
                </c:pt>
                <c:pt idx="23">
                  <c:v>4.8999999999999053E-3</c:v>
                </c:pt>
                <c:pt idx="24">
                  <c:v>4.8999999999999053E-3</c:v>
                </c:pt>
                <c:pt idx="25">
                  <c:v>4.7999999999999163E-3</c:v>
                </c:pt>
                <c:pt idx="26">
                  <c:v>5.4000000000000723E-3</c:v>
                </c:pt>
                <c:pt idx="27">
                  <c:v>5.5000000000000613E-3</c:v>
                </c:pt>
                <c:pt idx="28">
                  <c:v>5.6000000000000494E-3</c:v>
                </c:pt>
                <c:pt idx="29">
                  <c:v>5.8000000000000282E-3</c:v>
                </c:pt>
                <c:pt idx="30">
                  <c:v>5.9000000000000172E-3</c:v>
                </c:pt>
                <c:pt idx="31">
                  <c:v>5.9000000000000172E-3</c:v>
                </c:pt>
                <c:pt idx="32">
                  <c:v>5.9000000000000172E-3</c:v>
                </c:pt>
                <c:pt idx="33">
                  <c:v>6.9999999999998969E-3</c:v>
                </c:pt>
                <c:pt idx="34">
                  <c:v>7.1000000000001071E-3</c:v>
                </c:pt>
                <c:pt idx="35">
                  <c:v>7.6000000000000512E-3</c:v>
                </c:pt>
                <c:pt idx="36">
                  <c:v>7.9000000000000199E-3</c:v>
                </c:pt>
                <c:pt idx="37">
                  <c:v>8.0000000000000088E-3</c:v>
                </c:pt>
                <c:pt idx="38">
                  <c:v>8.0000000000000088E-3</c:v>
                </c:pt>
                <c:pt idx="39">
                  <c:v>8.0000000000000088E-3</c:v>
                </c:pt>
                <c:pt idx="40">
                  <c:v>8.7999999999999225E-3</c:v>
                </c:pt>
                <c:pt idx="41">
                  <c:v>8.8999999999999132E-3</c:v>
                </c:pt>
                <c:pt idx="42">
                  <c:v>8.8999999999999132E-3</c:v>
                </c:pt>
                <c:pt idx="43">
                  <c:v>9.1000000000001097E-3</c:v>
                </c:pt>
                <c:pt idx="44">
                  <c:v>9.6000000000000547E-3</c:v>
                </c:pt>
                <c:pt idx="45">
                  <c:v>9.5000000000000674E-3</c:v>
                </c:pt>
                <c:pt idx="46">
                  <c:v>9.5000000000000674E-3</c:v>
                </c:pt>
                <c:pt idx="47">
                  <c:v>1.0199999999999983E-2</c:v>
                </c:pt>
                <c:pt idx="48">
                  <c:v>1.0499999999999952E-2</c:v>
                </c:pt>
                <c:pt idx="49">
                  <c:v>1.0799999999999917E-2</c:v>
                </c:pt>
                <c:pt idx="50">
                  <c:v>1.0999999999999897E-2</c:v>
                </c:pt>
                <c:pt idx="51">
                  <c:v>1.1100000000000113E-2</c:v>
                </c:pt>
                <c:pt idx="52">
                  <c:v>1.1100000000000113E-2</c:v>
                </c:pt>
                <c:pt idx="53">
                  <c:v>1.1100000000000113E-2</c:v>
                </c:pt>
                <c:pt idx="54">
                  <c:v>1.1900000000000025E-2</c:v>
                </c:pt>
                <c:pt idx="55">
                  <c:v>1.2000000000000012E-2</c:v>
                </c:pt>
                <c:pt idx="56">
                  <c:v>1.2299999999999978E-2</c:v>
                </c:pt>
                <c:pt idx="57">
                  <c:v>1.2499999999999956E-2</c:v>
                </c:pt>
                <c:pt idx="58">
                  <c:v>1.2999999999999897E-2</c:v>
                </c:pt>
                <c:pt idx="59">
                  <c:v>1.2999999999999897E-2</c:v>
                </c:pt>
                <c:pt idx="60">
                  <c:v>1.3200000000000102E-2</c:v>
                </c:pt>
                <c:pt idx="61">
                  <c:v>1.3500000000000071E-2</c:v>
                </c:pt>
                <c:pt idx="62">
                  <c:v>1.360000000000006E-2</c:v>
                </c:pt>
                <c:pt idx="63">
                  <c:v>1.3900000000000025E-2</c:v>
                </c:pt>
                <c:pt idx="64">
                  <c:v>1.4299999999999976E-2</c:v>
                </c:pt>
                <c:pt idx="65">
                  <c:v>1.4199999999999987E-2</c:v>
                </c:pt>
                <c:pt idx="66">
                  <c:v>1.4199999999999987E-2</c:v>
                </c:pt>
                <c:pt idx="67">
                  <c:v>1.4199999999999987E-2</c:v>
                </c:pt>
                <c:pt idx="68">
                  <c:v>1.4199999999999987E-2</c:v>
                </c:pt>
                <c:pt idx="69">
                  <c:v>1.4199999999999987E-2</c:v>
                </c:pt>
                <c:pt idx="70">
                  <c:v>1.4199999999999987E-2</c:v>
                </c:pt>
                <c:pt idx="71">
                  <c:v>1.4199999999999987E-2</c:v>
                </c:pt>
                <c:pt idx="72">
                  <c:v>1.5700000000000051E-2</c:v>
                </c:pt>
                <c:pt idx="73">
                  <c:v>1.5700000000000051E-2</c:v>
                </c:pt>
                <c:pt idx="74">
                  <c:v>1.5700000000000051E-2</c:v>
                </c:pt>
                <c:pt idx="75">
                  <c:v>1.9600000000000065E-2</c:v>
                </c:pt>
                <c:pt idx="76">
                  <c:v>1.9700000000000054E-2</c:v>
                </c:pt>
                <c:pt idx="77">
                  <c:v>1.9400000000000087E-2</c:v>
                </c:pt>
                <c:pt idx="78">
                  <c:v>1.8999999999999906E-2</c:v>
                </c:pt>
                <c:pt idx="79">
                  <c:v>1.9500000000000076E-2</c:v>
                </c:pt>
                <c:pt idx="80">
                  <c:v>1.9500000000000076E-2</c:v>
                </c:pt>
                <c:pt idx="81">
                  <c:v>1.9500000000000076E-2</c:v>
                </c:pt>
                <c:pt idx="82">
                  <c:v>2.0599999999999948E-2</c:v>
                </c:pt>
                <c:pt idx="83">
                  <c:v>2.1500000000000078E-2</c:v>
                </c:pt>
                <c:pt idx="84">
                  <c:v>2.1800000000000045E-2</c:v>
                </c:pt>
                <c:pt idx="85">
                  <c:v>2.2100000000000012E-2</c:v>
                </c:pt>
                <c:pt idx="86">
                  <c:v>2.2999999999999913E-2</c:v>
                </c:pt>
                <c:pt idx="87">
                  <c:v>2.2999999999999913E-2</c:v>
                </c:pt>
                <c:pt idx="88">
                  <c:v>2.2999999999999913E-2</c:v>
                </c:pt>
                <c:pt idx="89">
                  <c:v>2.3600000000000069E-2</c:v>
                </c:pt>
                <c:pt idx="90">
                  <c:v>2.4000000000000025E-2</c:v>
                </c:pt>
                <c:pt idx="91">
                  <c:v>2.4599999999999955E-2</c:v>
                </c:pt>
                <c:pt idx="92">
                  <c:v>2.5099999999999904E-2</c:v>
                </c:pt>
                <c:pt idx="93">
                  <c:v>2.5500000000000082E-2</c:v>
                </c:pt>
                <c:pt idx="94">
                  <c:v>2.5500000000000082E-2</c:v>
                </c:pt>
                <c:pt idx="95">
                  <c:v>2.5400000000000093E-2</c:v>
                </c:pt>
                <c:pt idx="96">
                  <c:v>2.6299999999999994E-2</c:v>
                </c:pt>
                <c:pt idx="97">
                  <c:v>2.7300000000000105E-2</c:v>
                </c:pt>
                <c:pt idx="98">
                  <c:v>2.6799999999999938E-2</c:v>
                </c:pt>
                <c:pt idx="99">
                  <c:v>2.6999999999999916E-2</c:v>
                </c:pt>
                <c:pt idx="100">
                  <c:v>2.7500000000000083E-2</c:v>
                </c:pt>
                <c:pt idx="101">
                  <c:v>2.7500000000000083E-2</c:v>
                </c:pt>
                <c:pt idx="102">
                  <c:v>2.7500000000000083E-2</c:v>
                </c:pt>
                <c:pt idx="103">
                  <c:v>2.7199999999999891E-2</c:v>
                </c:pt>
                <c:pt idx="104">
                  <c:v>2.7400000000000094E-2</c:v>
                </c:pt>
                <c:pt idx="105">
                  <c:v>2.7700000000000061E-2</c:v>
                </c:pt>
                <c:pt idx="106">
                  <c:v>2.8100000000000014E-2</c:v>
                </c:pt>
                <c:pt idx="107">
                  <c:v>2.8399999999999981E-2</c:v>
                </c:pt>
                <c:pt idx="108">
                  <c:v>2.8399999999999981E-2</c:v>
                </c:pt>
                <c:pt idx="109">
                  <c:v>2.8399999999999981E-2</c:v>
                </c:pt>
                <c:pt idx="110">
                  <c:v>3.0100000000000016E-2</c:v>
                </c:pt>
                <c:pt idx="111">
                  <c:v>2.9099999999999907E-2</c:v>
                </c:pt>
                <c:pt idx="112">
                  <c:v>2.879999999999994E-2</c:v>
                </c:pt>
                <c:pt idx="113">
                  <c:v>2.8399999999999981E-2</c:v>
                </c:pt>
                <c:pt idx="114">
                  <c:v>2.7400000000000094E-2</c:v>
                </c:pt>
                <c:pt idx="115">
                  <c:v>2.7400000000000094E-2</c:v>
                </c:pt>
                <c:pt idx="116">
                  <c:v>2.7400000000000094E-2</c:v>
                </c:pt>
                <c:pt idx="117">
                  <c:v>2.6999999999999916E-2</c:v>
                </c:pt>
                <c:pt idx="118">
                  <c:v>2.6699999999999949E-2</c:v>
                </c:pt>
                <c:pt idx="119">
                  <c:v>2.5800000000000049E-2</c:v>
                </c:pt>
                <c:pt idx="120">
                  <c:v>2.5900000000000038E-2</c:v>
                </c:pt>
                <c:pt idx="121">
                  <c:v>2.600000000000003E-2</c:v>
                </c:pt>
                <c:pt idx="122">
                  <c:v>2.600000000000003E-2</c:v>
                </c:pt>
                <c:pt idx="123">
                  <c:v>2.600000000000003E-2</c:v>
                </c:pt>
                <c:pt idx="124">
                  <c:v>2.7300000000000105E-2</c:v>
                </c:pt>
                <c:pt idx="125">
                  <c:v>2.7500000000000083E-2</c:v>
                </c:pt>
                <c:pt idx="126">
                  <c:v>2.7600000000000076E-2</c:v>
                </c:pt>
                <c:pt idx="127">
                  <c:v>2.7600000000000076E-2</c:v>
                </c:pt>
                <c:pt idx="128">
                  <c:v>2.7199999999999891E-2</c:v>
                </c:pt>
                <c:pt idx="129">
                  <c:v>2.7199999999999891E-2</c:v>
                </c:pt>
                <c:pt idx="130">
                  <c:v>2.7199999999999891E-2</c:v>
                </c:pt>
                <c:pt idx="131">
                  <c:v>2.7199999999999891E-2</c:v>
                </c:pt>
                <c:pt idx="132">
                  <c:v>2.7400000000000094E-2</c:v>
                </c:pt>
                <c:pt idx="133">
                  <c:v>2.7900000000000039E-2</c:v>
                </c:pt>
                <c:pt idx="134">
                  <c:v>2.7900000000000039E-2</c:v>
                </c:pt>
                <c:pt idx="135">
                  <c:v>2.7700000000000061E-2</c:v>
                </c:pt>
                <c:pt idx="136">
                  <c:v>2.7700000000000061E-2</c:v>
                </c:pt>
                <c:pt idx="137">
                  <c:v>2.7700000000000061E-2</c:v>
                </c:pt>
                <c:pt idx="138">
                  <c:v>2.7700000000000061E-2</c:v>
                </c:pt>
                <c:pt idx="139">
                  <c:v>3.0799999999999942E-2</c:v>
                </c:pt>
                <c:pt idx="140">
                  <c:v>3.0899999999999934E-2</c:v>
                </c:pt>
                <c:pt idx="141">
                  <c:v>3.0499999999999975E-2</c:v>
                </c:pt>
                <c:pt idx="142">
                  <c:v>3.0299999999999997E-2</c:v>
                </c:pt>
                <c:pt idx="143">
                  <c:v>3.0299999999999997E-2</c:v>
                </c:pt>
                <c:pt idx="144">
                  <c:v>3.0299999999999997E-2</c:v>
                </c:pt>
                <c:pt idx="145">
                  <c:v>3.0100000000000016E-2</c:v>
                </c:pt>
                <c:pt idx="146">
                  <c:v>2.9800000000000052E-2</c:v>
                </c:pt>
                <c:pt idx="147">
                  <c:v>3.0100000000000016E-2</c:v>
                </c:pt>
                <c:pt idx="148">
                  <c:v>3.0299999999999997E-2</c:v>
                </c:pt>
                <c:pt idx="149">
                  <c:v>3.0899999999999934E-2</c:v>
                </c:pt>
                <c:pt idx="150">
                  <c:v>3.0899999999999934E-2</c:v>
                </c:pt>
                <c:pt idx="151">
                  <c:v>3.0899999999999934E-2</c:v>
                </c:pt>
                <c:pt idx="152">
                  <c:v>3.150000000000009E-2</c:v>
                </c:pt>
                <c:pt idx="153">
                  <c:v>3.1099999999999909E-2</c:v>
                </c:pt>
                <c:pt idx="154">
                  <c:v>3.1600000000000079E-2</c:v>
                </c:pt>
                <c:pt idx="155">
                  <c:v>3.150000000000009E-2</c:v>
                </c:pt>
                <c:pt idx="156">
                  <c:v>3.2200000000000013E-2</c:v>
                </c:pt>
                <c:pt idx="157">
                  <c:v>3.2200000000000013E-2</c:v>
                </c:pt>
                <c:pt idx="158">
                  <c:v>3.249999999999998E-2</c:v>
                </c:pt>
                <c:pt idx="159">
                  <c:v>3.3400000000000096E-2</c:v>
                </c:pt>
                <c:pt idx="160">
                  <c:v>3.3500000000000085E-2</c:v>
                </c:pt>
                <c:pt idx="161">
                  <c:v>3.4300000000000004E-2</c:v>
                </c:pt>
                <c:pt idx="162">
                  <c:v>3.4300000000000004E-2</c:v>
                </c:pt>
                <c:pt idx="163">
                  <c:v>3.4300000000000004E-2</c:v>
                </c:pt>
                <c:pt idx="164">
                  <c:v>3.4300000000000004E-2</c:v>
                </c:pt>
                <c:pt idx="165">
                  <c:v>3.4300000000000004E-2</c:v>
                </c:pt>
                <c:pt idx="166">
                  <c:v>3.4300000000000004E-2</c:v>
                </c:pt>
                <c:pt idx="167">
                  <c:v>3.4300000000000004E-2</c:v>
                </c:pt>
                <c:pt idx="168">
                  <c:v>3.5400000000000105E-2</c:v>
                </c:pt>
                <c:pt idx="169">
                  <c:v>3.4899999999999938E-2</c:v>
                </c:pt>
                <c:pt idx="170">
                  <c:v>3.4300000000000004E-2</c:v>
                </c:pt>
                <c:pt idx="171">
                  <c:v>3.4300000000000004E-2</c:v>
                </c:pt>
                <c:pt idx="172">
                  <c:v>3.4300000000000004E-2</c:v>
                </c:pt>
                <c:pt idx="173">
                  <c:v>3.4399999999999986E-2</c:v>
                </c:pt>
                <c:pt idx="174">
                  <c:v>3.4000000000000037E-2</c:v>
                </c:pt>
                <c:pt idx="175">
                  <c:v>3.4300000000000004E-2</c:v>
                </c:pt>
                <c:pt idx="176">
                  <c:v>3.4499999999999982E-2</c:v>
                </c:pt>
                <c:pt idx="177">
                  <c:v>3.469999999999996E-2</c:v>
                </c:pt>
                <c:pt idx="178">
                  <c:v>3.469999999999996E-2</c:v>
                </c:pt>
                <c:pt idx="179">
                  <c:v>3.469999999999996E-2</c:v>
                </c:pt>
                <c:pt idx="180">
                  <c:v>3.5199999999999898E-2</c:v>
                </c:pt>
                <c:pt idx="181">
                  <c:v>3.4899999999999938E-2</c:v>
                </c:pt>
                <c:pt idx="182">
                  <c:v>3.5099999999999916E-2</c:v>
                </c:pt>
                <c:pt idx="183">
                  <c:v>3.5099999999999916E-2</c:v>
                </c:pt>
                <c:pt idx="184">
                  <c:v>3.6000000000000039E-2</c:v>
                </c:pt>
                <c:pt idx="185">
                  <c:v>3.6000000000000039E-2</c:v>
                </c:pt>
                <c:pt idx="186">
                  <c:v>3.6000000000000039E-2</c:v>
                </c:pt>
                <c:pt idx="187">
                  <c:v>3.6399999999999995E-2</c:v>
                </c:pt>
                <c:pt idx="188">
                  <c:v>3.5800000000000061E-2</c:v>
                </c:pt>
                <c:pt idx="189">
                  <c:v>3.5099999999999916E-2</c:v>
                </c:pt>
                <c:pt idx="190">
                  <c:v>3.4899999999999938E-2</c:v>
                </c:pt>
                <c:pt idx="191">
                  <c:v>3.4999999999999927E-2</c:v>
                </c:pt>
                <c:pt idx="192">
                  <c:v>3.4999999999999927E-2</c:v>
                </c:pt>
                <c:pt idx="193">
                  <c:v>3.5500000000000094E-2</c:v>
                </c:pt>
                <c:pt idx="194">
                  <c:v>3.3800000000000052E-2</c:v>
                </c:pt>
                <c:pt idx="195">
                  <c:v>3.0100000000000016E-2</c:v>
                </c:pt>
                <c:pt idx="196">
                  <c:v>3.1300000000000112E-2</c:v>
                </c:pt>
                <c:pt idx="197">
                  <c:v>3.0100000000000016E-2</c:v>
                </c:pt>
                <c:pt idx="198">
                  <c:v>3.0100000000000016E-2</c:v>
                </c:pt>
                <c:pt idx="199">
                  <c:v>3.0100000000000016E-2</c:v>
                </c:pt>
                <c:pt idx="200">
                  <c:v>2.9400000000000096E-2</c:v>
                </c:pt>
                <c:pt idx="201">
                  <c:v>2.9800000000000052E-2</c:v>
                </c:pt>
                <c:pt idx="202">
                  <c:v>3.0000000000000034E-2</c:v>
                </c:pt>
                <c:pt idx="203">
                  <c:v>3.0200000000000008E-2</c:v>
                </c:pt>
                <c:pt idx="204">
                  <c:v>3.1199999999999894E-2</c:v>
                </c:pt>
                <c:pt idx="205">
                  <c:v>3.1199999999999894E-2</c:v>
                </c:pt>
                <c:pt idx="206">
                  <c:v>3.1099999999999909E-2</c:v>
                </c:pt>
                <c:pt idx="207">
                  <c:v>3.2300000000000002E-2</c:v>
                </c:pt>
                <c:pt idx="208">
                  <c:v>3.1600000000000079E-2</c:v>
                </c:pt>
                <c:pt idx="209">
                  <c:v>3.1600000000000079E-2</c:v>
                </c:pt>
                <c:pt idx="210">
                  <c:v>3.1800000000000057E-2</c:v>
                </c:pt>
                <c:pt idx="211">
                  <c:v>3.2399999999999991E-2</c:v>
                </c:pt>
                <c:pt idx="212">
                  <c:v>3.2399999999999991E-2</c:v>
                </c:pt>
                <c:pt idx="213">
                  <c:v>3.2399999999999991E-2</c:v>
                </c:pt>
                <c:pt idx="214">
                  <c:v>3.2100000000000024E-2</c:v>
                </c:pt>
                <c:pt idx="215">
                  <c:v>3.1600000000000079E-2</c:v>
                </c:pt>
                <c:pt idx="216">
                  <c:v>3.2200000000000013E-2</c:v>
                </c:pt>
                <c:pt idx="217">
                  <c:v>3.2200000000000013E-2</c:v>
                </c:pt>
                <c:pt idx="218">
                  <c:v>3.2100000000000024E-2</c:v>
                </c:pt>
                <c:pt idx="219">
                  <c:v>3.2100000000000024E-2</c:v>
                </c:pt>
                <c:pt idx="220">
                  <c:v>3.2100000000000024E-2</c:v>
                </c:pt>
                <c:pt idx="221">
                  <c:v>3.370000000000007E-2</c:v>
                </c:pt>
                <c:pt idx="222">
                  <c:v>3.3500000000000085E-2</c:v>
                </c:pt>
              </c:numCache>
            </c:numRef>
          </c:val>
        </c:ser>
        <c:ser>
          <c:idx val="1"/>
          <c:order val="1"/>
          <c:tx>
            <c:strRef>
              <c:f>'165'!$D$1</c:f>
              <c:strCache>
                <c:ptCount val="1"/>
                <c:pt idx="0">
                  <c:v>业绩比较基准增长率</c:v>
                </c:pt>
              </c:strCache>
            </c:strRef>
          </c:tx>
          <c:marker>
            <c:symbol val="none"/>
          </c:marker>
          <c:cat>
            <c:numRef>
              <c:f>'165'!$A$2:$A$228</c:f>
              <c:numCache>
                <c:formatCode>yyyy/mm/dd</c:formatCode>
                <c:ptCount val="227"/>
                <c:pt idx="0">
                  <c:v>43789</c:v>
                </c:pt>
                <c:pt idx="1">
                  <c:v>43790</c:v>
                </c:pt>
                <c:pt idx="2">
                  <c:v>43791</c:v>
                </c:pt>
                <c:pt idx="3">
                  <c:v>43792</c:v>
                </c:pt>
                <c:pt idx="4">
                  <c:v>43793</c:v>
                </c:pt>
                <c:pt idx="5">
                  <c:v>43794</c:v>
                </c:pt>
                <c:pt idx="6">
                  <c:v>43795</c:v>
                </c:pt>
                <c:pt idx="7">
                  <c:v>43796</c:v>
                </c:pt>
                <c:pt idx="8">
                  <c:v>43797</c:v>
                </c:pt>
                <c:pt idx="9">
                  <c:v>43798</c:v>
                </c:pt>
                <c:pt idx="10">
                  <c:v>43799</c:v>
                </c:pt>
                <c:pt idx="11">
                  <c:v>43800</c:v>
                </c:pt>
                <c:pt idx="12">
                  <c:v>43801</c:v>
                </c:pt>
                <c:pt idx="13">
                  <c:v>43802</c:v>
                </c:pt>
                <c:pt idx="14">
                  <c:v>43803</c:v>
                </c:pt>
                <c:pt idx="15">
                  <c:v>43804</c:v>
                </c:pt>
                <c:pt idx="16">
                  <c:v>43805</c:v>
                </c:pt>
                <c:pt idx="17">
                  <c:v>43806</c:v>
                </c:pt>
                <c:pt idx="18">
                  <c:v>43807</c:v>
                </c:pt>
                <c:pt idx="19">
                  <c:v>43808</c:v>
                </c:pt>
                <c:pt idx="20">
                  <c:v>43809</c:v>
                </c:pt>
                <c:pt idx="21">
                  <c:v>43810</c:v>
                </c:pt>
                <c:pt idx="22">
                  <c:v>43811</c:v>
                </c:pt>
                <c:pt idx="23">
                  <c:v>43812</c:v>
                </c:pt>
                <c:pt idx="24">
                  <c:v>43813</c:v>
                </c:pt>
                <c:pt idx="25">
                  <c:v>43814</c:v>
                </c:pt>
                <c:pt idx="26">
                  <c:v>43815</c:v>
                </c:pt>
                <c:pt idx="27">
                  <c:v>43816</c:v>
                </c:pt>
                <c:pt idx="28">
                  <c:v>43817</c:v>
                </c:pt>
                <c:pt idx="29">
                  <c:v>43818</c:v>
                </c:pt>
                <c:pt idx="30">
                  <c:v>43819</c:v>
                </c:pt>
                <c:pt idx="31">
                  <c:v>43820</c:v>
                </c:pt>
                <c:pt idx="32">
                  <c:v>43821</c:v>
                </c:pt>
                <c:pt idx="33">
                  <c:v>43822</c:v>
                </c:pt>
                <c:pt idx="34">
                  <c:v>43823</c:v>
                </c:pt>
                <c:pt idx="35">
                  <c:v>43824</c:v>
                </c:pt>
                <c:pt idx="36">
                  <c:v>43825</c:v>
                </c:pt>
                <c:pt idx="37">
                  <c:v>43826</c:v>
                </c:pt>
                <c:pt idx="38">
                  <c:v>43827</c:v>
                </c:pt>
                <c:pt idx="39">
                  <c:v>43828</c:v>
                </c:pt>
                <c:pt idx="40">
                  <c:v>43829</c:v>
                </c:pt>
                <c:pt idx="41">
                  <c:v>43830</c:v>
                </c:pt>
                <c:pt idx="42">
                  <c:v>43831</c:v>
                </c:pt>
                <c:pt idx="43">
                  <c:v>43832</c:v>
                </c:pt>
                <c:pt idx="44">
                  <c:v>43833</c:v>
                </c:pt>
                <c:pt idx="45">
                  <c:v>43834</c:v>
                </c:pt>
                <c:pt idx="46">
                  <c:v>43835</c:v>
                </c:pt>
                <c:pt idx="47">
                  <c:v>43836</c:v>
                </c:pt>
                <c:pt idx="48">
                  <c:v>43837</c:v>
                </c:pt>
                <c:pt idx="49">
                  <c:v>43838</c:v>
                </c:pt>
                <c:pt idx="50">
                  <c:v>43839</c:v>
                </c:pt>
                <c:pt idx="51">
                  <c:v>43840</c:v>
                </c:pt>
                <c:pt idx="52">
                  <c:v>43841</c:v>
                </c:pt>
                <c:pt idx="53">
                  <c:v>43842</c:v>
                </c:pt>
                <c:pt idx="54">
                  <c:v>43843</c:v>
                </c:pt>
                <c:pt idx="55">
                  <c:v>43844</c:v>
                </c:pt>
                <c:pt idx="56">
                  <c:v>43845</c:v>
                </c:pt>
                <c:pt idx="57">
                  <c:v>43846</c:v>
                </c:pt>
                <c:pt idx="58">
                  <c:v>43847</c:v>
                </c:pt>
                <c:pt idx="59">
                  <c:v>43848</c:v>
                </c:pt>
                <c:pt idx="60">
                  <c:v>43849</c:v>
                </c:pt>
                <c:pt idx="61">
                  <c:v>43850</c:v>
                </c:pt>
                <c:pt idx="62">
                  <c:v>43851</c:v>
                </c:pt>
                <c:pt idx="63">
                  <c:v>43852</c:v>
                </c:pt>
                <c:pt idx="64">
                  <c:v>43853</c:v>
                </c:pt>
                <c:pt idx="65">
                  <c:v>43854</c:v>
                </c:pt>
                <c:pt idx="66">
                  <c:v>43855</c:v>
                </c:pt>
                <c:pt idx="67">
                  <c:v>43856</c:v>
                </c:pt>
                <c:pt idx="68">
                  <c:v>43857</c:v>
                </c:pt>
                <c:pt idx="69">
                  <c:v>43858</c:v>
                </c:pt>
                <c:pt idx="70">
                  <c:v>43859</c:v>
                </c:pt>
                <c:pt idx="71">
                  <c:v>43860</c:v>
                </c:pt>
                <c:pt idx="72">
                  <c:v>43861</c:v>
                </c:pt>
                <c:pt idx="73">
                  <c:v>43862</c:v>
                </c:pt>
                <c:pt idx="74">
                  <c:v>43863</c:v>
                </c:pt>
                <c:pt idx="75">
                  <c:v>43864</c:v>
                </c:pt>
                <c:pt idx="76">
                  <c:v>43865</c:v>
                </c:pt>
                <c:pt idx="77">
                  <c:v>43866</c:v>
                </c:pt>
                <c:pt idx="78">
                  <c:v>43867</c:v>
                </c:pt>
                <c:pt idx="79">
                  <c:v>43868</c:v>
                </c:pt>
                <c:pt idx="80">
                  <c:v>43869</c:v>
                </c:pt>
                <c:pt idx="81">
                  <c:v>43870</c:v>
                </c:pt>
                <c:pt idx="82">
                  <c:v>43871</c:v>
                </c:pt>
                <c:pt idx="83">
                  <c:v>43872</c:v>
                </c:pt>
                <c:pt idx="84">
                  <c:v>43873</c:v>
                </c:pt>
                <c:pt idx="85">
                  <c:v>43874</c:v>
                </c:pt>
                <c:pt idx="86">
                  <c:v>43875</c:v>
                </c:pt>
                <c:pt idx="87">
                  <c:v>43876</c:v>
                </c:pt>
                <c:pt idx="88">
                  <c:v>43877</c:v>
                </c:pt>
                <c:pt idx="89">
                  <c:v>43878</c:v>
                </c:pt>
                <c:pt idx="90">
                  <c:v>43879</c:v>
                </c:pt>
                <c:pt idx="91">
                  <c:v>43880</c:v>
                </c:pt>
                <c:pt idx="92">
                  <c:v>43881</c:v>
                </c:pt>
                <c:pt idx="93">
                  <c:v>43882</c:v>
                </c:pt>
                <c:pt idx="94">
                  <c:v>43883</c:v>
                </c:pt>
                <c:pt idx="95">
                  <c:v>43884</c:v>
                </c:pt>
                <c:pt idx="96">
                  <c:v>43885</c:v>
                </c:pt>
                <c:pt idx="97">
                  <c:v>43886</c:v>
                </c:pt>
                <c:pt idx="98">
                  <c:v>43887</c:v>
                </c:pt>
                <c:pt idx="99">
                  <c:v>43888</c:v>
                </c:pt>
                <c:pt idx="100">
                  <c:v>43889</c:v>
                </c:pt>
                <c:pt idx="101">
                  <c:v>43890</c:v>
                </c:pt>
                <c:pt idx="102">
                  <c:v>43891</c:v>
                </c:pt>
                <c:pt idx="103">
                  <c:v>43892</c:v>
                </c:pt>
                <c:pt idx="104">
                  <c:v>43893</c:v>
                </c:pt>
                <c:pt idx="105">
                  <c:v>43894</c:v>
                </c:pt>
                <c:pt idx="106">
                  <c:v>43895</c:v>
                </c:pt>
                <c:pt idx="107">
                  <c:v>43896</c:v>
                </c:pt>
                <c:pt idx="108">
                  <c:v>43897</c:v>
                </c:pt>
                <c:pt idx="109">
                  <c:v>43898</c:v>
                </c:pt>
                <c:pt idx="110">
                  <c:v>43899</c:v>
                </c:pt>
                <c:pt idx="111">
                  <c:v>43900</c:v>
                </c:pt>
                <c:pt idx="112">
                  <c:v>43901</c:v>
                </c:pt>
                <c:pt idx="113">
                  <c:v>43902</c:v>
                </c:pt>
                <c:pt idx="114">
                  <c:v>43903</c:v>
                </c:pt>
                <c:pt idx="115">
                  <c:v>43904</c:v>
                </c:pt>
                <c:pt idx="116">
                  <c:v>43905</c:v>
                </c:pt>
                <c:pt idx="117">
                  <c:v>43906</c:v>
                </c:pt>
                <c:pt idx="118">
                  <c:v>43907</c:v>
                </c:pt>
                <c:pt idx="119">
                  <c:v>43908</c:v>
                </c:pt>
                <c:pt idx="120">
                  <c:v>43909</c:v>
                </c:pt>
                <c:pt idx="121">
                  <c:v>43910</c:v>
                </c:pt>
                <c:pt idx="122">
                  <c:v>43911</c:v>
                </c:pt>
                <c:pt idx="123">
                  <c:v>43912</c:v>
                </c:pt>
                <c:pt idx="124">
                  <c:v>43913</c:v>
                </c:pt>
                <c:pt idx="125">
                  <c:v>43914</c:v>
                </c:pt>
                <c:pt idx="126">
                  <c:v>43915</c:v>
                </c:pt>
                <c:pt idx="127">
                  <c:v>43916</c:v>
                </c:pt>
                <c:pt idx="128">
                  <c:v>43917</c:v>
                </c:pt>
                <c:pt idx="129">
                  <c:v>43918</c:v>
                </c:pt>
                <c:pt idx="130">
                  <c:v>43919</c:v>
                </c:pt>
                <c:pt idx="131">
                  <c:v>43920</c:v>
                </c:pt>
                <c:pt idx="132">
                  <c:v>43921</c:v>
                </c:pt>
                <c:pt idx="133">
                  <c:v>43922</c:v>
                </c:pt>
                <c:pt idx="134">
                  <c:v>43923</c:v>
                </c:pt>
                <c:pt idx="135">
                  <c:v>43924</c:v>
                </c:pt>
                <c:pt idx="136">
                  <c:v>43925</c:v>
                </c:pt>
                <c:pt idx="137">
                  <c:v>43926</c:v>
                </c:pt>
                <c:pt idx="138">
                  <c:v>43927</c:v>
                </c:pt>
                <c:pt idx="139">
                  <c:v>43928</c:v>
                </c:pt>
                <c:pt idx="140">
                  <c:v>43929</c:v>
                </c:pt>
                <c:pt idx="141">
                  <c:v>43930</c:v>
                </c:pt>
                <c:pt idx="142">
                  <c:v>43931</c:v>
                </c:pt>
                <c:pt idx="143">
                  <c:v>43932</c:v>
                </c:pt>
                <c:pt idx="144">
                  <c:v>43933</c:v>
                </c:pt>
                <c:pt idx="145">
                  <c:v>43934</c:v>
                </c:pt>
                <c:pt idx="146">
                  <c:v>43935</c:v>
                </c:pt>
                <c:pt idx="147">
                  <c:v>43936</c:v>
                </c:pt>
                <c:pt idx="148">
                  <c:v>43937</c:v>
                </c:pt>
                <c:pt idx="149">
                  <c:v>43938</c:v>
                </c:pt>
                <c:pt idx="150">
                  <c:v>43939</c:v>
                </c:pt>
                <c:pt idx="151">
                  <c:v>43940</c:v>
                </c:pt>
                <c:pt idx="152">
                  <c:v>43941</c:v>
                </c:pt>
                <c:pt idx="153">
                  <c:v>43942</c:v>
                </c:pt>
                <c:pt idx="154">
                  <c:v>43943</c:v>
                </c:pt>
                <c:pt idx="155">
                  <c:v>43944</c:v>
                </c:pt>
                <c:pt idx="156">
                  <c:v>43945</c:v>
                </c:pt>
                <c:pt idx="157">
                  <c:v>43946</c:v>
                </c:pt>
                <c:pt idx="158">
                  <c:v>43947</c:v>
                </c:pt>
                <c:pt idx="159">
                  <c:v>43948</c:v>
                </c:pt>
                <c:pt idx="160">
                  <c:v>43949</c:v>
                </c:pt>
                <c:pt idx="161">
                  <c:v>43950</c:v>
                </c:pt>
                <c:pt idx="162">
                  <c:v>43951</c:v>
                </c:pt>
                <c:pt idx="163">
                  <c:v>43952</c:v>
                </c:pt>
                <c:pt idx="164">
                  <c:v>43953</c:v>
                </c:pt>
                <c:pt idx="165">
                  <c:v>43954</c:v>
                </c:pt>
                <c:pt idx="166">
                  <c:v>43955</c:v>
                </c:pt>
                <c:pt idx="167">
                  <c:v>43956</c:v>
                </c:pt>
                <c:pt idx="168">
                  <c:v>43957</c:v>
                </c:pt>
                <c:pt idx="169">
                  <c:v>43958</c:v>
                </c:pt>
                <c:pt idx="170">
                  <c:v>43959</c:v>
                </c:pt>
                <c:pt idx="171">
                  <c:v>43960</c:v>
                </c:pt>
                <c:pt idx="172">
                  <c:v>43961</c:v>
                </c:pt>
                <c:pt idx="173">
                  <c:v>43962</c:v>
                </c:pt>
                <c:pt idx="174">
                  <c:v>43963</c:v>
                </c:pt>
                <c:pt idx="175">
                  <c:v>43964</c:v>
                </c:pt>
                <c:pt idx="176">
                  <c:v>43965</c:v>
                </c:pt>
                <c:pt idx="177">
                  <c:v>43966</c:v>
                </c:pt>
                <c:pt idx="178">
                  <c:v>43967</c:v>
                </c:pt>
                <c:pt idx="179">
                  <c:v>43968</c:v>
                </c:pt>
                <c:pt idx="180">
                  <c:v>43969</c:v>
                </c:pt>
                <c:pt idx="181">
                  <c:v>43970</c:v>
                </c:pt>
                <c:pt idx="182">
                  <c:v>43971</c:v>
                </c:pt>
                <c:pt idx="183">
                  <c:v>43972</c:v>
                </c:pt>
                <c:pt idx="184">
                  <c:v>43973</c:v>
                </c:pt>
                <c:pt idx="185">
                  <c:v>43974</c:v>
                </c:pt>
                <c:pt idx="186">
                  <c:v>43975</c:v>
                </c:pt>
                <c:pt idx="187">
                  <c:v>43976</c:v>
                </c:pt>
                <c:pt idx="188">
                  <c:v>43977</c:v>
                </c:pt>
                <c:pt idx="189">
                  <c:v>43978</c:v>
                </c:pt>
                <c:pt idx="190">
                  <c:v>43979</c:v>
                </c:pt>
                <c:pt idx="191">
                  <c:v>43980</c:v>
                </c:pt>
                <c:pt idx="192">
                  <c:v>43981</c:v>
                </c:pt>
                <c:pt idx="193">
                  <c:v>43983</c:v>
                </c:pt>
                <c:pt idx="194">
                  <c:v>43984</c:v>
                </c:pt>
                <c:pt idx="195">
                  <c:v>43985</c:v>
                </c:pt>
                <c:pt idx="196">
                  <c:v>43986</c:v>
                </c:pt>
                <c:pt idx="197">
                  <c:v>43987</c:v>
                </c:pt>
                <c:pt idx="198">
                  <c:v>43988</c:v>
                </c:pt>
                <c:pt idx="199">
                  <c:v>43989</c:v>
                </c:pt>
                <c:pt idx="200">
                  <c:v>43990</c:v>
                </c:pt>
                <c:pt idx="201">
                  <c:v>43991</c:v>
                </c:pt>
                <c:pt idx="202">
                  <c:v>43992</c:v>
                </c:pt>
                <c:pt idx="203">
                  <c:v>43993</c:v>
                </c:pt>
                <c:pt idx="204">
                  <c:v>43994</c:v>
                </c:pt>
                <c:pt idx="205">
                  <c:v>43995</c:v>
                </c:pt>
                <c:pt idx="206">
                  <c:v>43996</c:v>
                </c:pt>
                <c:pt idx="207">
                  <c:v>43997</c:v>
                </c:pt>
                <c:pt idx="208">
                  <c:v>43998</c:v>
                </c:pt>
                <c:pt idx="209">
                  <c:v>43999</c:v>
                </c:pt>
                <c:pt idx="210">
                  <c:v>44000</c:v>
                </c:pt>
                <c:pt idx="211">
                  <c:v>44001</c:v>
                </c:pt>
                <c:pt idx="212">
                  <c:v>44002</c:v>
                </c:pt>
                <c:pt idx="213">
                  <c:v>44003</c:v>
                </c:pt>
                <c:pt idx="214">
                  <c:v>44004</c:v>
                </c:pt>
                <c:pt idx="215">
                  <c:v>44005</c:v>
                </c:pt>
                <c:pt idx="216">
                  <c:v>44006</c:v>
                </c:pt>
                <c:pt idx="217">
                  <c:v>44007</c:v>
                </c:pt>
                <c:pt idx="218">
                  <c:v>44008</c:v>
                </c:pt>
                <c:pt idx="219">
                  <c:v>44009</c:v>
                </c:pt>
                <c:pt idx="220">
                  <c:v>44010</c:v>
                </c:pt>
                <c:pt idx="221">
                  <c:v>44011</c:v>
                </c:pt>
                <c:pt idx="222">
                  <c:v>44012</c:v>
                </c:pt>
              </c:numCache>
            </c:numRef>
          </c:cat>
          <c:val>
            <c:numRef>
              <c:f>'165'!$D$2:$D$228</c:f>
              <c:numCache>
                <c:formatCode>0.00%</c:formatCode>
                <c:ptCount val="227"/>
                <c:pt idx="1">
                  <c:v>1.8082191780821922E-4</c:v>
                </c:pt>
                <c:pt idx="2">
                  <c:v>3.6164383561643844E-4</c:v>
                </c:pt>
                <c:pt idx="3">
                  <c:v>5.4246575342465763E-4</c:v>
                </c:pt>
                <c:pt idx="4">
                  <c:v>7.2328767123287698E-4</c:v>
                </c:pt>
                <c:pt idx="5">
                  <c:v>9.0410958904109612E-4</c:v>
                </c:pt>
                <c:pt idx="6">
                  <c:v>1.0849315068493153E-3</c:v>
                </c:pt>
                <c:pt idx="7">
                  <c:v>1.2657534246575345E-3</c:v>
                </c:pt>
                <c:pt idx="8">
                  <c:v>1.4465753424657537E-3</c:v>
                </c:pt>
                <c:pt idx="9">
                  <c:v>1.627397260273973E-3</c:v>
                </c:pt>
                <c:pt idx="10">
                  <c:v>1.8082191780821922E-3</c:v>
                </c:pt>
                <c:pt idx="11">
                  <c:v>1.9890410958904115E-3</c:v>
                </c:pt>
                <c:pt idx="12">
                  <c:v>2.1698630136986301E-3</c:v>
                </c:pt>
                <c:pt idx="13">
                  <c:v>2.3506849315068491E-3</c:v>
                </c:pt>
                <c:pt idx="14">
                  <c:v>2.5315068493150686E-3</c:v>
                </c:pt>
                <c:pt idx="15">
                  <c:v>2.7123287671232885E-3</c:v>
                </c:pt>
                <c:pt idx="16">
                  <c:v>2.8931506849315075E-3</c:v>
                </c:pt>
                <c:pt idx="17">
                  <c:v>3.0739726027397265E-3</c:v>
                </c:pt>
                <c:pt idx="18">
                  <c:v>3.2547945205479464E-3</c:v>
                </c:pt>
                <c:pt idx="19">
                  <c:v>3.4356164383561646E-3</c:v>
                </c:pt>
                <c:pt idx="20">
                  <c:v>3.6164383561643845E-3</c:v>
                </c:pt>
                <c:pt idx="21">
                  <c:v>3.7972602739726039E-3</c:v>
                </c:pt>
                <c:pt idx="22">
                  <c:v>3.9780821917808221E-3</c:v>
                </c:pt>
                <c:pt idx="23">
                  <c:v>4.1589041095890416E-3</c:v>
                </c:pt>
                <c:pt idx="24">
                  <c:v>4.339726027397261E-3</c:v>
                </c:pt>
                <c:pt idx="25">
                  <c:v>4.5205479452054796E-3</c:v>
                </c:pt>
                <c:pt idx="26">
                  <c:v>4.7013698630137008E-3</c:v>
                </c:pt>
                <c:pt idx="27">
                  <c:v>4.8821917808219194E-3</c:v>
                </c:pt>
                <c:pt idx="28">
                  <c:v>5.063013698630138E-3</c:v>
                </c:pt>
                <c:pt idx="29">
                  <c:v>5.2438356164383575E-3</c:v>
                </c:pt>
                <c:pt idx="30">
                  <c:v>5.4246575342465769E-3</c:v>
                </c:pt>
                <c:pt idx="31">
                  <c:v>5.6054794520547964E-3</c:v>
                </c:pt>
                <c:pt idx="32">
                  <c:v>5.7863013698630159E-3</c:v>
                </c:pt>
                <c:pt idx="33">
                  <c:v>5.9671232876712344E-3</c:v>
                </c:pt>
                <c:pt idx="34">
                  <c:v>6.1479452054794513E-3</c:v>
                </c:pt>
                <c:pt idx="35">
                  <c:v>6.3287671232876734E-3</c:v>
                </c:pt>
                <c:pt idx="36">
                  <c:v>6.5095890410958911E-3</c:v>
                </c:pt>
                <c:pt idx="37">
                  <c:v>6.6904109589041097E-3</c:v>
                </c:pt>
                <c:pt idx="38">
                  <c:v>6.8712328767123309E-3</c:v>
                </c:pt>
                <c:pt idx="39">
                  <c:v>7.0520547945205504E-3</c:v>
                </c:pt>
                <c:pt idx="40">
                  <c:v>7.2328767123287698E-3</c:v>
                </c:pt>
                <c:pt idx="41">
                  <c:v>7.4136986301369884E-3</c:v>
                </c:pt>
                <c:pt idx="42">
                  <c:v>7.5945205479452053E-3</c:v>
                </c:pt>
                <c:pt idx="43">
                  <c:v>7.7753424657534291E-3</c:v>
                </c:pt>
                <c:pt idx="44">
                  <c:v>7.9561643835616477E-3</c:v>
                </c:pt>
                <c:pt idx="45">
                  <c:v>8.1369863013698654E-3</c:v>
                </c:pt>
                <c:pt idx="46">
                  <c:v>8.3178082191780866E-3</c:v>
                </c:pt>
                <c:pt idx="47">
                  <c:v>8.4986301369863043E-3</c:v>
                </c:pt>
                <c:pt idx="48">
                  <c:v>8.679452054794522E-3</c:v>
                </c:pt>
                <c:pt idx="49">
                  <c:v>8.8602739726027398E-3</c:v>
                </c:pt>
                <c:pt idx="50">
                  <c:v>9.0410958904109592E-3</c:v>
                </c:pt>
                <c:pt idx="51">
                  <c:v>9.2219178082191787E-3</c:v>
                </c:pt>
                <c:pt idx="52">
                  <c:v>9.4027397260274034E-3</c:v>
                </c:pt>
                <c:pt idx="53">
                  <c:v>9.5835616438356194E-3</c:v>
                </c:pt>
                <c:pt idx="54">
                  <c:v>9.7643835616438371E-3</c:v>
                </c:pt>
                <c:pt idx="55">
                  <c:v>9.9452054794520548E-3</c:v>
                </c:pt>
                <c:pt idx="56">
                  <c:v>1.0126027397260279E-2</c:v>
                </c:pt>
                <c:pt idx="57">
                  <c:v>1.0306849315068499E-2</c:v>
                </c:pt>
                <c:pt idx="58">
                  <c:v>1.0487671232876715E-2</c:v>
                </c:pt>
                <c:pt idx="59">
                  <c:v>1.0668493150684931E-2</c:v>
                </c:pt>
                <c:pt idx="60">
                  <c:v>1.0849315068493154E-2</c:v>
                </c:pt>
                <c:pt idx="61">
                  <c:v>1.103013698630137E-2</c:v>
                </c:pt>
                <c:pt idx="62">
                  <c:v>1.1210958904109588E-2</c:v>
                </c:pt>
                <c:pt idx="63">
                  <c:v>1.1391780821917811E-2</c:v>
                </c:pt>
                <c:pt idx="64">
                  <c:v>1.157260273972603E-2</c:v>
                </c:pt>
                <c:pt idx="65">
                  <c:v>1.1753424657534251E-2</c:v>
                </c:pt>
                <c:pt idx="66">
                  <c:v>1.1934246575342464E-2</c:v>
                </c:pt>
                <c:pt idx="67">
                  <c:v>1.2115068493150687E-2</c:v>
                </c:pt>
                <c:pt idx="68">
                  <c:v>1.2295890410958904E-2</c:v>
                </c:pt>
                <c:pt idx="69">
                  <c:v>1.2476712328767126E-2</c:v>
                </c:pt>
                <c:pt idx="70">
                  <c:v>1.2657534246575345E-2</c:v>
                </c:pt>
                <c:pt idx="71">
                  <c:v>1.2838356164383561E-2</c:v>
                </c:pt>
                <c:pt idx="72">
                  <c:v>1.3019178082191782E-2</c:v>
                </c:pt>
                <c:pt idx="73">
                  <c:v>1.3200000000000005E-2</c:v>
                </c:pt>
                <c:pt idx="74">
                  <c:v>1.3380821917808225E-2</c:v>
                </c:pt>
                <c:pt idx="75">
                  <c:v>1.3561643835616441E-2</c:v>
                </c:pt>
                <c:pt idx="76">
                  <c:v>1.3742465753424662E-2</c:v>
                </c:pt>
                <c:pt idx="77">
                  <c:v>1.3923287671232881E-2</c:v>
                </c:pt>
                <c:pt idx="78">
                  <c:v>1.4104109589041097E-2</c:v>
                </c:pt>
                <c:pt idx="79">
                  <c:v>1.4284931506849317E-2</c:v>
                </c:pt>
                <c:pt idx="80">
                  <c:v>1.4465753424657538E-2</c:v>
                </c:pt>
                <c:pt idx="81">
                  <c:v>1.4646575342465761E-2</c:v>
                </c:pt>
                <c:pt idx="82">
                  <c:v>1.4827397260273973E-2</c:v>
                </c:pt>
                <c:pt idx="83">
                  <c:v>1.5008219178082193E-2</c:v>
                </c:pt>
                <c:pt idx="84">
                  <c:v>1.5189041095890414E-2</c:v>
                </c:pt>
                <c:pt idx="85">
                  <c:v>1.5369863013698633E-2</c:v>
                </c:pt>
                <c:pt idx="86">
                  <c:v>1.5550684931506849E-2</c:v>
                </c:pt>
                <c:pt idx="87">
                  <c:v>1.5731506849315072E-2</c:v>
                </c:pt>
                <c:pt idx="88">
                  <c:v>1.5912328767123292E-2</c:v>
                </c:pt>
                <c:pt idx="89">
                  <c:v>1.6093150684931511E-2</c:v>
                </c:pt>
                <c:pt idx="90">
                  <c:v>1.6273972602739727E-2</c:v>
                </c:pt>
                <c:pt idx="91">
                  <c:v>1.6454794520547947E-2</c:v>
                </c:pt>
                <c:pt idx="92">
                  <c:v>1.6635616438356166E-2</c:v>
                </c:pt>
                <c:pt idx="93">
                  <c:v>1.6816438356164389E-2</c:v>
                </c:pt>
                <c:pt idx="94">
                  <c:v>1.6997260273972605E-2</c:v>
                </c:pt>
                <c:pt idx="95">
                  <c:v>1.7178082191780825E-2</c:v>
                </c:pt>
                <c:pt idx="96">
                  <c:v>1.7358904109589041E-2</c:v>
                </c:pt>
                <c:pt idx="97">
                  <c:v>1.753972602739726E-2</c:v>
                </c:pt>
                <c:pt idx="98">
                  <c:v>1.7720547945205483E-2</c:v>
                </c:pt>
                <c:pt idx="99">
                  <c:v>1.7901369863013702E-2</c:v>
                </c:pt>
                <c:pt idx="100">
                  <c:v>1.8082191780821922E-2</c:v>
                </c:pt>
                <c:pt idx="101">
                  <c:v>1.8263013698630145E-2</c:v>
                </c:pt>
                <c:pt idx="102">
                  <c:v>1.8443835616438364E-2</c:v>
                </c:pt>
                <c:pt idx="103">
                  <c:v>1.8624657534246577E-2</c:v>
                </c:pt>
                <c:pt idx="104">
                  <c:v>1.88054794520548E-2</c:v>
                </c:pt>
                <c:pt idx="105">
                  <c:v>1.8986301369863023E-2</c:v>
                </c:pt>
                <c:pt idx="106">
                  <c:v>1.9167123287671239E-2</c:v>
                </c:pt>
                <c:pt idx="107">
                  <c:v>1.9347945205479458E-2</c:v>
                </c:pt>
                <c:pt idx="108">
                  <c:v>1.9528767123287678E-2</c:v>
                </c:pt>
                <c:pt idx="109">
                  <c:v>1.9709589041095897E-2</c:v>
                </c:pt>
                <c:pt idx="110">
                  <c:v>1.9890410958904113E-2</c:v>
                </c:pt>
                <c:pt idx="111">
                  <c:v>2.0071232876712343E-2</c:v>
                </c:pt>
                <c:pt idx="112">
                  <c:v>2.0252054794520549E-2</c:v>
                </c:pt>
                <c:pt idx="113">
                  <c:v>2.0432876712328778E-2</c:v>
                </c:pt>
                <c:pt idx="114">
                  <c:v>2.0613698630136991E-2</c:v>
                </c:pt>
                <c:pt idx="115">
                  <c:v>2.0794520547945207E-2</c:v>
                </c:pt>
                <c:pt idx="116">
                  <c:v>2.097534246575344E-2</c:v>
                </c:pt>
                <c:pt idx="117">
                  <c:v>2.1156164383561642E-2</c:v>
                </c:pt>
                <c:pt idx="118">
                  <c:v>2.1336986301369865E-2</c:v>
                </c:pt>
                <c:pt idx="119">
                  <c:v>2.1517808219178088E-2</c:v>
                </c:pt>
                <c:pt idx="120">
                  <c:v>2.1698630136986304E-2</c:v>
                </c:pt>
                <c:pt idx="121">
                  <c:v>2.1879452054794534E-2</c:v>
                </c:pt>
                <c:pt idx="122">
                  <c:v>2.2060273972602743E-2</c:v>
                </c:pt>
                <c:pt idx="123">
                  <c:v>2.2241095890410966E-2</c:v>
                </c:pt>
                <c:pt idx="124">
                  <c:v>2.2421917808219193E-2</c:v>
                </c:pt>
                <c:pt idx="125">
                  <c:v>2.2602739726027405E-2</c:v>
                </c:pt>
                <c:pt idx="126">
                  <c:v>2.2783561643835618E-2</c:v>
                </c:pt>
                <c:pt idx="127">
                  <c:v>2.296438356164384E-2</c:v>
                </c:pt>
                <c:pt idx="128">
                  <c:v>2.314520547945206E-2</c:v>
                </c:pt>
                <c:pt idx="129">
                  <c:v>2.3326027397260269E-2</c:v>
                </c:pt>
                <c:pt idx="130">
                  <c:v>2.3506849315068492E-2</c:v>
                </c:pt>
                <c:pt idx="131">
                  <c:v>2.3687671232876715E-2</c:v>
                </c:pt>
                <c:pt idx="132">
                  <c:v>2.3868493150684931E-2</c:v>
                </c:pt>
                <c:pt idx="133">
                  <c:v>2.4049315068493164E-2</c:v>
                </c:pt>
                <c:pt idx="134">
                  <c:v>2.423013698630138E-2</c:v>
                </c:pt>
                <c:pt idx="135">
                  <c:v>2.4410958904109593E-2</c:v>
                </c:pt>
                <c:pt idx="136">
                  <c:v>2.4591780821917809E-2</c:v>
                </c:pt>
                <c:pt idx="137">
                  <c:v>2.4772602739726035E-2</c:v>
                </c:pt>
                <c:pt idx="138">
                  <c:v>2.4953424657534244E-2</c:v>
                </c:pt>
                <c:pt idx="139">
                  <c:v>2.5134246575342474E-2</c:v>
                </c:pt>
                <c:pt idx="140">
                  <c:v>2.531506849315069E-2</c:v>
                </c:pt>
                <c:pt idx="141">
                  <c:v>2.5495890410958909E-2</c:v>
                </c:pt>
                <c:pt idx="142">
                  <c:v>2.5676712328767136E-2</c:v>
                </c:pt>
                <c:pt idx="143">
                  <c:v>2.5857534246575348E-2</c:v>
                </c:pt>
                <c:pt idx="144">
                  <c:v>2.6038356164383571E-2</c:v>
                </c:pt>
                <c:pt idx="145">
                  <c:v>2.6219178082191794E-2</c:v>
                </c:pt>
                <c:pt idx="146">
                  <c:v>2.640000000000001E-2</c:v>
                </c:pt>
                <c:pt idx="147">
                  <c:v>2.6580821917808226E-2</c:v>
                </c:pt>
                <c:pt idx="148">
                  <c:v>2.6761643835616442E-2</c:v>
                </c:pt>
                <c:pt idx="149">
                  <c:v>2.6942465753424662E-2</c:v>
                </c:pt>
                <c:pt idx="150">
                  <c:v>2.7123287671232881E-2</c:v>
                </c:pt>
                <c:pt idx="151">
                  <c:v>2.7304109589041101E-2</c:v>
                </c:pt>
                <c:pt idx="152">
                  <c:v>2.7484931506849327E-2</c:v>
                </c:pt>
                <c:pt idx="153">
                  <c:v>2.7665753424657543E-2</c:v>
                </c:pt>
                <c:pt idx="154">
                  <c:v>2.7846575342465759E-2</c:v>
                </c:pt>
                <c:pt idx="155">
                  <c:v>2.8027397260273985E-2</c:v>
                </c:pt>
                <c:pt idx="156">
                  <c:v>2.8208219178082194E-2</c:v>
                </c:pt>
                <c:pt idx="157">
                  <c:v>2.838904109589041E-2</c:v>
                </c:pt>
                <c:pt idx="158">
                  <c:v>2.8569863013698633E-2</c:v>
                </c:pt>
                <c:pt idx="159">
                  <c:v>2.8750684931506842E-2</c:v>
                </c:pt>
                <c:pt idx="160">
                  <c:v>2.8931506849315072E-2</c:v>
                </c:pt>
                <c:pt idx="161">
                  <c:v>2.9112328767123292E-2</c:v>
                </c:pt>
                <c:pt idx="162">
                  <c:v>2.9293150684931515E-2</c:v>
                </c:pt>
                <c:pt idx="163">
                  <c:v>2.9473972602739745E-2</c:v>
                </c:pt>
                <c:pt idx="164">
                  <c:v>2.965479452054795E-2</c:v>
                </c:pt>
                <c:pt idx="165">
                  <c:v>2.9835616438356177E-2</c:v>
                </c:pt>
                <c:pt idx="166">
                  <c:v>3.0016438356164386E-2</c:v>
                </c:pt>
                <c:pt idx="167">
                  <c:v>3.0197260273972609E-2</c:v>
                </c:pt>
                <c:pt idx="168">
                  <c:v>3.0378082191780825E-2</c:v>
                </c:pt>
                <c:pt idx="169">
                  <c:v>3.0558904109589044E-2</c:v>
                </c:pt>
                <c:pt idx="170">
                  <c:v>3.0739726027397267E-2</c:v>
                </c:pt>
                <c:pt idx="171">
                  <c:v>3.0920547945205483E-2</c:v>
                </c:pt>
                <c:pt idx="172">
                  <c:v>3.1101369863013709E-2</c:v>
                </c:pt>
                <c:pt idx="173">
                  <c:v>3.1282191780821929E-2</c:v>
                </c:pt>
                <c:pt idx="174">
                  <c:v>3.1463013698630145E-2</c:v>
                </c:pt>
                <c:pt idx="175">
                  <c:v>3.1643835616438368E-2</c:v>
                </c:pt>
                <c:pt idx="176">
                  <c:v>3.1824657534246584E-2</c:v>
                </c:pt>
                <c:pt idx="177">
                  <c:v>3.2005479452054807E-2</c:v>
                </c:pt>
                <c:pt idx="178">
                  <c:v>3.2186301369863016E-2</c:v>
                </c:pt>
                <c:pt idx="179">
                  <c:v>3.2367123287671246E-2</c:v>
                </c:pt>
                <c:pt idx="180">
                  <c:v>3.2547945205479462E-2</c:v>
                </c:pt>
                <c:pt idx="181">
                  <c:v>3.2728767123287671E-2</c:v>
                </c:pt>
                <c:pt idx="182">
                  <c:v>3.2909589041095894E-2</c:v>
                </c:pt>
                <c:pt idx="183">
                  <c:v>3.309041095890411E-2</c:v>
                </c:pt>
                <c:pt idx="184">
                  <c:v>3.3271232876712339E-2</c:v>
                </c:pt>
                <c:pt idx="185">
                  <c:v>3.3452054794520548E-2</c:v>
                </c:pt>
                <c:pt idx="186">
                  <c:v>3.3632876712328778E-2</c:v>
                </c:pt>
                <c:pt idx="187">
                  <c:v>3.3813698630136987E-2</c:v>
                </c:pt>
                <c:pt idx="188">
                  <c:v>3.3994520547945203E-2</c:v>
                </c:pt>
                <c:pt idx="189">
                  <c:v>3.417534246575344E-2</c:v>
                </c:pt>
                <c:pt idx="190">
                  <c:v>3.4356164383561649E-2</c:v>
                </c:pt>
                <c:pt idx="191">
                  <c:v>3.4536986301369865E-2</c:v>
                </c:pt>
                <c:pt idx="192">
                  <c:v>3.4717808219178081E-2</c:v>
                </c:pt>
                <c:pt idx="193">
                  <c:v>3.5079452054794527E-2</c:v>
                </c:pt>
                <c:pt idx="194">
                  <c:v>3.526027397260275E-2</c:v>
                </c:pt>
                <c:pt idx="195">
                  <c:v>3.5441095890410966E-2</c:v>
                </c:pt>
                <c:pt idx="196">
                  <c:v>3.5621917808219196E-2</c:v>
                </c:pt>
                <c:pt idx="197">
                  <c:v>3.5802739726027405E-2</c:v>
                </c:pt>
                <c:pt idx="198">
                  <c:v>3.5983561643835621E-2</c:v>
                </c:pt>
                <c:pt idx="199">
                  <c:v>3.6164383561643844E-2</c:v>
                </c:pt>
                <c:pt idx="200">
                  <c:v>3.6345205479452074E-2</c:v>
                </c:pt>
                <c:pt idx="201">
                  <c:v>3.6526027397260276E-2</c:v>
                </c:pt>
                <c:pt idx="202">
                  <c:v>3.6706849315068499E-2</c:v>
                </c:pt>
                <c:pt idx="203">
                  <c:v>3.6887671232876722E-2</c:v>
                </c:pt>
                <c:pt idx="204">
                  <c:v>3.7068493150684931E-2</c:v>
                </c:pt>
                <c:pt idx="205">
                  <c:v>3.7249315068493168E-2</c:v>
                </c:pt>
                <c:pt idx="206">
                  <c:v>3.7430136986301384E-2</c:v>
                </c:pt>
                <c:pt idx="207">
                  <c:v>3.76109589041096E-2</c:v>
                </c:pt>
                <c:pt idx="208">
                  <c:v>3.7791780821917816E-2</c:v>
                </c:pt>
                <c:pt idx="209">
                  <c:v>3.7972602739726039E-2</c:v>
                </c:pt>
                <c:pt idx="210">
                  <c:v>3.8153424657534248E-2</c:v>
                </c:pt>
                <c:pt idx="211">
                  <c:v>3.8334246575342477E-2</c:v>
                </c:pt>
                <c:pt idx="212">
                  <c:v>3.8515068493150686E-2</c:v>
                </c:pt>
                <c:pt idx="213">
                  <c:v>3.8695890410958916E-2</c:v>
                </c:pt>
                <c:pt idx="214">
                  <c:v>3.8876712328767132E-2</c:v>
                </c:pt>
                <c:pt idx="215">
                  <c:v>3.9057534246575348E-2</c:v>
                </c:pt>
                <c:pt idx="216">
                  <c:v>3.9238356164383571E-2</c:v>
                </c:pt>
                <c:pt idx="217">
                  <c:v>3.9419178082191787E-2</c:v>
                </c:pt>
                <c:pt idx="218">
                  <c:v>3.960000000000001E-2</c:v>
                </c:pt>
                <c:pt idx="219">
                  <c:v>3.9780821917808212E-2</c:v>
                </c:pt>
                <c:pt idx="220">
                  <c:v>3.9961643835616442E-2</c:v>
                </c:pt>
                <c:pt idx="221">
                  <c:v>4.0142465753424665E-2</c:v>
                </c:pt>
                <c:pt idx="222">
                  <c:v>4.0323287671232888E-2</c:v>
                </c:pt>
              </c:numCache>
            </c:numRef>
          </c:val>
        </c:ser>
        <c:marker val="1"/>
        <c:axId val="249936512"/>
        <c:axId val="250028416"/>
      </c:lineChart>
      <c:dateAx>
        <c:axId val="249936512"/>
        <c:scaling>
          <c:orientation val="minMax"/>
        </c:scaling>
        <c:axPos val="b"/>
        <c:numFmt formatCode="yyyy/mm/dd" sourceLinked="1"/>
        <c:tickLblPos val="nextTo"/>
        <c:crossAx val="250028416"/>
        <c:crosses val="autoZero"/>
        <c:auto val="1"/>
        <c:lblOffset val="100"/>
      </c:dateAx>
      <c:valAx>
        <c:axId val="250028416"/>
        <c:scaling>
          <c:orientation val="minMax"/>
        </c:scaling>
        <c:axPos val="l"/>
        <c:majorGridlines/>
        <c:numFmt formatCode="General" sourceLinked="1"/>
        <c:tickLblPos val="nextTo"/>
        <c:crossAx val="249936512"/>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76718-D683-4CB5-AB78-C8876C059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9</Pages>
  <Words>685</Words>
  <Characters>3910</Characters>
  <Application>Microsoft Office Word</Application>
  <DocSecurity>0</DocSecurity>
  <Lines>32</Lines>
  <Paragraphs>9</Paragraphs>
  <ScaleCrop>false</ScaleCrop>
  <Company>Microsoft</Company>
  <LinksUpToDate>false</LinksUpToDate>
  <CharactersWithSpaces>4586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gynsh</dc:creator>
  <cp:lastModifiedBy>柳婷</cp:lastModifiedBy>
  <cp:revision>73</cp:revision>
  <cp:lastPrinted>2019-10-15T07:44:00Z</cp:lastPrinted>
  <dcterms:created xsi:type="dcterms:W3CDTF">2020-03-06T01:21:00Z</dcterms:created>
  <dcterms:modified xsi:type="dcterms:W3CDTF">2020-07-08T12:04:00Z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ies>
</file>