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30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30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户名：工商银行贵阳农商银行超值宝新客专享３０期理财产品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3602003829200530840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316,313.86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994,056.61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152,685,215.02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82.41</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26,895,362.02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7470.94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152,978,066.94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99,125,435.86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22,356,014.88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1,177,598.34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3,416,184.90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82.41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22,356,014.88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6,958,938.67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4,904,048.82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3,592,589.64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3,541,576.52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3,493,441.70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3,108,887.16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3,103,228.35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2,963,209.49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2,906,113.15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56,928,048.38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37.21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HujFHaBeyM70ZtVw5MvrRwY6qeM=" w:salt="lJUWzS3mxnuM8n4hFp+nR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00290"/>
    <w:rsid w:val="074F5870"/>
    <w:rsid w:val="077D1837"/>
    <w:rsid w:val="07C07188"/>
    <w:rsid w:val="08F1545E"/>
    <w:rsid w:val="09A13CBC"/>
    <w:rsid w:val="0C1169C9"/>
    <w:rsid w:val="10687770"/>
    <w:rsid w:val="109E69E3"/>
    <w:rsid w:val="134F5BC1"/>
    <w:rsid w:val="14A17047"/>
    <w:rsid w:val="14E74041"/>
    <w:rsid w:val="153D2966"/>
    <w:rsid w:val="160A0CEE"/>
    <w:rsid w:val="16AF268A"/>
    <w:rsid w:val="188B46A5"/>
    <w:rsid w:val="195F6954"/>
    <w:rsid w:val="1C311D75"/>
    <w:rsid w:val="250B1212"/>
    <w:rsid w:val="2A5D560A"/>
    <w:rsid w:val="2AA204DB"/>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1.0113</c:v>
                </c:pt>
                <c:pt idx="1">
                  <c:v>1.0113</c:v>
                </c:pt>
                <c:pt idx="2">
                  <c:v>1.0112</c:v>
                </c:pt>
                <c:pt idx="3">
                  <c:v>1.0112</c:v>
                </c:pt>
                <c:pt idx="4">
                  <c:v>1.0112</c:v>
                </c:pt>
                <c:pt idx="5">
                  <c:v>1.0112</c:v>
                </c:pt>
                <c:pt idx="6">
                  <c:v>1.0112</c:v>
                </c:pt>
                <c:pt idx="7">
                  <c:v>1.0112</c:v>
                </c:pt>
                <c:pt idx="8">
                  <c:v>1.0112</c:v>
                </c:pt>
                <c:pt idx="9">
                  <c:v>1.0137</c:v>
                </c:pt>
                <c:pt idx="10">
                  <c:v>1.0139</c:v>
                </c:pt>
                <c:pt idx="11">
                  <c:v>1.0142</c:v>
                </c:pt>
                <c:pt idx="12">
                  <c:v>1.0145</c:v>
                </c:pt>
                <c:pt idx="13">
                  <c:v>1.0143</c:v>
                </c:pt>
                <c:pt idx="14">
                  <c:v>1.0143</c:v>
                </c:pt>
                <c:pt idx="15">
                  <c:v>1.0143</c:v>
                </c:pt>
                <c:pt idx="16">
                  <c:v>1.0151</c:v>
                </c:pt>
                <c:pt idx="17">
                  <c:v>1.0154</c:v>
                </c:pt>
                <c:pt idx="18">
                  <c:v>1.0158</c:v>
                </c:pt>
                <c:pt idx="19">
                  <c:v>1.0161</c:v>
                </c:pt>
                <c:pt idx="20">
                  <c:v>1.0163</c:v>
                </c:pt>
                <c:pt idx="21">
                  <c:v>1.0163</c:v>
                </c:pt>
                <c:pt idx="22">
                  <c:v>1.0162</c:v>
                </c:pt>
                <c:pt idx="23">
                  <c:v>1.0169</c:v>
                </c:pt>
                <c:pt idx="24">
                  <c:v>1.0169</c:v>
                </c:pt>
                <c:pt idx="25">
                  <c:v>1.017</c:v>
                </c:pt>
                <c:pt idx="26">
                  <c:v>1.0173</c:v>
                </c:pt>
                <c:pt idx="27">
                  <c:v>1.0175</c:v>
                </c:pt>
                <c:pt idx="28">
                  <c:v>1.0175</c:v>
                </c:pt>
                <c:pt idx="29">
                  <c:v>1.0175</c:v>
                </c:pt>
                <c:pt idx="30">
                  <c:v>1.0182</c:v>
                </c:pt>
                <c:pt idx="31">
                  <c:v>1.0186</c:v>
                </c:pt>
                <c:pt idx="32">
                  <c:v>1.0187</c:v>
                </c:pt>
                <c:pt idx="33">
                  <c:v>1.019</c:v>
                </c:pt>
                <c:pt idx="34">
                  <c:v>1.0191</c:v>
                </c:pt>
                <c:pt idx="35">
                  <c:v>1.0191</c:v>
                </c:pt>
                <c:pt idx="36">
                  <c:v>1.019</c:v>
                </c:pt>
                <c:pt idx="37">
                  <c:v>1.0196</c:v>
                </c:pt>
                <c:pt idx="38">
                  <c:v>1.0197</c:v>
                </c:pt>
                <c:pt idx="39">
                  <c:v>1.0198</c:v>
                </c:pt>
                <c:pt idx="40">
                  <c:v>1.0198</c:v>
                </c:pt>
                <c:pt idx="41">
                  <c:v>1.0197</c:v>
                </c:pt>
                <c:pt idx="42">
                  <c:v>1.0197</c:v>
                </c:pt>
                <c:pt idx="43">
                  <c:v>1.0197</c:v>
                </c:pt>
                <c:pt idx="44">
                  <c:v>1.0192</c:v>
                </c:pt>
                <c:pt idx="45">
                  <c:v>1.0186</c:v>
                </c:pt>
                <c:pt idx="46">
                  <c:v>1.0176</c:v>
                </c:pt>
                <c:pt idx="47">
                  <c:v>1.0173</c:v>
                </c:pt>
                <c:pt idx="48">
                  <c:v>1.017</c:v>
                </c:pt>
                <c:pt idx="49">
                  <c:v>1.017</c:v>
                </c:pt>
                <c:pt idx="50">
                  <c:v>1.017</c:v>
                </c:pt>
                <c:pt idx="51">
                  <c:v>1.0177</c:v>
                </c:pt>
                <c:pt idx="52">
                  <c:v>1.0176</c:v>
                </c:pt>
                <c:pt idx="53">
                  <c:v>1.0177</c:v>
                </c:pt>
                <c:pt idx="54">
                  <c:v>1.0181</c:v>
                </c:pt>
                <c:pt idx="55">
                  <c:v>1.0181</c:v>
                </c:pt>
                <c:pt idx="56">
                  <c:v>1.0181</c:v>
                </c:pt>
                <c:pt idx="57">
                  <c:v>1.0181</c:v>
                </c:pt>
                <c:pt idx="58">
                  <c:v>1.0184</c:v>
                </c:pt>
                <c:pt idx="59">
                  <c:v>1.0179</c:v>
                </c:pt>
                <c:pt idx="60">
                  <c:v>1.0177</c:v>
                </c:pt>
                <c:pt idx="61">
                  <c:v>1.0175</c:v>
                </c:pt>
                <c:pt idx="62">
                  <c:v>1.0174</c:v>
                </c:pt>
                <c:pt idx="63">
                  <c:v>1.0173</c:v>
                </c:pt>
                <c:pt idx="64">
                  <c:v>1.0173</c:v>
                </c:pt>
                <c:pt idx="65">
                  <c:v>1.0177</c:v>
                </c:pt>
                <c:pt idx="66">
                  <c:v>1.0174</c:v>
                </c:pt>
                <c:pt idx="67">
                  <c:v>1.0171</c:v>
                </c:pt>
                <c:pt idx="68">
                  <c:v>1.0169</c:v>
                </c:pt>
                <c:pt idx="69">
                  <c:v>1.0168</c:v>
                </c:pt>
                <c:pt idx="70">
                  <c:v>1.0167</c:v>
                </c:pt>
                <c:pt idx="71">
                  <c:v>1.0167</c:v>
                </c:pt>
                <c:pt idx="72">
                  <c:v>1.0169</c:v>
                </c:pt>
                <c:pt idx="73">
                  <c:v>1.0151</c:v>
                </c:pt>
                <c:pt idx="74">
                  <c:v>1.015</c:v>
                </c:pt>
                <c:pt idx="75">
                  <c:v>1.0154</c:v>
                </c:pt>
                <c:pt idx="76">
                  <c:v>1.0153</c:v>
                </c:pt>
                <c:pt idx="77">
                  <c:v>1.0153</c:v>
                </c:pt>
                <c:pt idx="78">
                  <c:v>1.0153</c:v>
                </c:pt>
                <c:pt idx="79">
                  <c:v>1.0154</c:v>
                </c:pt>
                <c:pt idx="80">
                  <c:v>1.0156</c:v>
                </c:pt>
                <c:pt idx="81">
                  <c:v>1.0157</c:v>
                </c:pt>
                <c:pt idx="82">
                  <c:v>1.0159</c:v>
                </c:pt>
                <c:pt idx="83">
                  <c:v>1.0164</c:v>
                </c:pt>
                <c:pt idx="84">
                  <c:v>1.0164</c:v>
                </c:pt>
                <c:pt idx="85">
                  <c:v>1.0164</c:v>
                </c:pt>
                <c:pt idx="86">
                  <c:v>1.0171</c:v>
                </c:pt>
                <c:pt idx="87">
                  <c:v>1.0171</c:v>
                </c:pt>
                <c:pt idx="88">
                  <c:v>1.0172</c:v>
                </c:pt>
                <c:pt idx="89">
                  <c:v>1.0174</c:v>
                </c:pt>
                <c:pt idx="90">
                  <c:v>1.0178</c:v>
                </c:pt>
                <c:pt idx="91">
                  <c:v>1.0179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-9.88826263225162e-5</c:v>
                </c:pt>
                <c:pt idx="3">
                  <c:v>-9.88826263225162e-5</c:v>
                </c:pt>
                <c:pt idx="4">
                  <c:v>-9.88826263225162e-5</c:v>
                </c:pt>
                <c:pt idx="5">
                  <c:v>-9.88826263225162e-5</c:v>
                </c:pt>
                <c:pt idx="6">
                  <c:v>-9.88826263225162e-5</c:v>
                </c:pt>
                <c:pt idx="7">
                  <c:v>-9.88826263225162e-5</c:v>
                </c:pt>
                <c:pt idx="8">
                  <c:v>-9.88826263225162e-5</c:v>
                </c:pt>
                <c:pt idx="9">
                  <c:v>0.00237318303174128</c:v>
                </c:pt>
                <c:pt idx="10">
                  <c:v>0.00257094828438631</c:v>
                </c:pt>
                <c:pt idx="11">
                  <c:v>0.00286759616335397</c:v>
                </c:pt>
                <c:pt idx="12">
                  <c:v>0.00316424404232163</c:v>
                </c:pt>
                <c:pt idx="13">
                  <c:v>0.0029664787896766</c:v>
                </c:pt>
                <c:pt idx="14">
                  <c:v>0.0029664787896766</c:v>
                </c:pt>
                <c:pt idx="15">
                  <c:v>0.0029664787896766</c:v>
                </c:pt>
                <c:pt idx="16">
                  <c:v>0.00375753980025695</c:v>
                </c:pt>
                <c:pt idx="17">
                  <c:v>0.00405418767922483</c:v>
                </c:pt>
                <c:pt idx="18">
                  <c:v>0.00444971818451489</c:v>
                </c:pt>
                <c:pt idx="19">
                  <c:v>0.00474636606348255</c:v>
                </c:pt>
                <c:pt idx="20">
                  <c:v>0.00494413131612759</c:v>
                </c:pt>
                <c:pt idx="21">
                  <c:v>0.00494413131612759</c:v>
                </c:pt>
                <c:pt idx="22">
                  <c:v>0.00484524868980518</c:v>
                </c:pt>
                <c:pt idx="23">
                  <c:v>0.00553742707406291</c:v>
                </c:pt>
                <c:pt idx="24">
                  <c:v>0.00553742707406291</c:v>
                </c:pt>
                <c:pt idx="25">
                  <c:v>0.00563630970038553</c:v>
                </c:pt>
                <c:pt idx="26">
                  <c:v>0.00593295757935342</c:v>
                </c:pt>
                <c:pt idx="27">
                  <c:v>0.00613072283199845</c:v>
                </c:pt>
                <c:pt idx="28">
                  <c:v>0.00613072283199845</c:v>
                </c:pt>
                <c:pt idx="29">
                  <c:v>0.00613072283199845</c:v>
                </c:pt>
                <c:pt idx="30">
                  <c:v>0.00682290121625617</c:v>
                </c:pt>
                <c:pt idx="31">
                  <c:v>0.00721843172154646</c:v>
                </c:pt>
                <c:pt idx="32">
                  <c:v>0.00731731434786886</c:v>
                </c:pt>
                <c:pt idx="33">
                  <c:v>0.00761396222683652</c:v>
                </c:pt>
                <c:pt idx="34">
                  <c:v>0.00771284485315915</c:v>
                </c:pt>
                <c:pt idx="35">
                  <c:v>0.00771284485315915</c:v>
                </c:pt>
                <c:pt idx="36">
                  <c:v>0.00761396222683652</c:v>
                </c:pt>
                <c:pt idx="37">
                  <c:v>0.00820725798477207</c:v>
                </c:pt>
                <c:pt idx="38">
                  <c:v>0.00830614061109469</c:v>
                </c:pt>
                <c:pt idx="39">
                  <c:v>0.0084050232374171</c:v>
                </c:pt>
                <c:pt idx="40">
                  <c:v>0.0084050232374171</c:v>
                </c:pt>
                <c:pt idx="41">
                  <c:v>0.00830614061109469</c:v>
                </c:pt>
                <c:pt idx="42">
                  <c:v>0.00830614061109469</c:v>
                </c:pt>
                <c:pt idx="43">
                  <c:v>0.00830614061109469</c:v>
                </c:pt>
                <c:pt idx="44">
                  <c:v>0.00781172747948178</c:v>
                </c:pt>
                <c:pt idx="45">
                  <c:v>0.00721843172154646</c:v>
                </c:pt>
                <c:pt idx="46">
                  <c:v>0.00622960545832085</c:v>
                </c:pt>
                <c:pt idx="47">
                  <c:v>0.00593295757935342</c:v>
                </c:pt>
                <c:pt idx="48">
                  <c:v>0.00563630970038553</c:v>
                </c:pt>
                <c:pt idx="49">
                  <c:v>0.00563630970038553</c:v>
                </c:pt>
                <c:pt idx="50">
                  <c:v>0.00563630970038553</c:v>
                </c:pt>
                <c:pt idx="51">
                  <c:v>0.00632848808464348</c:v>
                </c:pt>
                <c:pt idx="52">
                  <c:v>0.00622960545832085</c:v>
                </c:pt>
                <c:pt idx="53">
                  <c:v>0.00632848808464348</c:v>
                </c:pt>
                <c:pt idx="54">
                  <c:v>0.00672401858993377</c:v>
                </c:pt>
                <c:pt idx="55">
                  <c:v>0.00672401858993377</c:v>
                </c:pt>
                <c:pt idx="56">
                  <c:v>0.00672401858993377</c:v>
                </c:pt>
                <c:pt idx="57">
                  <c:v>0.00672401858993377</c:v>
                </c:pt>
                <c:pt idx="58">
                  <c:v>0.0070206664689012</c:v>
                </c:pt>
                <c:pt idx="59">
                  <c:v>0.00652625333728851</c:v>
                </c:pt>
                <c:pt idx="60">
                  <c:v>0.00632848808464348</c:v>
                </c:pt>
                <c:pt idx="61">
                  <c:v>0.00613072283199845</c:v>
                </c:pt>
                <c:pt idx="62">
                  <c:v>0.00603184020567582</c:v>
                </c:pt>
                <c:pt idx="63">
                  <c:v>0.00593295757935342</c:v>
                </c:pt>
                <c:pt idx="64">
                  <c:v>0.00593295757935342</c:v>
                </c:pt>
                <c:pt idx="65">
                  <c:v>0.00632848808464348</c:v>
                </c:pt>
                <c:pt idx="66">
                  <c:v>0.00603184020567582</c:v>
                </c:pt>
                <c:pt idx="67">
                  <c:v>0.00573519232670794</c:v>
                </c:pt>
                <c:pt idx="68">
                  <c:v>0.00553742707406291</c:v>
                </c:pt>
                <c:pt idx="69">
                  <c:v>0.00543854444774028</c:v>
                </c:pt>
                <c:pt idx="70">
                  <c:v>0.00533966182141787</c:v>
                </c:pt>
                <c:pt idx="71">
                  <c:v>0.00533966182141787</c:v>
                </c:pt>
                <c:pt idx="72">
                  <c:v>0.00553742707406291</c:v>
                </c:pt>
                <c:pt idx="73">
                  <c:v>0.00375753980025695</c:v>
                </c:pt>
                <c:pt idx="74">
                  <c:v>0.00365865717393432</c:v>
                </c:pt>
                <c:pt idx="75">
                  <c:v>0.00405418767922483</c:v>
                </c:pt>
                <c:pt idx="76">
                  <c:v>0.0039553050529022</c:v>
                </c:pt>
                <c:pt idx="77">
                  <c:v>0.0039553050529022</c:v>
                </c:pt>
                <c:pt idx="78">
                  <c:v>0.0039553050529022</c:v>
                </c:pt>
                <c:pt idx="79">
                  <c:v>0.00405418767922483</c:v>
                </c:pt>
                <c:pt idx="80">
                  <c:v>0.00425195293186986</c:v>
                </c:pt>
                <c:pt idx="81">
                  <c:v>0.00435083555819249</c:v>
                </c:pt>
                <c:pt idx="82">
                  <c:v>0.00454860081083752</c:v>
                </c:pt>
                <c:pt idx="83">
                  <c:v>0.00504301394245021</c:v>
                </c:pt>
                <c:pt idx="84">
                  <c:v>0.00504301394245021</c:v>
                </c:pt>
                <c:pt idx="85">
                  <c:v>0.00504301394245021</c:v>
                </c:pt>
                <c:pt idx="86">
                  <c:v>0.00573519232670794</c:v>
                </c:pt>
                <c:pt idx="87">
                  <c:v>0.00573519232670794</c:v>
                </c:pt>
                <c:pt idx="88">
                  <c:v>0.00583407495303079</c:v>
                </c:pt>
                <c:pt idx="89">
                  <c:v>0.00603184020567582</c:v>
                </c:pt>
                <c:pt idx="90">
                  <c:v>0.00642737071096611</c:v>
                </c:pt>
                <c:pt idx="91">
                  <c:v>0.00652625333728851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2023-01-17T06:36:34Z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