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w:t>
            </w:r>
            <w:r>
              <w:rPr>
                <w:rFonts w:hint="eastAsia" w:ascii="仿宋_GB2312" w:eastAsia="仿宋_GB2312" w:cs="Times New Roman"/>
                <w:sz w:val="20"/>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149,900,000.00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账号：3602003829200455649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-112,451.92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2,442,661.72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153,267,185.86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2.25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2.21</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153,453,663.80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153,453,663.80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153,453,663.80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1,458.64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153,455,122.55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3jYR+6TFA4r2M+RaL+8VJ9eRJ5M=" w:salt="gdw3Cgn1/APaJLv5CvFHO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9E69E3"/>
    <w:rsid w:val="134F5BC1"/>
    <w:rsid w:val="14A17047"/>
    <w:rsid w:val="14E74041"/>
    <w:rsid w:val="153D2966"/>
    <w:rsid w:val="188B46A5"/>
    <w:rsid w:val="195F6954"/>
    <w:rsid w:val="1C311D75"/>
    <w:rsid w:val="2AA204DB"/>
    <w:rsid w:val="38721494"/>
    <w:rsid w:val="394F4B22"/>
    <w:rsid w:val="3D305393"/>
    <w:rsid w:val="3F524561"/>
    <w:rsid w:val="4218718A"/>
    <w:rsid w:val="46776F3C"/>
    <w:rsid w:val="4D1108E2"/>
    <w:rsid w:val="4EE378EB"/>
    <w:rsid w:val="57FE5038"/>
    <w:rsid w:val="58DF7C14"/>
    <w:rsid w:val="5E660FCE"/>
    <w:rsid w:val="64F431AF"/>
    <w:rsid w:val="673B4350"/>
    <w:rsid w:val="67855A67"/>
    <w:rsid w:val="67DF73FA"/>
    <w:rsid w:val="692A41F0"/>
    <w:rsid w:val="6C350E24"/>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26032;&#23458;8&#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26032;&#23458;8&#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'[组合净值信息表_穗贵阳农商行新客8期-外包EDD_20210101_20210331.xls]Sheet1'!$A$1:$A$90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'[组合净值信息表_穗贵阳农商行新客8期-外包EDD_20210101_20210331.xls]Sheet1'!$B$1:$B$90</c:f>
              <c:numCache>
                <c:formatCode>General</c:formatCode>
                <c:ptCount val="90"/>
                <c:pt idx="0">
                  <c:v>1.0062</c:v>
                </c:pt>
                <c:pt idx="1">
                  <c:v>1.0062</c:v>
                </c:pt>
                <c:pt idx="2">
                  <c:v>1.0061</c:v>
                </c:pt>
                <c:pt idx="3">
                  <c:v>1.0068</c:v>
                </c:pt>
                <c:pt idx="4">
                  <c:v>1.007</c:v>
                </c:pt>
                <c:pt idx="5">
                  <c:v>1.0072</c:v>
                </c:pt>
                <c:pt idx="6">
                  <c:v>1.0074</c:v>
                </c:pt>
                <c:pt idx="7">
                  <c:v>1.0076</c:v>
                </c:pt>
                <c:pt idx="8">
                  <c:v>1.0076</c:v>
                </c:pt>
                <c:pt idx="9">
                  <c:v>1.0076</c:v>
                </c:pt>
                <c:pt idx="10">
                  <c:v>1.0081</c:v>
                </c:pt>
                <c:pt idx="11">
                  <c:v>1.0083</c:v>
                </c:pt>
                <c:pt idx="12">
                  <c:v>1.0085</c:v>
                </c:pt>
                <c:pt idx="13">
                  <c:v>1.0087</c:v>
                </c:pt>
                <c:pt idx="14">
                  <c:v>1.0089</c:v>
                </c:pt>
                <c:pt idx="15">
                  <c:v>1.0089</c:v>
                </c:pt>
                <c:pt idx="16">
                  <c:v>1.0089</c:v>
                </c:pt>
                <c:pt idx="17">
                  <c:v>1.0094</c:v>
                </c:pt>
                <c:pt idx="18">
                  <c:v>1.0096</c:v>
                </c:pt>
                <c:pt idx="19">
                  <c:v>1.0098</c:v>
                </c:pt>
                <c:pt idx="20">
                  <c:v>1.01</c:v>
                </c:pt>
                <c:pt idx="21">
                  <c:v>1.0102</c:v>
                </c:pt>
                <c:pt idx="22">
                  <c:v>1.0102</c:v>
                </c:pt>
                <c:pt idx="23">
                  <c:v>1.0102</c:v>
                </c:pt>
                <c:pt idx="24">
                  <c:v>1.0108</c:v>
                </c:pt>
                <c:pt idx="25">
                  <c:v>1.0109</c:v>
                </c:pt>
                <c:pt idx="26">
                  <c:v>1.0111</c:v>
                </c:pt>
                <c:pt idx="27">
                  <c:v>1.0113</c:v>
                </c:pt>
                <c:pt idx="28">
                  <c:v>1.0115</c:v>
                </c:pt>
                <c:pt idx="29">
                  <c:v>1.0115</c:v>
                </c:pt>
                <c:pt idx="30">
                  <c:v>1.0119</c:v>
                </c:pt>
                <c:pt idx="31">
                  <c:v>1.0121</c:v>
                </c:pt>
                <c:pt idx="32">
                  <c:v>1.0123</c:v>
                </c:pt>
                <c:pt idx="33">
                  <c:v>1.0124</c:v>
                </c:pt>
                <c:pt idx="34">
                  <c:v>1.0126</c:v>
                </c:pt>
                <c:pt idx="35">
                  <c:v>1.0128</c:v>
                </c:pt>
                <c:pt idx="36">
                  <c:v>1.0128</c:v>
                </c:pt>
                <c:pt idx="37">
                  <c:v>1.0132</c:v>
                </c:pt>
                <c:pt idx="38">
                  <c:v>1.0134</c:v>
                </c:pt>
                <c:pt idx="39">
                  <c:v>1.0135</c:v>
                </c:pt>
                <c:pt idx="40">
                  <c:v>1.0137</c:v>
                </c:pt>
                <c:pt idx="41">
                  <c:v>1.0137</c:v>
                </c:pt>
                <c:pt idx="42">
                  <c:v>1.0136</c:v>
                </c:pt>
                <c:pt idx="43">
                  <c:v>1.0136</c:v>
                </c:pt>
                <c:pt idx="44">
                  <c:v>1.0136</c:v>
                </c:pt>
                <c:pt idx="45">
                  <c:v>1.0136</c:v>
                </c:pt>
                <c:pt idx="46">
                  <c:v>1.0136</c:v>
                </c:pt>
                <c:pt idx="47">
                  <c:v>1.0136</c:v>
                </c:pt>
                <c:pt idx="48">
                  <c:v>1.0151</c:v>
                </c:pt>
                <c:pt idx="49">
                  <c:v>1.0153</c:v>
                </c:pt>
                <c:pt idx="50">
                  <c:v>1.0152</c:v>
                </c:pt>
                <c:pt idx="51">
                  <c:v>1.0152</c:v>
                </c:pt>
                <c:pt idx="52">
                  <c:v>1.0158</c:v>
                </c:pt>
                <c:pt idx="53">
                  <c:v>1.016</c:v>
                </c:pt>
                <c:pt idx="54">
                  <c:v>1.0162</c:v>
                </c:pt>
                <c:pt idx="55">
                  <c:v>1.0164</c:v>
                </c:pt>
                <c:pt idx="56">
                  <c:v>1.0165</c:v>
                </c:pt>
                <c:pt idx="57">
                  <c:v>1.0165</c:v>
                </c:pt>
                <c:pt idx="58">
                  <c:v>1.0168</c:v>
                </c:pt>
                <c:pt idx="59">
                  <c:v>1.017</c:v>
                </c:pt>
                <c:pt idx="60">
                  <c:v>1.0172</c:v>
                </c:pt>
                <c:pt idx="61">
                  <c:v>1.0174</c:v>
                </c:pt>
                <c:pt idx="62">
                  <c:v>1.0176</c:v>
                </c:pt>
                <c:pt idx="63">
                  <c:v>1.0178</c:v>
                </c:pt>
                <c:pt idx="64">
                  <c:v>1.0178</c:v>
                </c:pt>
                <c:pt idx="65">
                  <c:v>1.0178</c:v>
                </c:pt>
                <c:pt idx="66">
                  <c:v>1.0183</c:v>
                </c:pt>
                <c:pt idx="67">
                  <c:v>1.0185</c:v>
                </c:pt>
                <c:pt idx="68">
                  <c:v>1.0187</c:v>
                </c:pt>
                <c:pt idx="69">
                  <c:v>1.0189</c:v>
                </c:pt>
                <c:pt idx="70">
                  <c:v>1.0191</c:v>
                </c:pt>
                <c:pt idx="71">
                  <c:v>1.0191</c:v>
                </c:pt>
                <c:pt idx="72">
                  <c:v>1.0191</c:v>
                </c:pt>
                <c:pt idx="73">
                  <c:v>1.0197</c:v>
                </c:pt>
                <c:pt idx="74">
                  <c:v>1.0198</c:v>
                </c:pt>
                <c:pt idx="75">
                  <c:v>1.02</c:v>
                </c:pt>
                <c:pt idx="76">
                  <c:v>1.0202</c:v>
                </c:pt>
                <c:pt idx="77">
                  <c:v>1.0204</c:v>
                </c:pt>
                <c:pt idx="78">
                  <c:v>1.0204</c:v>
                </c:pt>
                <c:pt idx="79">
                  <c:v>1.0204</c:v>
                </c:pt>
                <c:pt idx="80">
                  <c:v>1.0209</c:v>
                </c:pt>
                <c:pt idx="81">
                  <c:v>1.0211</c:v>
                </c:pt>
                <c:pt idx="82">
                  <c:v>1.0212</c:v>
                </c:pt>
                <c:pt idx="83">
                  <c:v>1.0214</c:v>
                </c:pt>
                <c:pt idx="84">
                  <c:v>1.0216</c:v>
                </c:pt>
                <c:pt idx="85">
                  <c:v>1.0216</c:v>
                </c:pt>
                <c:pt idx="86">
                  <c:v>1.0216</c:v>
                </c:pt>
                <c:pt idx="87">
                  <c:v>1.0221</c:v>
                </c:pt>
                <c:pt idx="88">
                  <c:v>1.0223</c:v>
                </c:pt>
                <c:pt idx="89">
                  <c:v>1.0225</c:v>
                </c:pt>
              </c:numCache>
            </c:numRef>
          </c:val>
          <c:smooth val="0"/>
        </c:ser>
        <c:dLbls>
          <c:showLegendKey val="0"/>
          <c:showVal val="0"/>
          <c:showCatName val="0"/>
          <c:showSerName val="0"/>
          <c:showPercent val="0"/>
          <c:showBubbleSize val="0"/>
        </c:dLbls>
        <c:marker val="0"/>
        <c:smooth val="0"/>
        <c:axId val="211848791"/>
        <c:axId val="755656376"/>
      </c:lineChart>
      <c:dateAx>
        <c:axId val="2118487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656376"/>
        <c:crosses val="autoZero"/>
        <c:auto val="1"/>
        <c:lblOffset val="100"/>
        <c:baseTimeUnit val="days"/>
      </c:dateAx>
      <c:valAx>
        <c:axId val="755656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848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'[组合净值信息表_穗贵阳农商行新客8期-外包EDD_20210101_20210331.xls]Sheet1'!$A$1:$A$90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'[组合净值信息表_穗贵阳农商行新客8期-外包EDD_20210101_20210331.xls]Sheet1'!$C$1:$C$90</c:f>
              <c:numCache>
                <c:formatCode>0.00%</c:formatCode>
                <c:ptCount val="90"/>
                <c:pt idx="0">
                  <c:v>0</c:v>
                </c:pt>
                <c:pt idx="1">
                  <c:v>0</c:v>
                </c:pt>
                <c:pt idx="2">
                  <c:v>-9.93838203140474e-5</c:v>
                </c:pt>
                <c:pt idx="3">
                  <c:v>0.000596302921884284</c:v>
                </c:pt>
                <c:pt idx="4">
                  <c:v>0.000795070562512379</c:v>
                </c:pt>
                <c:pt idx="5">
                  <c:v>0.000993838203140696</c:v>
                </c:pt>
                <c:pt idx="6">
                  <c:v>0.00119260584376879</c:v>
                </c:pt>
                <c:pt idx="7">
                  <c:v>0.00139137348439689</c:v>
                </c:pt>
                <c:pt idx="8">
                  <c:v>0.00139137348439689</c:v>
                </c:pt>
                <c:pt idx="9">
                  <c:v>0.00139137348439689</c:v>
                </c:pt>
                <c:pt idx="10">
                  <c:v>0.00188829258596712</c:v>
                </c:pt>
                <c:pt idx="11">
                  <c:v>0.00208706022659499</c:v>
                </c:pt>
                <c:pt idx="12">
                  <c:v>0.00228582786722309</c:v>
                </c:pt>
                <c:pt idx="13">
                  <c:v>0.00248459550785118</c:v>
                </c:pt>
                <c:pt idx="14">
                  <c:v>0.00268336314847928</c:v>
                </c:pt>
                <c:pt idx="15">
                  <c:v>0.00268336314847928</c:v>
                </c:pt>
                <c:pt idx="16">
                  <c:v>0.00268336314847928</c:v>
                </c:pt>
                <c:pt idx="17">
                  <c:v>0.00318028225004974</c:v>
                </c:pt>
                <c:pt idx="18">
                  <c:v>0.00337904989067783</c:v>
                </c:pt>
                <c:pt idx="19">
                  <c:v>0.00357781753130593</c:v>
                </c:pt>
                <c:pt idx="20">
                  <c:v>0.00377658517193402</c:v>
                </c:pt>
                <c:pt idx="21">
                  <c:v>0.00397535281256212</c:v>
                </c:pt>
                <c:pt idx="22">
                  <c:v>0.00397535281256212</c:v>
                </c:pt>
                <c:pt idx="23">
                  <c:v>0.00397535281256212</c:v>
                </c:pt>
                <c:pt idx="24">
                  <c:v>0.0045716557344464</c:v>
                </c:pt>
                <c:pt idx="25">
                  <c:v>0.00467103955476045</c:v>
                </c:pt>
                <c:pt idx="26">
                  <c:v>0.00486980719538876</c:v>
                </c:pt>
                <c:pt idx="27">
                  <c:v>0.00506857483601686</c:v>
                </c:pt>
                <c:pt idx="28">
                  <c:v>0.00526734247664495</c:v>
                </c:pt>
                <c:pt idx="29">
                  <c:v>0.00526734247664495</c:v>
                </c:pt>
                <c:pt idx="30">
                  <c:v>0.00566487775790114</c:v>
                </c:pt>
                <c:pt idx="31">
                  <c:v>0.00586364539852924</c:v>
                </c:pt>
                <c:pt idx="32">
                  <c:v>0.00606241303915711</c:v>
                </c:pt>
                <c:pt idx="33">
                  <c:v>0.00616179685947116</c:v>
                </c:pt>
                <c:pt idx="34">
                  <c:v>0.00636056450009925</c:v>
                </c:pt>
                <c:pt idx="35">
                  <c:v>0.00655933214072735</c:v>
                </c:pt>
                <c:pt idx="36">
                  <c:v>0.00655933214072735</c:v>
                </c:pt>
                <c:pt idx="37">
                  <c:v>0.00695686742198376</c:v>
                </c:pt>
                <c:pt idx="38">
                  <c:v>0.00715563506261185</c:v>
                </c:pt>
                <c:pt idx="39">
                  <c:v>0.0072550188829259</c:v>
                </c:pt>
                <c:pt idx="40">
                  <c:v>0.007453786523554</c:v>
                </c:pt>
                <c:pt idx="41">
                  <c:v>0.007453786523554</c:v>
                </c:pt>
                <c:pt idx="42">
                  <c:v>0.00735440270323995</c:v>
                </c:pt>
                <c:pt idx="43">
                  <c:v>0.00735440270323995</c:v>
                </c:pt>
                <c:pt idx="44">
                  <c:v>0.00735440270323995</c:v>
                </c:pt>
                <c:pt idx="45">
                  <c:v>0.00735440270323995</c:v>
                </c:pt>
                <c:pt idx="46">
                  <c:v>0.00735440270323995</c:v>
                </c:pt>
                <c:pt idx="47">
                  <c:v>0.00735440270323995</c:v>
                </c:pt>
                <c:pt idx="48">
                  <c:v>0.00884516000795066</c:v>
                </c:pt>
                <c:pt idx="49">
                  <c:v>0.00904392764857898</c:v>
                </c:pt>
                <c:pt idx="50">
                  <c:v>0.00894454382826493</c:v>
                </c:pt>
                <c:pt idx="51">
                  <c:v>0.00894454382826493</c:v>
                </c:pt>
                <c:pt idx="52">
                  <c:v>0.00954084675014921</c:v>
                </c:pt>
                <c:pt idx="53">
                  <c:v>0.00973961439077731</c:v>
                </c:pt>
                <c:pt idx="54">
                  <c:v>0.0099383820314054</c:v>
                </c:pt>
                <c:pt idx="55">
                  <c:v>0.0101371496720333</c:v>
                </c:pt>
                <c:pt idx="56">
                  <c:v>0.0102365334923473</c:v>
                </c:pt>
                <c:pt idx="57">
                  <c:v>0.0102365334923473</c:v>
                </c:pt>
                <c:pt idx="58">
                  <c:v>0.0105346849532895</c:v>
                </c:pt>
                <c:pt idx="59">
                  <c:v>0.0107334525939176</c:v>
                </c:pt>
                <c:pt idx="60">
                  <c:v>0.0109322202345459</c:v>
                </c:pt>
                <c:pt idx="61">
                  <c:v>0.011130987875174</c:v>
                </c:pt>
                <c:pt idx="62">
                  <c:v>0.0113297555158021</c:v>
                </c:pt>
                <c:pt idx="63">
                  <c:v>0.0115285231564302</c:v>
                </c:pt>
                <c:pt idx="64">
                  <c:v>0.0115285231564302</c:v>
                </c:pt>
                <c:pt idx="65">
                  <c:v>0.0115285231564302</c:v>
                </c:pt>
                <c:pt idx="66">
                  <c:v>0.0120254422580004</c:v>
                </c:pt>
                <c:pt idx="67">
                  <c:v>0.0122242098986285</c:v>
                </c:pt>
                <c:pt idx="68">
                  <c:v>0.0124229775392566</c:v>
                </c:pt>
                <c:pt idx="69">
                  <c:v>0.0126217451798847</c:v>
                </c:pt>
                <c:pt idx="70">
                  <c:v>0.0128205128205128</c:v>
                </c:pt>
                <c:pt idx="71">
                  <c:v>0.0128205128205128</c:v>
                </c:pt>
                <c:pt idx="72">
                  <c:v>0.0128205128205128</c:v>
                </c:pt>
                <c:pt idx="73">
                  <c:v>0.0134168157423973</c:v>
                </c:pt>
                <c:pt idx="74">
                  <c:v>0.0135161995627113</c:v>
                </c:pt>
                <c:pt idx="75">
                  <c:v>0.0137149672033394</c:v>
                </c:pt>
                <c:pt idx="76">
                  <c:v>0.0139137348439675</c:v>
                </c:pt>
                <c:pt idx="77">
                  <c:v>0.0141125024845954</c:v>
                </c:pt>
                <c:pt idx="78">
                  <c:v>0.0141125024845954</c:v>
                </c:pt>
                <c:pt idx="79">
                  <c:v>0.0141125024845954</c:v>
                </c:pt>
                <c:pt idx="80">
                  <c:v>0.0146094215861656</c:v>
                </c:pt>
                <c:pt idx="81">
                  <c:v>0.0148081892267937</c:v>
                </c:pt>
                <c:pt idx="82">
                  <c:v>0.014907573047108</c:v>
                </c:pt>
                <c:pt idx="83">
                  <c:v>0.0151063406877361</c:v>
                </c:pt>
                <c:pt idx="84">
                  <c:v>0.0153051083283642</c:v>
                </c:pt>
                <c:pt idx="85">
                  <c:v>0.0153051083283642</c:v>
                </c:pt>
                <c:pt idx="86">
                  <c:v>0.0153051083283642</c:v>
                </c:pt>
                <c:pt idx="87">
                  <c:v>0.0158020274299344</c:v>
                </c:pt>
                <c:pt idx="88">
                  <c:v>0.0160007950705625</c:v>
                </c:pt>
                <c:pt idx="89">
                  <c:v>0.0161995627111906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'[组合净值信息表_穗贵阳农商行新客8期-外包EDD_20210101_20210331.xls]Sheet1'!$A$1:$A$90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'[组合净值信息表_穗贵阳农商行新客8期-外包EDD_20210101_20210331.xls]Sheet1'!$E$1:$E$90</c:f>
              <c:numCache>
                <c:formatCode>0.00%</c:formatCode>
                <c:ptCount val="90"/>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numCache>
            </c:numRef>
          </c:val>
          <c:smooth val="0"/>
        </c:ser>
        <c:dLbls>
          <c:showLegendKey val="0"/>
          <c:showVal val="0"/>
          <c:showCatName val="0"/>
          <c:showSerName val="0"/>
          <c:showPercent val="0"/>
          <c:showBubbleSize val="0"/>
        </c:dLbls>
        <c:marker val="0"/>
        <c:smooth val="0"/>
        <c:axId val="868332569"/>
        <c:axId val="124923806"/>
      </c:lineChart>
      <c:dateAx>
        <c:axId val="86833256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923806"/>
        <c:crosses val="autoZero"/>
        <c:auto val="1"/>
        <c:lblOffset val="100"/>
        <c:baseTimeUnit val="days"/>
      </c:dateAx>
      <c:valAx>
        <c:axId val="12492380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3325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2022-01-26T00:59:53Z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