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超值宝3年19期理财产品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超值宝3年19期理财产品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22,260,000.00份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23,378,874.30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2021年12月21日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2024年12月19日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贵阳农村商业银行股份有限公司-超值宝3年19期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851900159610155</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-24,815.14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-26,555.02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23,378,874.30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1.0503</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-0.11</w:t>
            </w:r>
          </w:p>
        </w:tc>
        <w:tc>
          <w:tcPr>
            <w:tcW w:w="1843" w:type="dxa"/>
            <w:vAlign w:val="center"/>
          </w:tcPr>
          <w:p>
            <w:pPr>
              <w:jc w:val="right"/>
              <w:rPr>
                <w:rFonts w:ascii="宋体" w:hAnsi="宋体"/>
                <w:color w:val="auto"/>
              </w:rPr>
            </w:pPr>
            <w:r>
              <w:rPr>
                <w:rFonts w:ascii="宋体" w:hAnsi="宋体"/>
                <w:color w:val="auto"/>
              </w:rPr>
              <w:t>1.34</w:t>
            </w:r>
          </w:p>
        </w:tc>
        <w:tc>
          <w:tcPr>
            <w:tcW w:w="1843" w:type="dxa"/>
            <w:vAlign w:val="center"/>
          </w:tcPr>
          <w:p>
            <w:pPr>
              <w:jc w:val="right"/>
              <w:rPr>
                <w:rFonts w:ascii="宋体" w:hAnsi="宋体"/>
                <w:color w:val="auto"/>
              </w:rPr>
            </w:pPr>
            <w:r>
              <w:rPr>
                <w:rFonts w:ascii="宋体" w:hAnsi="宋体"/>
                <w:color w:val="auto"/>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5.03</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5.46</w:t>
            </w:r>
          </w:p>
        </w:tc>
        <w:tc>
          <w:tcPr>
            <w:tcW w:w="1843" w:type="dxa"/>
            <w:vAlign w:val="center"/>
          </w:tcPr>
          <w:p>
            <w:pPr>
              <w:jc w:val="right"/>
              <w:rPr>
                <w:rFonts w:ascii="宋体" w:hAnsi="宋体"/>
                <w:color w:val="auto"/>
              </w:rPr>
            </w:pPr>
            <w:r>
              <w:rPr>
                <w:rFonts w:ascii="宋体" w:hAnsi="宋体"/>
                <w:color w:val="auto"/>
              </w:rPr>
              <w:t>5.97</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8107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8107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-0.11%</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方正富邦—贵阳农商行稳健1号集合资产管理计划</w:t>
            </w:r>
          </w:p>
        </w:tc>
        <w:tc>
          <w:tcPr>
            <w:tcW w:w="2066" w:type="dxa"/>
            <w:shd w:val="clear" w:color="auto" w:fill="auto"/>
          </w:tcPr>
          <w:p>
            <w:pPr>
              <w:jc w:val="right"/>
              <w:rPr>
                <w:rFonts w:ascii="宋体"/>
                <w:color w:val="auto"/>
                <w:szCs w:val="21"/>
              </w:rPr>
            </w:pPr>
            <w:r>
              <w:rPr>
                <w:color w:val="auto"/>
              </w:rPr>
              <w:t>23,477,914.65</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23,477,914.65</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23,477,914.65</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23,477,914.65</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23,449,607.92</w:t>
            </w:r>
          </w:p>
        </w:tc>
        <w:tc>
          <w:tcPr>
            <w:tcW w:w="2127" w:type="dxa"/>
            <w:shd w:val="clear" w:color="auto" w:fill="auto"/>
            <w:vAlign w:val="center"/>
          </w:tcPr>
          <w:p>
            <w:pPr>
              <w:jc w:val="right"/>
              <w:rPr>
                <w:rFonts w:ascii="宋体" w:hAnsi="宋体"/>
                <w:color w:val="auto"/>
              </w:rPr>
            </w:pPr>
            <w:r>
              <w:rPr>
                <w:rFonts w:hint="eastAsia" w:ascii="宋体" w:hAnsi="宋体"/>
                <w:color w:val="auto"/>
              </w:rPr>
              <w:t>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23,449,607.92</w:t>
            </w:r>
          </w:p>
        </w:tc>
        <w:tc>
          <w:tcPr>
            <w:tcW w:w="2127" w:type="dxa"/>
            <w:shd w:val="clear" w:color="auto" w:fill="auto"/>
            <w:vAlign w:val="center"/>
          </w:tcPr>
          <w:p>
            <w:pPr>
              <w:jc w:val="right"/>
              <w:rPr>
                <w:rFonts w:ascii="宋体" w:hAnsi="宋体"/>
                <w:color w:val="auto"/>
              </w:rPr>
            </w:pPr>
            <w:r>
              <w:rPr>
                <w:rFonts w:hint="eastAsia" w:ascii="宋体" w:hAnsi="宋体"/>
                <w:color w:val="auto"/>
              </w:rPr>
              <w:t>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51,408.16</w:t>
            </w:r>
          </w:p>
        </w:tc>
        <w:tc>
          <w:tcPr>
            <w:tcW w:w="2127" w:type="dxa"/>
            <w:shd w:val="clear" w:color="auto" w:fill="auto"/>
            <w:vAlign w:val="center"/>
          </w:tcPr>
          <w:p>
            <w:pPr>
              <w:jc w:val="right"/>
              <w:rPr>
                <w:rFonts w:ascii="宋体" w:hAnsi="宋体"/>
                <w:color w:val="auto"/>
              </w:rPr>
            </w:pPr>
            <w:r>
              <w:rPr>
                <w:rFonts w:hint="eastAsia" w:ascii="宋体" w:hAnsi="宋体"/>
                <w:color w:val="auto"/>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23,501,016.09</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20筑工01</w:t>
            </w:r>
          </w:p>
        </w:tc>
        <w:tc>
          <w:tcPr>
            <w:tcW w:w="2006" w:type="dxa"/>
            <w:shd w:val="clear" w:color="auto" w:fill="auto"/>
          </w:tcPr>
          <w:p>
            <w:pPr>
              <w:jc w:val="right"/>
              <w:rPr>
                <w:rFonts w:ascii="宋体"/>
                <w:color w:val="auto"/>
                <w:szCs w:val="21"/>
              </w:rPr>
            </w:pPr>
            <w:r>
              <w:rPr>
                <w:color w:val="auto"/>
              </w:rPr>
              <w:t>1,938,656.88</w:t>
            </w:r>
          </w:p>
        </w:tc>
        <w:tc>
          <w:tcPr>
            <w:tcW w:w="2046" w:type="dxa"/>
            <w:shd w:val="clear" w:color="auto" w:fill="auto"/>
          </w:tcPr>
          <w:p>
            <w:pPr>
              <w:jc w:val="right"/>
              <w:rPr>
                <w:rFonts w:ascii="宋体"/>
                <w:color w:val="auto"/>
                <w:szCs w:val="21"/>
              </w:rPr>
            </w:pPr>
            <w:r>
              <w:rPr>
                <w:color w:val="auto"/>
              </w:rPr>
              <w:t>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21国开08</w:t>
            </w:r>
          </w:p>
        </w:tc>
        <w:tc>
          <w:tcPr>
            <w:tcW w:w="2006" w:type="dxa"/>
            <w:shd w:val="clear" w:color="auto" w:fill="auto"/>
          </w:tcPr>
          <w:p>
            <w:pPr>
              <w:jc w:val="right"/>
              <w:rPr>
                <w:rFonts w:ascii="宋体"/>
                <w:color w:val="auto"/>
                <w:szCs w:val="21"/>
              </w:rPr>
            </w:pPr>
            <w:r>
              <w:rPr>
                <w:color w:val="auto"/>
              </w:rPr>
              <w:t>1,520,945.65</w:t>
            </w:r>
          </w:p>
        </w:tc>
        <w:tc>
          <w:tcPr>
            <w:tcW w:w="2046" w:type="dxa"/>
            <w:shd w:val="clear" w:color="auto" w:fill="auto"/>
          </w:tcPr>
          <w:p>
            <w:pPr>
              <w:jc w:val="right"/>
              <w:rPr>
                <w:rFonts w:ascii="宋体"/>
                <w:color w:val="auto"/>
                <w:szCs w:val="21"/>
              </w:rPr>
            </w:pPr>
            <w:r>
              <w:rPr>
                <w:color w:val="auto"/>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20黔交旅投债</w:t>
            </w:r>
          </w:p>
        </w:tc>
        <w:tc>
          <w:tcPr>
            <w:tcW w:w="2006" w:type="dxa"/>
            <w:shd w:val="clear" w:color="auto" w:fill="auto"/>
          </w:tcPr>
          <w:p>
            <w:pPr>
              <w:jc w:val="right"/>
              <w:rPr>
                <w:rFonts w:ascii="宋体"/>
                <w:color w:val="auto"/>
                <w:szCs w:val="21"/>
              </w:rPr>
            </w:pPr>
            <w:r>
              <w:rPr>
                <w:color w:val="auto"/>
              </w:rPr>
              <w:t>1,379,782.75</w:t>
            </w:r>
          </w:p>
        </w:tc>
        <w:tc>
          <w:tcPr>
            <w:tcW w:w="2046" w:type="dxa"/>
            <w:shd w:val="clear" w:color="auto" w:fill="auto"/>
          </w:tcPr>
          <w:p>
            <w:pPr>
              <w:jc w:val="right"/>
              <w:rPr>
                <w:rFonts w:ascii="宋体"/>
                <w:color w:val="auto"/>
                <w:szCs w:val="21"/>
              </w:rPr>
            </w:pPr>
            <w:r>
              <w:rPr>
                <w:color w:val="auto"/>
              </w:rPr>
              <w:t>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19贵合投资债</w:t>
            </w:r>
          </w:p>
        </w:tc>
        <w:tc>
          <w:tcPr>
            <w:tcW w:w="2006" w:type="dxa"/>
            <w:shd w:val="clear" w:color="auto" w:fill="auto"/>
          </w:tcPr>
          <w:p>
            <w:pPr>
              <w:jc w:val="right"/>
              <w:rPr>
                <w:rFonts w:ascii="宋体"/>
                <w:color w:val="auto"/>
                <w:szCs w:val="21"/>
              </w:rPr>
            </w:pPr>
            <w:r>
              <w:rPr>
                <w:color w:val="auto"/>
              </w:rPr>
              <w:t>1,224,273.88</w:t>
            </w:r>
          </w:p>
        </w:tc>
        <w:tc>
          <w:tcPr>
            <w:tcW w:w="2046" w:type="dxa"/>
            <w:shd w:val="clear" w:color="auto" w:fill="auto"/>
          </w:tcPr>
          <w:p>
            <w:pPr>
              <w:jc w:val="right"/>
              <w:rPr>
                <w:rFonts w:ascii="宋体"/>
                <w:color w:val="auto"/>
                <w:szCs w:val="21"/>
              </w:rPr>
            </w:pPr>
            <w:r>
              <w:rPr>
                <w:color w:val="auto"/>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1,210,732.35</w:t>
            </w:r>
          </w:p>
        </w:tc>
        <w:tc>
          <w:tcPr>
            <w:tcW w:w="2046" w:type="dxa"/>
            <w:shd w:val="clear" w:color="auto" w:fill="auto"/>
          </w:tcPr>
          <w:p>
            <w:pPr>
              <w:jc w:val="right"/>
              <w:rPr>
                <w:rFonts w:ascii="宋体"/>
                <w:color w:val="auto"/>
                <w:szCs w:val="21"/>
              </w:rPr>
            </w:pPr>
            <w:r>
              <w:rPr>
                <w:color w:val="auto"/>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19贵阳经开债01</w:t>
            </w:r>
          </w:p>
        </w:tc>
        <w:tc>
          <w:tcPr>
            <w:tcW w:w="2006" w:type="dxa"/>
            <w:shd w:val="clear" w:color="auto" w:fill="auto"/>
          </w:tcPr>
          <w:p>
            <w:pPr>
              <w:jc w:val="right"/>
              <w:rPr>
                <w:rFonts w:ascii="宋体"/>
                <w:color w:val="auto"/>
                <w:szCs w:val="21"/>
              </w:rPr>
            </w:pPr>
            <w:r>
              <w:rPr>
                <w:color w:val="auto"/>
              </w:rPr>
              <w:t>1,154,103.76</w:t>
            </w:r>
          </w:p>
        </w:tc>
        <w:tc>
          <w:tcPr>
            <w:tcW w:w="2046" w:type="dxa"/>
            <w:shd w:val="clear" w:color="auto" w:fill="auto"/>
          </w:tcPr>
          <w:p>
            <w:pPr>
              <w:jc w:val="right"/>
              <w:rPr>
                <w:rFonts w:ascii="宋体"/>
                <w:color w:val="auto"/>
                <w:szCs w:val="21"/>
              </w:rPr>
            </w:pPr>
            <w:r>
              <w:rPr>
                <w:color w:val="auto"/>
              </w:rPr>
              <w:t>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21高科专项债01</w:t>
            </w:r>
          </w:p>
        </w:tc>
        <w:tc>
          <w:tcPr>
            <w:tcW w:w="2006" w:type="dxa"/>
            <w:shd w:val="clear" w:color="auto" w:fill="auto"/>
          </w:tcPr>
          <w:p>
            <w:pPr>
              <w:jc w:val="right"/>
              <w:rPr>
                <w:rFonts w:ascii="宋体"/>
                <w:color w:val="auto"/>
                <w:szCs w:val="21"/>
              </w:rPr>
            </w:pPr>
            <w:r>
              <w:rPr>
                <w:color w:val="auto"/>
              </w:rPr>
              <w:t>1,067,789.13</w:t>
            </w:r>
          </w:p>
        </w:tc>
        <w:tc>
          <w:tcPr>
            <w:tcW w:w="2046" w:type="dxa"/>
            <w:shd w:val="clear" w:color="auto" w:fill="auto"/>
          </w:tcPr>
          <w:p>
            <w:pPr>
              <w:jc w:val="right"/>
              <w:rPr>
                <w:rFonts w:ascii="宋体"/>
                <w:color w:val="auto"/>
                <w:szCs w:val="21"/>
              </w:rPr>
            </w:pPr>
            <w:r>
              <w:rPr>
                <w:color w:val="auto"/>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19贵高科</w:t>
            </w:r>
          </w:p>
        </w:tc>
        <w:tc>
          <w:tcPr>
            <w:tcW w:w="2006" w:type="dxa"/>
            <w:shd w:val="clear" w:color="auto" w:fill="auto"/>
          </w:tcPr>
          <w:p>
            <w:pPr>
              <w:jc w:val="right"/>
              <w:rPr>
                <w:rFonts w:ascii="宋体"/>
                <w:color w:val="auto"/>
                <w:szCs w:val="21"/>
              </w:rPr>
            </w:pPr>
            <w:r>
              <w:rPr>
                <w:color w:val="auto"/>
              </w:rPr>
              <w:t>1,023,567.46</w:t>
            </w:r>
          </w:p>
        </w:tc>
        <w:tc>
          <w:tcPr>
            <w:tcW w:w="2046" w:type="dxa"/>
            <w:shd w:val="clear" w:color="auto" w:fill="auto"/>
          </w:tcPr>
          <w:p>
            <w:pPr>
              <w:jc w:val="right"/>
              <w:rPr>
                <w:rFonts w:ascii="宋体"/>
                <w:color w:val="auto"/>
                <w:szCs w:val="21"/>
              </w:rPr>
            </w:pPr>
            <w:r>
              <w:rPr>
                <w:color w:val="auto"/>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22贵经01</w:t>
            </w:r>
          </w:p>
        </w:tc>
        <w:tc>
          <w:tcPr>
            <w:tcW w:w="2006" w:type="dxa"/>
            <w:shd w:val="clear" w:color="auto" w:fill="auto"/>
          </w:tcPr>
          <w:p>
            <w:pPr>
              <w:jc w:val="right"/>
              <w:rPr>
                <w:rFonts w:ascii="宋体"/>
                <w:color w:val="auto"/>
                <w:szCs w:val="21"/>
              </w:rPr>
            </w:pPr>
            <w:r>
              <w:rPr>
                <w:color w:val="auto"/>
              </w:rPr>
              <w:t>977,957.36</w:t>
            </w:r>
          </w:p>
        </w:tc>
        <w:tc>
          <w:tcPr>
            <w:tcW w:w="2046" w:type="dxa"/>
            <w:shd w:val="clear" w:color="auto" w:fill="auto"/>
          </w:tcPr>
          <w:p>
            <w:pPr>
              <w:jc w:val="right"/>
              <w:rPr>
                <w:rFonts w:ascii="宋体"/>
                <w:color w:val="auto"/>
                <w:szCs w:val="21"/>
              </w:rPr>
            </w:pPr>
            <w:r>
              <w:rPr>
                <w:color w:val="auto"/>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19金凤凰</w:t>
            </w:r>
          </w:p>
        </w:tc>
        <w:tc>
          <w:tcPr>
            <w:tcW w:w="2006" w:type="dxa"/>
            <w:shd w:val="clear" w:color="auto" w:fill="auto"/>
          </w:tcPr>
          <w:p>
            <w:pPr>
              <w:jc w:val="right"/>
              <w:rPr>
                <w:rFonts w:ascii="宋体"/>
                <w:color w:val="auto"/>
                <w:szCs w:val="21"/>
              </w:rPr>
            </w:pPr>
            <w:r>
              <w:rPr>
                <w:color w:val="auto"/>
              </w:rPr>
              <w:t>924,687.77</w:t>
            </w:r>
          </w:p>
        </w:tc>
        <w:tc>
          <w:tcPr>
            <w:tcW w:w="2046" w:type="dxa"/>
            <w:shd w:val="clear" w:color="auto" w:fill="auto"/>
          </w:tcPr>
          <w:p>
            <w:pPr>
              <w:jc w:val="right"/>
              <w:rPr>
                <w:rFonts w:ascii="宋体"/>
                <w:color w:val="auto"/>
                <w:szCs w:val="21"/>
              </w:rPr>
            </w:pPr>
            <w:r>
              <w:rPr>
                <w:color w:val="auto"/>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12,422,496.99</w:t>
            </w:r>
          </w:p>
        </w:tc>
        <w:tc>
          <w:tcPr>
            <w:tcW w:w="2046" w:type="dxa"/>
            <w:shd w:val="clear" w:color="auto" w:fill="auto"/>
          </w:tcPr>
          <w:p>
            <w:pPr>
              <w:jc w:val="right"/>
              <w:rPr>
                <w:rFonts w:ascii="宋体"/>
                <w:color w:val="auto"/>
                <w:szCs w:val="21"/>
              </w:rPr>
            </w:pPr>
            <w:r>
              <w:rPr>
                <w:color w:val="auto"/>
              </w:rPr>
              <w:t>52.91</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k2E/4n9LKn+Df42fGnvhKZTecJA=" w:salt="z1XpIHzJzlcLkSPqsrx//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6E1D0D1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2023-01-17T06:30:40Z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