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贵阳农商银行超值宝3年18期</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hint="eastAsia"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6"/>
      <w:bookmarkEnd w:id="3"/>
      <w:bookmarkStart w:id="4" w:name="OLE_LINK5"/>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贵阳农商银行超值宝3年18期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C</w:t>
            </w:r>
            <w:r>
              <w:rPr>
                <w:rFonts w:ascii="宋体" w:hAnsi="宋体"/>
                <w:color w:val="000000" w:themeColor="text1"/>
                <w:kern w:val="0"/>
                <w:szCs w:val="21"/>
                <w:shd w:val="clear" w:color="auto" w:fill="FFFFFF"/>
              </w:rPr>
              <w:t>1188321000123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28,910,000.00份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29,594,331.47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2021年11月23日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2024年11月21日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w:t>
            </w:r>
            <w:r>
              <w:rPr>
                <w:rFonts w:ascii="宋体" w:hAnsi="宋体"/>
                <w:color w:val="000000" w:themeColor="text1"/>
                <w:szCs w:val="21"/>
                <w:shd w:val="clear" w:color="auto" w:fill="FFFFFF"/>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w:t>
            </w:r>
            <w:r>
              <w:rPr>
                <w:rFonts w:ascii="宋体" w:hAnsi="宋体"/>
                <w:color w:val="000000" w:themeColor="text1"/>
                <w:szCs w:val="21"/>
                <w:shd w:val="clear" w:color="auto" w:fill="FFFFFF"/>
              </w:rPr>
              <w:t>贵阳农村商业银行股份有限公司</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超值宝</w:t>
            </w:r>
            <w:r>
              <w:rPr>
                <w:rFonts w:hint="eastAsia" w:ascii="宋体" w:hAnsi="宋体"/>
                <w:color w:val="000000" w:themeColor="text1"/>
                <w:szCs w:val="21"/>
                <w:shd w:val="clear" w:color="auto" w:fill="FFFFFF"/>
              </w:rPr>
              <w:t>3年1</w:t>
            </w:r>
            <w:r>
              <w:rPr>
                <w:rFonts w:ascii="宋体" w:hAnsi="宋体"/>
                <w:color w:val="000000" w:themeColor="text1"/>
                <w:szCs w:val="21"/>
                <w:shd w:val="clear" w:color="auto" w:fill="FFFFFF"/>
              </w:rPr>
              <w:t>8期</w:t>
            </w:r>
            <w:r>
              <w:rPr>
                <w:rFonts w:ascii="宋体" w:hAnsi="宋体"/>
                <w:color w:val="000000" w:themeColor="text1"/>
                <w:kern w:val="0"/>
                <w:szCs w:val="21"/>
                <w:shd w:val="clear" w:color="auto" w:fill="FFFFFF"/>
              </w:rPr>
              <w:t xml:space="preserve">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账号：8</w:t>
            </w:r>
            <w:r>
              <w:rPr>
                <w:rFonts w:ascii="宋体" w:hAnsi="宋体"/>
                <w:color w:val="000000" w:themeColor="text1"/>
                <w:szCs w:val="21"/>
                <w:shd w:val="clear" w:color="auto" w:fill="FFFFFF"/>
              </w:rPr>
              <w:t>51900159610749</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w:t>
            </w:r>
            <w:r>
              <w:rPr>
                <w:rFonts w:ascii="宋体" w:hAnsi="宋体"/>
                <w:color w:val="000000" w:themeColor="text1"/>
                <w:szCs w:val="21"/>
                <w:shd w:val="clear" w:color="auto" w:fill="FFFFFF"/>
              </w:rPr>
              <w:t>贵阳分行</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-30,442.76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522,428.65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29,594,331.47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1.0237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1.0237</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1.80</w:t>
            </w:r>
          </w:p>
        </w:tc>
        <w:tc>
          <w:tcPr>
            <w:tcW w:w="1843" w:type="dxa"/>
            <w:vAlign w:val="center"/>
          </w:tcPr>
          <w:p>
            <w:pPr>
              <w:jc w:val="right"/>
              <w:rPr>
                <w:rFonts w:ascii="宋体" w:hAnsi="宋体"/>
                <w:color w:val="000000" w:themeColor="text1"/>
              </w:rPr>
            </w:pPr>
            <w:r>
              <w:rPr>
                <w:rFonts w:ascii="宋体" w:hAnsi="宋体"/>
                <w:color w:val="000000" w:themeColor="text1"/>
              </w:rPr>
              <w:t>1.31</w:t>
            </w:r>
          </w:p>
        </w:tc>
        <w:tc>
          <w:tcPr>
            <w:tcW w:w="1843" w:type="dxa"/>
            <w:vAlign w:val="center"/>
          </w:tcPr>
          <w:p>
            <w:pPr>
              <w:jc w:val="right"/>
              <w:rPr>
                <w:rFonts w:ascii="宋体" w:hAnsi="宋体"/>
                <w:color w:val="000000" w:themeColor="text1"/>
              </w:rPr>
            </w:pPr>
            <w:r>
              <w:rPr>
                <w:rFonts w:ascii="宋体" w:hAnsi="宋体"/>
                <w:color w:val="000000" w:themeColor="text1"/>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2.37</w:t>
            </w:r>
            <w:bookmarkStart w:id="7" w:name="OLE_LINK7"/>
            <w:bookmarkEnd w:id="7"/>
            <w:bookmarkStart w:id="8" w:name="OLE_LINK4"/>
            <w:bookmarkEnd w:id="8"/>
          </w:p>
        </w:tc>
        <w:tc>
          <w:tcPr>
            <w:tcW w:w="1843" w:type="dxa"/>
            <w:vAlign w:val="center"/>
          </w:tcPr>
          <w:p>
            <w:pPr>
              <w:jc w:val="right"/>
              <w:rPr>
                <w:rFonts w:ascii="宋体" w:hAnsi="宋体"/>
                <w:color w:val="000000" w:themeColor="text1"/>
              </w:rPr>
            </w:pPr>
            <w:r>
              <w:rPr>
                <w:rFonts w:ascii="宋体" w:hAnsi="宋体"/>
                <w:color w:val="000000" w:themeColor="text1"/>
              </w:rPr>
              <w:t>1.87</w:t>
            </w:r>
          </w:p>
        </w:tc>
        <w:tc>
          <w:tcPr>
            <w:tcW w:w="1843" w:type="dxa"/>
            <w:vAlign w:val="center"/>
          </w:tcPr>
          <w:p>
            <w:pPr>
              <w:jc w:val="right"/>
              <w:rPr>
                <w:rFonts w:ascii="宋体" w:hAnsi="宋体"/>
                <w:color w:val="000000" w:themeColor="text1"/>
              </w:rPr>
            </w:pPr>
            <w:r>
              <w:rPr>
                <w:rFonts w:ascii="宋体" w:hAnsi="宋体"/>
                <w:color w:val="000000" w:themeColor="text1"/>
              </w:rPr>
              <w:t>2.05</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产品份额净值增长率为1.80%</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方正富邦稳健2号集合资产管理计划</w:t>
            </w:r>
          </w:p>
        </w:tc>
        <w:tc>
          <w:tcPr>
            <w:tcW w:w="2066" w:type="dxa"/>
            <w:shd w:val="clear" w:color="auto" w:fill="auto"/>
          </w:tcPr>
          <w:p>
            <w:pPr>
              <w:jc w:val="right"/>
              <w:rPr>
                <w:rFonts w:ascii="宋体"/>
                <w:color w:val="000000" w:themeColor="text1"/>
                <w:szCs w:val="21"/>
              </w:rPr>
            </w:pPr>
            <w:r>
              <w:rPr>
                <w:color w:val="000000" w:themeColor="text1"/>
              </w:rPr>
              <w:t>29,637,175.70</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29,637,175.70</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281.32</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29,637,175.70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29,637,457.02</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.2</w:t>
      </w:r>
      <w:r>
        <w:rPr>
          <w:rFonts w:hint="eastAsia"/>
          <w:color w:val="000000" w:themeColor="text1"/>
        </w:rPr>
        <w:t>期末理财产品间接投资资产组合情况</w:t>
      </w:r>
    </w:p>
    <w:p>
      <w:pPr>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5,113,729,593.25</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17,254.28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5,096,783,004.51</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17,197.10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16,946,588.73</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57.18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45,274,013.47</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152.76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3,896,406.48</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4,265.13</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5,162,904,278.33</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17,420.20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20遵资01</w:t>
            </w:r>
          </w:p>
        </w:tc>
        <w:tc>
          <w:tcPr>
            <w:tcW w:w="2138" w:type="dxa"/>
            <w:shd w:val="clear" w:color="auto" w:fill="auto"/>
          </w:tcPr>
          <w:p>
            <w:pPr>
              <w:jc w:val="right"/>
              <w:rPr>
                <w:rFonts w:ascii="宋体"/>
                <w:color w:val="000000" w:themeColor="text1"/>
                <w:szCs w:val="21"/>
              </w:rPr>
            </w:pPr>
            <w:r>
              <w:rPr>
                <w:color w:val="000000" w:themeColor="text1"/>
              </w:rPr>
              <w:t>2,462,667.47</w:t>
            </w:r>
          </w:p>
        </w:tc>
        <w:tc>
          <w:tcPr>
            <w:tcW w:w="2113" w:type="dxa"/>
            <w:shd w:val="clear" w:color="auto" w:fill="auto"/>
          </w:tcPr>
          <w:p>
            <w:pPr>
              <w:jc w:val="right"/>
              <w:rPr>
                <w:rFonts w:ascii="宋体"/>
                <w:color w:val="000000" w:themeColor="text1"/>
                <w:szCs w:val="21"/>
              </w:rPr>
            </w:pPr>
            <w:r>
              <w:rPr>
                <w:color w:val="000000" w:themeColor="text1"/>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21安工01</w:t>
            </w:r>
          </w:p>
        </w:tc>
        <w:tc>
          <w:tcPr>
            <w:tcW w:w="2138" w:type="dxa"/>
            <w:shd w:val="clear" w:color="auto" w:fill="auto"/>
          </w:tcPr>
          <w:p>
            <w:pPr>
              <w:jc w:val="right"/>
              <w:rPr>
                <w:rFonts w:ascii="宋体"/>
                <w:color w:val="000000" w:themeColor="text1"/>
                <w:szCs w:val="21"/>
              </w:rPr>
            </w:pPr>
            <w:r>
              <w:rPr>
                <w:color w:val="000000" w:themeColor="text1"/>
              </w:rPr>
              <w:t>1,621,179.88</w:t>
            </w:r>
          </w:p>
        </w:tc>
        <w:tc>
          <w:tcPr>
            <w:tcW w:w="2113" w:type="dxa"/>
            <w:shd w:val="clear" w:color="auto" w:fill="auto"/>
          </w:tcPr>
          <w:p>
            <w:pPr>
              <w:jc w:val="right"/>
              <w:rPr>
                <w:rFonts w:ascii="宋体"/>
                <w:color w:val="000000" w:themeColor="text1"/>
                <w:szCs w:val="21"/>
              </w:rPr>
            </w:pPr>
            <w:r>
              <w:rPr>
                <w:color w:val="000000" w:themeColor="text1"/>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20凯文01</w:t>
            </w:r>
          </w:p>
        </w:tc>
        <w:tc>
          <w:tcPr>
            <w:tcW w:w="2138" w:type="dxa"/>
            <w:shd w:val="clear" w:color="auto" w:fill="auto"/>
          </w:tcPr>
          <w:p>
            <w:pPr>
              <w:jc w:val="right"/>
              <w:rPr>
                <w:rFonts w:ascii="宋体"/>
                <w:color w:val="000000" w:themeColor="text1"/>
                <w:szCs w:val="21"/>
              </w:rPr>
            </w:pPr>
            <w:r>
              <w:rPr>
                <w:color w:val="000000" w:themeColor="text1"/>
              </w:rPr>
              <w:t>1,292,349.42</w:t>
            </w:r>
          </w:p>
        </w:tc>
        <w:tc>
          <w:tcPr>
            <w:tcW w:w="2113" w:type="dxa"/>
            <w:shd w:val="clear" w:color="auto" w:fill="auto"/>
          </w:tcPr>
          <w:p>
            <w:pPr>
              <w:jc w:val="right"/>
              <w:rPr>
                <w:rFonts w:ascii="宋体"/>
                <w:color w:val="000000" w:themeColor="text1"/>
                <w:szCs w:val="21"/>
              </w:rPr>
            </w:pPr>
            <w:r>
              <w:rPr>
                <w:color w:val="000000" w:themeColor="text1"/>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19贵安02</w:t>
            </w:r>
          </w:p>
        </w:tc>
        <w:tc>
          <w:tcPr>
            <w:tcW w:w="2138" w:type="dxa"/>
            <w:shd w:val="clear" w:color="auto" w:fill="auto"/>
          </w:tcPr>
          <w:p>
            <w:pPr>
              <w:jc w:val="right"/>
              <w:rPr>
                <w:rFonts w:ascii="宋体"/>
                <w:color w:val="000000" w:themeColor="text1"/>
                <w:szCs w:val="21"/>
              </w:rPr>
            </w:pPr>
            <w:r>
              <w:rPr>
                <w:color w:val="000000" w:themeColor="text1"/>
              </w:rPr>
              <w:t>1,106,446.46</w:t>
            </w:r>
          </w:p>
        </w:tc>
        <w:tc>
          <w:tcPr>
            <w:tcW w:w="2113" w:type="dxa"/>
            <w:shd w:val="clear" w:color="auto" w:fill="auto"/>
          </w:tcPr>
          <w:p>
            <w:pPr>
              <w:jc w:val="right"/>
              <w:rPr>
                <w:rFonts w:ascii="宋体"/>
                <w:color w:val="000000" w:themeColor="text1"/>
                <w:szCs w:val="21"/>
              </w:rPr>
            </w:pPr>
            <w:r>
              <w:rPr>
                <w:color w:val="000000" w:themeColor="text1"/>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19贵电01</w:t>
            </w:r>
          </w:p>
        </w:tc>
        <w:tc>
          <w:tcPr>
            <w:tcW w:w="2138" w:type="dxa"/>
            <w:shd w:val="clear" w:color="auto" w:fill="auto"/>
          </w:tcPr>
          <w:p>
            <w:pPr>
              <w:jc w:val="right"/>
              <w:rPr>
                <w:rFonts w:ascii="宋体"/>
                <w:color w:val="000000" w:themeColor="text1"/>
                <w:szCs w:val="21"/>
              </w:rPr>
            </w:pPr>
            <w:r>
              <w:rPr>
                <w:color w:val="000000" w:themeColor="text1"/>
              </w:rPr>
              <w:t>1,075,680.62</w:t>
            </w:r>
          </w:p>
        </w:tc>
        <w:tc>
          <w:tcPr>
            <w:tcW w:w="2113" w:type="dxa"/>
            <w:shd w:val="clear" w:color="auto" w:fill="auto"/>
          </w:tcPr>
          <w:p>
            <w:pPr>
              <w:jc w:val="right"/>
              <w:rPr>
                <w:rFonts w:ascii="宋体"/>
                <w:color w:val="000000" w:themeColor="text1"/>
                <w:szCs w:val="21"/>
              </w:rPr>
            </w:pPr>
            <w:r>
              <w:rPr>
                <w:color w:val="000000" w:themeColor="text1"/>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21安投01</w:t>
            </w:r>
          </w:p>
        </w:tc>
        <w:tc>
          <w:tcPr>
            <w:tcW w:w="2138" w:type="dxa"/>
            <w:shd w:val="clear" w:color="auto" w:fill="auto"/>
          </w:tcPr>
          <w:p>
            <w:pPr>
              <w:jc w:val="right"/>
              <w:rPr>
                <w:rFonts w:ascii="宋体"/>
                <w:color w:val="000000" w:themeColor="text1"/>
                <w:szCs w:val="21"/>
              </w:rPr>
            </w:pPr>
            <w:r>
              <w:rPr>
                <w:color w:val="000000" w:themeColor="text1"/>
              </w:rPr>
              <w:t>972,244.88</w:t>
            </w:r>
          </w:p>
        </w:tc>
        <w:tc>
          <w:tcPr>
            <w:tcW w:w="2113" w:type="dxa"/>
            <w:shd w:val="clear" w:color="auto" w:fill="auto"/>
          </w:tcPr>
          <w:p>
            <w:pPr>
              <w:jc w:val="right"/>
              <w:rPr>
                <w:rFonts w:ascii="宋体"/>
                <w:color w:val="000000" w:themeColor="text1"/>
                <w:szCs w:val="21"/>
              </w:rPr>
            </w:pPr>
            <w:r>
              <w:rPr>
                <w:color w:val="000000" w:themeColor="text1"/>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21国开10</w:t>
            </w:r>
          </w:p>
        </w:tc>
        <w:tc>
          <w:tcPr>
            <w:tcW w:w="2138" w:type="dxa"/>
            <w:shd w:val="clear" w:color="auto" w:fill="auto"/>
          </w:tcPr>
          <w:p>
            <w:pPr>
              <w:jc w:val="right"/>
              <w:rPr>
                <w:rFonts w:ascii="宋体"/>
                <w:color w:val="000000" w:themeColor="text1"/>
                <w:szCs w:val="21"/>
              </w:rPr>
            </w:pPr>
            <w:r>
              <w:rPr>
                <w:color w:val="000000" w:themeColor="text1"/>
              </w:rPr>
              <w:t>969,821.13</w:t>
            </w:r>
          </w:p>
        </w:tc>
        <w:tc>
          <w:tcPr>
            <w:tcW w:w="2113" w:type="dxa"/>
            <w:shd w:val="clear" w:color="auto" w:fill="auto"/>
          </w:tcPr>
          <w:p>
            <w:pPr>
              <w:jc w:val="right"/>
              <w:rPr>
                <w:rFonts w:ascii="宋体"/>
                <w:color w:val="000000" w:themeColor="text1"/>
                <w:szCs w:val="21"/>
              </w:rPr>
            </w:pPr>
            <w:r>
              <w:rPr>
                <w:color w:val="000000" w:themeColor="text1"/>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935,318.56</w:t>
            </w:r>
          </w:p>
        </w:tc>
        <w:tc>
          <w:tcPr>
            <w:tcW w:w="2113" w:type="dxa"/>
            <w:shd w:val="clear" w:color="auto" w:fill="auto"/>
          </w:tcPr>
          <w:p>
            <w:pPr>
              <w:jc w:val="right"/>
              <w:rPr>
                <w:rFonts w:ascii="宋体"/>
                <w:color w:val="000000" w:themeColor="text1"/>
                <w:szCs w:val="21"/>
              </w:rPr>
            </w:pPr>
            <w:r>
              <w:rPr>
                <w:color w:val="000000" w:themeColor="text1"/>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19汇川02</w:t>
            </w:r>
          </w:p>
        </w:tc>
        <w:tc>
          <w:tcPr>
            <w:tcW w:w="2138" w:type="dxa"/>
            <w:shd w:val="clear" w:color="auto" w:fill="auto"/>
          </w:tcPr>
          <w:p>
            <w:pPr>
              <w:jc w:val="right"/>
              <w:rPr>
                <w:rFonts w:ascii="宋体"/>
                <w:color w:val="000000" w:themeColor="text1"/>
                <w:szCs w:val="21"/>
              </w:rPr>
            </w:pPr>
            <w:r>
              <w:rPr>
                <w:color w:val="000000" w:themeColor="text1"/>
              </w:rPr>
              <w:t>921,088.23</w:t>
            </w:r>
          </w:p>
        </w:tc>
        <w:tc>
          <w:tcPr>
            <w:tcW w:w="2113" w:type="dxa"/>
            <w:shd w:val="clear" w:color="auto" w:fill="auto"/>
          </w:tcPr>
          <w:p>
            <w:pPr>
              <w:jc w:val="right"/>
              <w:rPr>
                <w:rFonts w:ascii="宋体"/>
                <w:color w:val="000000" w:themeColor="text1"/>
                <w:szCs w:val="21"/>
              </w:rPr>
            </w:pPr>
            <w:r>
              <w:rPr>
                <w:color w:val="000000" w:themeColor="text1"/>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20铜旅01</w:t>
            </w:r>
          </w:p>
        </w:tc>
        <w:tc>
          <w:tcPr>
            <w:tcW w:w="2138" w:type="dxa"/>
            <w:shd w:val="clear" w:color="auto" w:fill="auto"/>
          </w:tcPr>
          <w:p>
            <w:pPr>
              <w:jc w:val="right"/>
              <w:rPr>
                <w:rFonts w:ascii="宋体"/>
                <w:color w:val="000000" w:themeColor="text1"/>
                <w:szCs w:val="21"/>
              </w:rPr>
            </w:pPr>
            <w:r>
              <w:rPr>
                <w:color w:val="000000" w:themeColor="text1"/>
              </w:rPr>
              <w:t>911,692.43</w:t>
            </w:r>
          </w:p>
        </w:tc>
        <w:tc>
          <w:tcPr>
            <w:tcW w:w="2113" w:type="dxa"/>
            <w:shd w:val="clear" w:color="auto" w:fill="auto"/>
          </w:tcPr>
          <w:p>
            <w:pPr>
              <w:jc w:val="right"/>
              <w:rPr>
                <w:rFonts w:ascii="宋体"/>
                <w:color w:val="000000" w:themeColor="text1"/>
                <w:szCs w:val="21"/>
              </w:rPr>
            </w:pPr>
            <w:r>
              <w:rPr>
                <w:color w:val="000000" w:themeColor="text1"/>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12,268,489.08</w:t>
            </w:r>
          </w:p>
        </w:tc>
        <w:tc>
          <w:tcPr>
            <w:tcW w:w="2113" w:type="dxa"/>
            <w:shd w:val="clear" w:color="auto" w:fill="auto"/>
          </w:tcPr>
          <w:p>
            <w:pPr>
              <w:jc w:val="right"/>
              <w:rPr>
                <w:rFonts w:ascii="宋体"/>
                <w:color w:val="000000" w:themeColor="text1"/>
                <w:szCs w:val="21"/>
              </w:rPr>
            </w:pPr>
            <w:r>
              <w:rPr>
                <w:color w:val="000000" w:themeColor="text1"/>
              </w:rPr>
              <w:t>41.40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0"/>
      <w:bookmarkStart w:id="10" w:name="OLE_LINK11"/>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RgZ7c1TGufKrTU4F9w9Co5R6XAY=" w:salt="414IjtGjPpmk0ceDO+QJU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409FE"/>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5AEF"/>
    <w:rsid w:val="00E67BA7"/>
    <w:rsid w:val="00E80493"/>
    <w:rsid w:val="00ED09B9"/>
    <w:rsid w:val="00EF6952"/>
    <w:rsid w:val="00F00CEE"/>
    <w:rsid w:val="00F102BC"/>
    <w:rsid w:val="00F33553"/>
    <w:rsid w:val="00F41A65"/>
    <w:rsid w:val="00F41C91"/>
    <w:rsid w:val="00F85C1D"/>
    <w:rsid w:val="00F90376"/>
    <w:rsid w:val="00FA3ABD"/>
    <w:rsid w:val="00FB3B64"/>
    <w:rsid w:val="00FB3BCD"/>
    <w:rsid w:val="00FB604B"/>
    <w:rsid w:val="00FB6F22"/>
    <w:rsid w:val="00FC30A1"/>
    <w:rsid w:val="00FE0EB8"/>
    <w:rsid w:val="00FE6999"/>
    <w:rsid w:val="28A75976"/>
    <w:rsid w:val="391F2EC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3&#24180;18&#26399;WB00756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Sheet2!$A$2:$A$129</c:f>
              <c:numCache>
                <c:formatCode>yyyy/m/d</c:formatCode>
                <c:ptCount val="128"/>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numCache>
            </c:numRef>
          </c:cat>
          <c:val>
            <c:numRef>
              <c:f>Sheet2!$B$2:$B$129</c:f>
              <c:numCache>
                <c:formatCode>General</c:formatCode>
                <c:ptCount val="128"/>
                <c:pt idx="0">
                  <c:v>0</c:v>
                </c:pt>
                <c:pt idx="1">
                  <c:v>0.000199999999999978</c:v>
                </c:pt>
                <c:pt idx="2">
                  <c:v>0.000399999999999956</c:v>
                </c:pt>
                <c:pt idx="3">
                  <c:v>0.000299999999999967</c:v>
                </c:pt>
                <c:pt idx="4">
                  <c:v>0.000299999999999967</c:v>
                </c:pt>
                <c:pt idx="5">
                  <c:v>0.000799999999999912</c:v>
                </c:pt>
                <c:pt idx="6">
                  <c:v>0.00099999999999989</c:v>
                </c:pt>
                <c:pt idx="7">
                  <c:v>0.0011000000000001</c:v>
                </c:pt>
                <c:pt idx="8">
                  <c:v>0.00120000000000009</c:v>
                </c:pt>
                <c:pt idx="9">
                  <c:v>0.00140000000000007</c:v>
                </c:pt>
                <c:pt idx="10">
                  <c:v>0.00140000000000007</c:v>
                </c:pt>
                <c:pt idx="11">
                  <c:v>0.00140000000000007</c:v>
                </c:pt>
                <c:pt idx="12">
                  <c:v>0.002</c:v>
                </c:pt>
                <c:pt idx="13">
                  <c:v>0.00219999999999998</c:v>
                </c:pt>
                <c:pt idx="14">
                  <c:v>0.00229999999999997</c:v>
                </c:pt>
                <c:pt idx="15">
                  <c:v>0.00249999999999995</c:v>
                </c:pt>
                <c:pt idx="16">
                  <c:v>0.00259999999999994</c:v>
                </c:pt>
                <c:pt idx="17">
                  <c:v>0.00259999999999994</c:v>
                </c:pt>
                <c:pt idx="18">
                  <c:v>0.00259999999999994</c:v>
                </c:pt>
                <c:pt idx="19">
                  <c:v>0.0031000000000001</c:v>
                </c:pt>
                <c:pt idx="20">
                  <c:v>0.00330000000000008</c:v>
                </c:pt>
                <c:pt idx="21">
                  <c:v>0.00340000000000007</c:v>
                </c:pt>
                <c:pt idx="22">
                  <c:v>0.00350000000000006</c:v>
                </c:pt>
                <c:pt idx="23">
                  <c:v>0.00560000000000005</c:v>
                </c:pt>
                <c:pt idx="24">
                  <c:v>0.00560000000000005</c:v>
                </c:pt>
                <c:pt idx="25">
                  <c:v>0.00560000000000005</c:v>
                </c:pt>
                <c:pt idx="26">
                  <c:v>0.00560000000000005</c:v>
                </c:pt>
                <c:pt idx="27">
                  <c:v>0.00560000000000005</c:v>
                </c:pt>
                <c:pt idx="28">
                  <c:v>0.00560000000000005</c:v>
                </c:pt>
                <c:pt idx="29">
                  <c:v>0.00570000000000004</c:v>
                </c:pt>
                <c:pt idx="30">
                  <c:v>0.00600000000000001</c:v>
                </c:pt>
                <c:pt idx="31">
                  <c:v>0.00600000000000001</c:v>
                </c:pt>
                <c:pt idx="32">
                  <c:v>0.00590000000000002</c:v>
                </c:pt>
                <c:pt idx="33">
                  <c:v>0.00669999999999993</c:v>
                </c:pt>
                <c:pt idx="34">
                  <c:v>0.0069999999999999</c:v>
                </c:pt>
                <c:pt idx="35">
                  <c:v>0.0069999999999999</c:v>
                </c:pt>
                <c:pt idx="36">
                  <c:v>0.00689999999999991</c:v>
                </c:pt>
                <c:pt idx="37">
                  <c:v>0.00560000000000005</c:v>
                </c:pt>
                <c:pt idx="38">
                  <c:v>0.00560000000000005</c:v>
                </c:pt>
                <c:pt idx="39">
                  <c:v>0.00560000000000005</c:v>
                </c:pt>
                <c:pt idx="40">
                  <c:v>0.00560000000000005</c:v>
                </c:pt>
                <c:pt idx="41">
                  <c:v>0.00659999999999994</c:v>
                </c:pt>
                <c:pt idx="42">
                  <c:v>0.0069999999999999</c:v>
                </c:pt>
                <c:pt idx="43">
                  <c:v>0.0072000000000001</c:v>
                </c:pt>
                <c:pt idx="44">
                  <c:v>0.00970000000000004</c:v>
                </c:pt>
                <c:pt idx="45">
                  <c:v>0.00970000000000004</c:v>
                </c:pt>
                <c:pt idx="46">
                  <c:v>0.00960000000000005</c:v>
                </c:pt>
                <c:pt idx="47">
                  <c:v>0.0101</c:v>
                </c:pt>
                <c:pt idx="48">
                  <c:v>0.0103</c:v>
                </c:pt>
                <c:pt idx="49">
                  <c:v>0.0106999999999999</c:v>
                </c:pt>
                <c:pt idx="50">
                  <c:v>0.0112000000000001</c:v>
                </c:pt>
                <c:pt idx="51">
                  <c:v>0.0115000000000001</c:v>
                </c:pt>
                <c:pt idx="52">
                  <c:v>0.0115000000000001</c:v>
                </c:pt>
                <c:pt idx="53">
                  <c:v>0.0114000000000001</c:v>
                </c:pt>
                <c:pt idx="54">
                  <c:v>0.0127999999999999</c:v>
                </c:pt>
                <c:pt idx="55">
                  <c:v>0.0132000000000001</c:v>
                </c:pt>
                <c:pt idx="56">
                  <c:v>0.0138</c:v>
                </c:pt>
                <c:pt idx="57">
                  <c:v>0.014</c:v>
                </c:pt>
                <c:pt idx="58">
                  <c:v>0.0145</c:v>
                </c:pt>
                <c:pt idx="59">
                  <c:v>0.0145</c:v>
                </c:pt>
                <c:pt idx="60">
                  <c:v>0.0145</c:v>
                </c:pt>
                <c:pt idx="61">
                  <c:v>0.0153000000000001</c:v>
                </c:pt>
                <c:pt idx="62">
                  <c:v>0.0157</c:v>
                </c:pt>
                <c:pt idx="63">
                  <c:v>0.016</c:v>
                </c:pt>
                <c:pt idx="64">
                  <c:v>0.0162</c:v>
                </c:pt>
                <c:pt idx="65">
                  <c:v>0.0164</c:v>
                </c:pt>
                <c:pt idx="66">
                  <c:v>0.0164</c:v>
                </c:pt>
                <c:pt idx="67">
                  <c:v>0.0166999999999999</c:v>
                </c:pt>
                <c:pt idx="68">
                  <c:v>0.0167999999999999</c:v>
                </c:pt>
                <c:pt idx="69">
                  <c:v>0.0167999999999999</c:v>
                </c:pt>
                <c:pt idx="70">
                  <c:v>0.0167999999999999</c:v>
                </c:pt>
                <c:pt idx="71">
                  <c:v>0.0167999999999999</c:v>
                </c:pt>
                <c:pt idx="72">
                  <c:v>0.0167999999999999</c:v>
                </c:pt>
                <c:pt idx="73">
                  <c:v>0.0167999999999999</c:v>
                </c:pt>
                <c:pt idx="74">
                  <c:v>0.0167999999999999</c:v>
                </c:pt>
                <c:pt idx="75">
                  <c:v>0.0184</c:v>
                </c:pt>
                <c:pt idx="76">
                  <c:v>0.0185999999999999</c:v>
                </c:pt>
                <c:pt idx="77">
                  <c:v>0.0188999999999999</c:v>
                </c:pt>
                <c:pt idx="78">
                  <c:v>0.0192000000000001</c:v>
                </c:pt>
                <c:pt idx="79">
                  <c:v>0.0189999999999999</c:v>
                </c:pt>
                <c:pt idx="80">
                  <c:v>0.0188999999999999</c:v>
                </c:pt>
                <c:pt idx="81">
                  <c:v>0.0188999999999999</c:v>
                </c:pt>
                <c:pt idx="82">
                  <c:v>0.0187999999999999</c:v>
                </c:pt>
                <c:pt idx="83">
                  <c:v>0.0187999999999999</c:v>
                </c:pt>
                <c:pt idx="84">
                  <c:v>0.0190999999999999</c:v>
                </c:pt>
                <c:pt idx="85">
                  <c:v>0.0187999999999999</c:v>
                </c:pt>
                <c:pt idx="86">
                  <c:v>0.0192000000000001</c:v>
                </c:pt>
                <c:pt idx="87">
                  <c:v>0.0190999999999999</c:v>
                </c:pt>
                <c:pt idx="88">
                  <c:v>0.0190999999999999</c:v>
                </c:pt>
                <c:pt idx="89">
                  <c:v>0.0194000000000001</c:v>
                </c:pt>
                <c:pt idx="90">
                  <c:v>0.0193000000000001</c:v>
                </c:pt>
                <c:pt idx="91">
                  <c:v>0.0187999999999999</c:v>
                </c:pt>
                <c:pt idx="92">
                  <c:v>0.0186999999999999</c:v>
                </c:pt>
                <c:pt idx="93">
                  <c:v>0.0188999999999999</c:v>
                </c:pt>
                <c:pt idx="94">
                  <c:v>0.0188999999999999</c:v>
                </c:pt>
                <c:pt idx="95">
                  <c:v>0.0188999999999999</c:v>
                </c:pt>
                <c:pt idx="96">
                  <c:v>0.0195000000000001</c:v>
                </c:pt>
                <c:pt idx="97">
                  <c:v>0.0198</c:v>
                </c:pt>
                <c:pt idx="98">
                  <c:v>0.0197000000000001</c:v>
                </c:pt>
                <c:pt idx="99">
                  <c:v>0.0197000000000001</c:v>
                </c:pt>
                <c:pt idx="100">
                  <c:v>0.0197000000000001</c:v>
                </c:pt>
                <c:pt idx="101">
                  <c:v>0.0196000000000001</c:v>
                </c:pt>
                <c:pt idx="102">
                  <c:v>0.0196000000000001</c:v>
                </c:pt>
                <c:pt idx="103">
                  <c:v>0.0201</c:v>
                </c:pt>
                <c:pt idx="104">
                  <c:v>0.0201</c:v>
                </c:pt>
                <c:pt idx="105">
                  <c:v>0.0201</c:v>
                </c:pt>
                <c:pt idx="106">
                  <c:v>0.0199</c:v>
                </c:pt>
                <c:pt idx="107">
                  <c:v>0.0199</c:v>
                </c:pt>
                <c:pt idx="108">
                  <c:v>0.0199</c:v>
                </c:pt>
                <c:pt idx="109">
                  <c:v>0.0199</c:v>
                </c:pt>
                <c:pt idx="110">
                  <c:v>0.0209999999999999</c:v>
                </c:pt>
                <c:pt idx="111">
                  <c:v>0.0209999999999999</c:v>
                </c:pt>
                <c:pt idx="112">
                  <c:v>0.0206</c:v>
                </c:pt>
                <c:pt idx="113">
                  <c:v>0.0204</c:v>
                </c:pt>
                <c:pt idx="114">
                  <c:v>0.0202</c:v>
                </c:pt>
                <c:pt idx="115">
                  <c:v>0.0202</c:v>
                </c:pt>
                <c:pt idx="116">
                  <c:v>0.0202</c:v>
                </c:pt>
                <c:pt idx="117">
                  <c:v>0.0207999999999999</c:v>
                </c:pt>
                <c:pt idx="118">
                  <c:v>0.0208999999999999</c:v>
                </c:pt>
                <c:pt idx="119">
                  <c:v>0.0208999999999999</c:v>
                </c:pt>
                <c:pt idx="120">
                  <c:v>0.0212000000000001</c:v>
                </c:pt>
                <c:pt idx="121">
                  <c:v>0.0219</c:v>
                </c:pt>
                <c:pt idx="122">
                  <c:v>0.0218</c:v>
                </c:pt>
                <c:pt idx="123">
                  <c:v>0.0218</c:v>
                </c:pt>
                <c:pt idx="124">
                  <c:v>0.0226</c:v>
                </c:pt>
                <c:pt idx="125">
                  <c:v>0.0227999999999999</c:v>
                </c:pt>
                <c:pt idx="126">
                  <c:v>0.0232000000000001</c:v>
                </c:pt>
                <c:pt idx="127">
                  <c:v>0.0237000000000001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Sheet2!$A$2:$A$129</c:f>
              <c:numCache>
                <c:formatCode>yyyy/m/d</c:formatCode>
                <c:ptCount val="128"/>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numCache>
            </c:numRef>
          </c:cat>
          <c:val>
            <c:numRef>
              <c:f>Sheet2!$C$2:$C$129</c:f>
              <c:numCache>
                <c:formatCode>General</c:formatCode>
                <c:ptCount val="128"/>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pt idx="100">
                  <c:v>0.0148109589041096</c:v>
                </c:pt>
                <c:pt idx="101">
                  <c:v>0.0149561643835616</c:v>
                </c:pt>
                <c:pt idx="102">
                  <c:v>0.0151013698630137</c:v>
                </c:pt>
                <c:pt idx="103">
                  <c:v>0.0152465753424658</c:v>
                </c:pt>
                <c:pt idx="104">
                  <c:v>0.0153917808219178</c:v>
                </c:pt>
                <c:pt idx="105">
                  <c:v>0.0155369863013699</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0.0181506849315069</c:v>
                </c:pt>
                <c:pt idx="124">
                  <c:v>0.0182958904109589</c:v>
                </c:pt>
                <c:pt idx="125">
                  <c:v>0.018441095890411</c:v>
                </c:pt>
                <c:pt idx="126">
                  <c:v>0.018586301369863</c:v>
                </c:pt>
                <c:pt idx="127">
                  <c:v>0.0187315068493151</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Sheet2!$A$2:$A$129</c:f>
              <c:numCache>
                <c:formatCode>yyyy/m/d</c:formatCode>
                <c:ptCount val="128"/>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numCache>
            </c:numRef>
          </c:cat>
          <c:val>
            <c:numRef>
              <c:f>Sheet2!$D$2:$D$129</c:f>
              <c:numCache>
                <c:formatCode>General</c:formatCode>
                <c:ptCount val="128"/>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numCache>
            </c:numRef>
          </c:val>
          <c:smooth val="0"/>
        </c:ser>
        <c:dLbls>
          <c:showLegendKey val="0"/>
          <c:showVal val="0"/>
          <c:showCatName val="0"/>
          <c:showSerName val="0"/>
          <c:showPercent val="0"/>
          <c:showBubbleSize val="0"/>
        </c:dLbls>
        <c:marker val="0"/>
        <c:smooth val="0"/>
        <c:axId val="413633040"/>
        <c:axId val="413631408"/>
      </c:lineChart>
      <c:dateAx>
        <c:axId val="41363304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631408"/>
        <c:crosses val="autoZero"/>
        <c:auto val="1"/>
        <c:lblOffset val="100"/>
        <c:baseTimeUnit val="days"/>
      </c:dateAx>
      <c:valAx>
        <c:axId val="41363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633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5F780-896D-4876-82CB-B181AF4396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3331</Words>
  <Characters>4137</Characters>
  <Lines>33</Lines>
  <Paragraphs>9</Paragraphs>
  <TotalTime>262</TotalTime>
  <ScaleCrop>false</ScaleCrop>
  <LinksUpToDate>false</LinksUpToDate>
  <CharactersWithSpaces>4228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2022-07-18T06:59:31Z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068561EBF0184C46BAE23DDB0AFC57C3</vt:lpwstr>
  </property>
</Properties>
</file>