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贵阳农商银行超值宝3年16期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贵阳农商银行超值宝3年16期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27,688,768.62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2021年09月23日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w:t>
            </w:r>
            <w:r>
              <w:rPr>
                <w:rFonts w:ascii="宋体" w:hAnsi="宋体"/>
                <w:color w:val="000000" w:themeColor="text1"/>
                <w:szCs w:val="21"/>
                <w:shd w:val="clear" w:color="auto" w:fill="FFFFFF"/>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szCs w:val="21"/>
                <w:shd w:val="clear" w:color="auto" w:fill="FFFFFF"/>
              </w:rPr>
              <w:t>贵阳农村商业银行股份有限公司</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51900159610340</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w:t>
            </w:r>
            <w:r>
              <w:rPr>
                <w:rFonts w:ascii="宋体" w:hAnsi="宋体"/>
                <w:color w:val="000000" w:themeColor="text1"/>
                <w:szCs w:val="21"/>
                <w:shd w:val="clear" w:color="auto" w:fill="FFFFFF"/>
              </w:rPr>
              <w:t xml:space="preserve">贵阳分行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-42,000.57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446,670.29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27,688,768.62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1.0332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1.0332</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1.64</w:t>
            </w:r>
          </w:p>
        </w:tc>
        <w:tc>
          <w:tcPr>
            <w:tcW w:w="1843" w:type="dxa"/>
            <w:vAlign w:val="center"/>
          </w:tcPr>
          <w:p>
            <w:pPr>
              <w:jc w:val="right"/>
              <w:rPr>
                <w:rFonts w:ascii="宋体" w:hAnsi="宋体"/>
                <w:color w:val="000000" w:themeColor="text1"/>
              </w:rPr>
            </w:pPr>
            <w:r>
              <w:rPr>
                <w:rFonts w:ascii="宋体" w:hAnsi="宋体"/>
                <w:color w:val="000000" w:themeColor="text1"/>
              </w:rPr>
              <w:t>1.31</w:t>
            </w:r>
          </w:p>
        </w:tc>
        <w:tc>
          <w:tcPr>
            <w:tcW w:w="1843" w:type="dxa"/>
            <w:vAlign w:val="center"/>
          </w:tcPr>
          <w:p>
            <w:pPr>
              <w:jc w:val="right"/>
              <w:rPr>
                <w:rFonts w:ascii="宋体" w:hAnsi="宋体"/>
                <w:color w:val="000000" w:themeColor="text1"/>
              </w:rPr>
            </w:pPr>
            <w:r>
              <w:rPr>
                <w:rFonts w:ascii="宋体" w:hAnsi="宋体"/>
                <w:color w:val="000000" w:themeColor="text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3.32</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2.76</w:t>
            </w:r>
          </w:p>
        </w:tc>
        <w:tc>
          <w:tcPr>
            <w:tcW w:w="1843" w:type="dxa"/>
            <w:vAlign w:val="center"/>
          </w:tcPr>
          <w:p>
            <w:pPr>
              <w:jc w:val="right"/>
              <w:rPr>
                <w:rFonts w:ascii="宋体" w:hAnsi="宋体"/>
                <w:color w:val="000000" w:themeColor="text1"/>
              </w:rPr>
            </w:pPr>
            <w:r>
              <w:rPr>
                <w:rFonts w:ascii="宋体" w:hAnsi="宋体"/>
                <w:color w:val="000000" w:themeColor="text1"/>
              </w:rPr>
              <w:t>3.02</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产品份额净值增长率为1.64%</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鑫沅资产鑫梅花456号集合资产管</w:t>
            </w:r>
          </w:p>
        </w:tc>
        <w:tc>
          <w:tcPr>
            <w:tcW w:w="2066" w:type="dxa"/>
            <w:shd w:val="clear" w:color="auto" w:fill="auto"/>
          </w:tcPr>
          <w:p>
            <w:pPr>
              <w:jc w:val="right"/>
              <w:rPr>
                <w:rFonts w:ascii="宋体"/>
                <w:color w:val="000000" w:themeColor="text1"/>
                <w:szCs w:val="21"/>
              </w:rPr>
            </w:pPr>
            <w:r>
              <w:rPr>
                <w:color w:val="000000" w:themeColor="text1"/>
              </w:rPr>
              <w:t>27,774,861.17</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27,774,861.17</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1,304.03</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27,774,861.17</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27,776,165.20</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1,524,783.01</w:t>
            </w:r>
          </w:p>
        </w:tc>
        <w:tc>
          <w:tcPr>
            <w:tcW w:w="2113" w:type="dxa"/>
            <w:shd w:val="clear" w:color="auto" w:fill="auto"/>
          </w:tcPr>
          <w:p>
            <w:pPr>
              <w:jc w:val="right"/>
              <w:rPr>
                <w:rFonts w:ascii="宋体"/>
                <w:color w:val="000000" w:themeColor="text1"/>
                <w:szCs w:val="21"/>
              </w:rPr>
            </w:pPr>
            <w:r>
              <w:rPr>
                <w:color w:val="000000" w:themeColor="text1"/>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GC014</w:t>
            </w:r>
          </w:p>
        </w:tc>
        <w:tc>
          <w:tcPr>
            <w:tcW w:w="2138" w:type="dxa"/>
            <w:shd w:val="clear" w:color="auto" w:fill="auto"/>
          </w:tcPr>
          <w:p>
            <w:pPr>
              <w:jc w:val="right"/>
              <w:rPr>
                <w:rFonts w:ascii="宋体"/>
                <w:color w:val="000000" w:themeColor="text1"/>
                <w:szCs w:val="21"/>
              </w:rPr>
            </w:pPr>
            <w:r>
              <w:rPr>
                <w:color w:val="000000" w:themeColor="text1"/>
              </w:rPr>
              <w:t>1,451,000.00</w:t>
            </w:r>
          </w:p>
        </w:tc>
        <w:tc>
          <w:tcPr>
            <w:tcW w:w="2113" w:type="dxa"/>
            <w:shd w:val="clear" w:color="auto" w:fill="auto"/>
          </w:tcPr>
          <w:p>
            <w:pPr>
              <w:jc w:val="right"/>
              <w:rPr>
                <w:rFonts w:ascii="宋体"/>
                <w:color w:val="000000" w:themeColor="text1"/>
                <w:szCs w:val="21"/>
              </w:rPr>
            </w:pPr>
            <w:r>
              <w:rPr>
                <w:color w:val="000000" w:themeColor="text1"/>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20铜开01</w:t>
            </w:r>
          </w:p>
        </w:tc>
        <w:tc>
          <w:tcPr>
            <w:tcW w:w="2138" w:type="dxa"/>
            <w:shd w:val="clear" w:color="auto" w:fill="auto"/>
          </w:tcPr>
          <w:p>
            <w:pPr>
              <w:jc w:val="right"/>
              <w:rPr>
                <w:rFonts w:ascii="宋体"/>
                <w:color w:val="000000" w:themeColor="text1"/>
                <w:szCs w:val="21"/>
              </w:rPr>
            </w:pPr>
            <w:r>
              <w:rPr>
                <w:color w:val="000000" w:themeColor="text1"/>
              </w:rPr>
              <w:t>1,081,128.51</w:t>
            </w:r>
          </w:p>
        </w:tc>
        <w:tc>
          <w:tcPr>
            <w:tcW w:w="2113" w:type="dxa"/>
            <w:shd w:val="clear" w:color="auto" w:fill="auto"/>
          </w:tcPr>
          <w:p>
            <w:pPr>
              <w:jc w:val="right"/>
              <w:rPr>
                <w:rFonts w:ascii="宋体"/>
                <w:color w:val="000000" w:themeColor="text1"/>
                <w:szCs w:val="21"/>
              </w:rPr>
            </w:pPr>
            <w:r>
              <w:rPr>
                <w:color w:val="000000" w:themeColor="text1"/>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19遵经02</w:t>
            </w:r>
          </w:p>
        </w:tc>
        <w:tc>
          <w:tcPr>
            <w:tcW w:w="2138" w:type="dxa"/>
            <w:shd w:val="clear" w:color="auto" w:fill="auto"/>
          </w:tcPr>
          <w:p>
            <w:pPr>
              <w:jc w:val="right"/>
              <w:rPr>
                <w:rFonts w:ascii="宋体"/>
                <w:color w:val="000000" w:themeColor="text1"/>
                <w:szCs w:val="21"/>
              </w:rPr>
            </w:pPr>
            <w:r>
              <w:rPr>
                <w:color w:val="000000" w:themeColor="text1"/>
              </w:rPr>
              <w:t>1,063,868.97</w:t>
            </w:r>
          </w:p>
        </w:tc>
        <w:tc>
          <w:tcPr>
            <w:tcW w:w="2113" w:type="dxa"/>
            <w:shd w:val="clear" w:color="auto" w:fill="auto"/>
          </w:tcPr>
          <w:p>
            <w:pPr>
              <w:jc w:val="right"/>
              <w:rPr>
                <w:rFonts w:ascii="宋体"/>
                <w:color w:val="000000" w:themeColor="text1"/>
                <w:szCs w:val="21"/>
              </w:rPr>
            </w:pPr>
            <w:r>
              <w:rPr>
                <w:color w:val="000000" w:themeColor="text1"/>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19黔水债</w:t>
            </w:r>
          </w:p>
        </w:tc>
        <w:tc>
          <w:tcPr>
            <w:tcW w:w="2138" w:type="dxa"/>
            <w:shd w:val="clear" w:color="auto" w:fill="auto"/>
          </w:tcPr>
          <w:p>
            <w:pPr>
              <w:jc w:val="right"/>
              <w:rPr>
                <w:rFonts w:ascii="宋体"/>
                <w:color w:val="000000" w:themeColor="text1"/>
                <w:szCs w:val="21"/>
              </w:rPr>
            </w:pPr>
            <w:r>
              <w:rPr>
                <w:color w:val="000000" w:themeColor="text1"/>
              </w:rPr>
              <w:t>918,257.96</w:t>
            </w:r>
          </w:p>
        </w:tc>
        <w:tc>
          <w:tcPr>
            <w:tcW w:w="2113" w:type="dxa"/>
            <w:shd w:val="clear" w:color="auto" w:fill="auto"/>
          </w:tcPr>
          <w:p>
            <w:pPr>
              <w:jc w:val="right"/>
              <w:rPr>
                <w:rFonts w:ascii="宋体"/>
                <w:color w:val="000000" w:themeColor="text1"/>
                <w:szCs w:val="21"/>
              </w:rPr>
            </w:pPr>
            <w:r>
              <w:rPr>
                <w:color w:val="000000" w:themeColor="text1"/>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19安顺02</w:t>
            </w:r>
          </w:p>
        </w:tc>
        <w:tc>
          <w:tcPr>
            <w:tcW w:w="2138" w:type="dxa"/>
            <w:shd w:val="clear" w:color="auto" w:fill="auto"/>
          </w:tcPr>
          <w:p>
            <w:pPr>
              <w:jc w:val="right"/>
              <w:rPr>
                <w:rFonts w:ascii="宋体"/>
                <w:color w:val="000000" w:themeColor="text1"/>
                <w:szCs w:val="21"/>
              </w:rPr>
            </w:pPr>
            <w:r>
              <w:rPr>
                <w:color w:val="000000" w:themeColor="text1"/>
              </w:rPr>
              <w:t>830,543.10</w:t>
            </w:r>
          </w:p>
        </w:tc>
        <w:tc>
          <w:tcPr>
            <w:tcW w:w="2113" w:type="dxa"/>
            <w:shd w:val="clear" w:color="auto" w:fill="auto"/>
          </w:tcPr>
          <w:p>
            <w:pPr>
              <w:jc w:val="right"/>
              <w:rPr>
                <w:rFonts w:ascii="宋体"/>
                <w:color w:val="000000" w:themeColor="text1"/>
                <w:szCs w:val="21"/>
              </w:rPr>
            </w:pPr>
            <w:r>
              <w:rPr>
                <w:color w:val="000000" w:themeColor="text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19安投02</w:t>
            </w:r>
          </w:p>
        </w:tc>
        <w:tc>
          <w:tcPr>
            <w:tcW w:w="2138" w:type="dxa"/>
            <w:shd w:val="clear" w:color="auto" w:fill="auto"/>
          </w:tcPr>
          <w:p>
            <w:pPr>
              <w:jc w:val="right"/>
              <w:rPr>
                <w:rFonts w:ascii="宋体"/>
                <w:color w:val="000000" w:themeColor="text1"/>
                <w:szCs w:val="21"/>
              </w:rPr>
            </w:pPr>
            <w:r>
              <w:rPr>
                <w:color w:val="000000" w:themeColor="text1"/>
              </w:rPr>
              <w:t>822,772.87</w:t>
            </w:r>
          </w:p>
        </w:tc>
        <w:tc>
          <w:tcPr>
            <w:tcW w:w="2113" w:type="dxa"/>
            <w:shd w:val="clear" w:color="auto" w:fill="auto"/>
          </w:tcPr>
          <w:p>
            <w:pPr>
              <w:jc w:val="right"/>
              <w:rPr>
                <w:rFonts w:ascii="宋体"/>
                <w:color w:val="000000" w:themeColor="text1"/>
                <w:szCs w:val="21"/>
              </w:rPr>
            </w:pPr>
            <w:r>
              <w:rPr>
                <w:color w:val="000000" w:themeColor="text1"/>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20南明01</w:t>
            </w:r>
          </w:p>
        </w:tc>
        <w:tc>
          <w:tcPr>
            <w:tcW w:w="2138" w:type="dxa"/>
            <w:shd w:val="clear" w:color="auto" w:fill="auto"/>
          </w:tcPr>
          <w:p>
            <w:pPr>
              <w:jc w:val="right"/>
              <w:rPr>
                <w:rFonts w:ascii="宋体"/>
                <w:color w:val="000000" w:themeColor="text1"/>
                <w:szCs w:val="21"/>
              </w:rPr>
            </w:pPr>
            <w:r>
              <w:rPr>
                <w:color w:val="000000" w:themeColor="text1"/>
              </w:rPr>
              <w:t>804,336.61</w:t>
            </w:r>
          </w:p>
        </w:tc>
        <w:tc>
          <w:tcPr>
            <w:tcW w:w="2113" w:type="dxa"/>
            <w:shd w:val="clear" w:color="auto" w:fill="auto"/>
          </w:tcPr>
          <w:p>
            <w:pPr>
              <w:jc w:val="right"/>
              <w:rPr>
                <w:rFonts w:ascii="宋体"/>
                <w:color w:val="000000" w:themeColor="text1"/>
                <w:szCs w:val="21"/>
              </w:rPr>
            </w:pPr>
            <w:r>
              <w:rPr>
                <w:color w:val="000000" w:themeColor="text1"/>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20遵旅02</w:t>
            </w:r>
          </w:p>
        </w:tc>
        <w:tc>
          <w:tcPr>
            <w:tcW w:w="2138" w:type="dxa"/>
            <w:shd w:val="clear" w:color="auto" w:fill="auto"/>
          </w:tcPr>
          <w:p>
            <w:pPr>
              <w:jc w:val="right"/>
              <w:rPr>
                <w:rFonts w:ascii="宋体"/>
                <w:color w:val="000000" w:themeColor="text1"/>
                <w:szCs w:val="21"/>
              </w:rPr>
            </w:pPr>
            <w:r>
              <w:rPr>
                <w:color w:val="000000" w:themeColor="text1"/>
              </w:rPr>
              <w:t>771,515.98</w:t>
            </w:r>
          </w:p>
        </w:tc>
        <w:tc>
          <w:tcPr>
            <w:tcW w:w="2113" w:type="dxa"/>
            <w:shd w:val="clear" w:color="auto" w:fill="auto"/>
          </w:tcPr>
          <w:p>
            <w:pPr>
              <w:jc w:val="right"/>
              <w:rPr>
                <w:rFonts w:ascii="宋体"/>
                <w:color w:val="000000" w:themeColor="text1"/>
                <w:szCs w:val="21"/>
              </w:rPr>
            </w:pPr>
            <w:r>
              <w:rPr>
                <w:color w:val="000000" w:themeColor="text1"/>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20铜旅01</w:t>
            </w:r>
          </w:p>
        </w:tc>
        <w:tc>
          <w:tcPr>
            <w:tcW w:w="2138" w:type="dxa"/>
            <w:shd w:val="clear" w:color="auto" w:fill="auto"/>
          </w:tcPr>
          <w:p>
            <w:pPr>
              <w:jc w:val="right"/>
              <w:rPr>
                <w:rFonts w:ascii="宋体"/>
                <w:color w:val="000000" w:themeColor="text1"/>
                <w:szCs w:val="21"/>
              </w:rPr>
            </w:pPr>
            <w:r>
              <w:rPr>
                <w:color w:val="000000" w:themeColor="text1"/>
              </w:rPr>
              <w:t>767,586.45</w:t>
            </w:r>
          </w:p>
        </w:tc>
        <w:tc>
          <w:tcPr>
            <w:tcW w:w="2113" w:type="dxa"/>
            <w:shd w:val="clear" w:color="auto" w:fill="auto"/>
          </w:tcPr>
          <w:p>
            <w:pPr>
              <w:jc w:val="right"/>
              <w:rPr>
                <w:rFonts w:ascii="宋体"/>
                <w:color w:val="000000" w:themeColor="text1"/>
                <w:szCs w:val="21"/>
              </w:rPr>
            </w:pPr>
            <w:r>
              <w:rPr>
                <w:color w:val="000000" w:themeColor="text1"/>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10,035,793.46</w:t>
            </w:r>
          </w:p>
        </w:tc>
        <w:tc>
          <w:tcPr>
            <w:tcW w:w="2113" w:type="dxa"/>
            <w:shd w:val="clear" w:color="auto" w:fill="auto"/>
          </w:tcPr>
          <w:p>
            <w:pPr>
              <w:jc w:val="right"/>
              <w:rPr>
                <w:rFonts w:ascii="宋体"/>
                <w:color w:val="000000" w:themeColor="text1"/>
                <w:szCs w:val="21"/>
              </w:rPr>
            </w:pPr>
            <w:r>
              <w:rPr>
                <w:color w:val="000000" w:themeColor="text1"/>
              </w:rPr>
              <w:t>36.13</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ll4etoRJYwdwzCFrab3q53duDao=" w:salt="o/cKnEd3htt7vB+vUZTCo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7427B"/>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23304"/>
    <w:rsid w:val="00B3217D"/>
    <w:rsid w:val="00B405D7"/>
    <w:rsid w:val="00B41475"/>
    <w:rsid w:val="00B44902"/>
    <w:rsid w:val="00B55514"/>
    <w:rsid w:val="00B60E75"/>
    <w:rsid w:val="00B74FAC"/>
    <w:rsid w:val="00B92A2E"/>
    <w:rsid w:val="00BA1947"/>
    <w:rsid w:val="00BA7A4A"/>
    <w:rsid w:val="00BC77E0"/>
    <w:rsid w:val="00BE3471"/>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1CE9"/>
    <w:rsid w:val="00FA3ABD"/>
    <w:rsid w:val="00FB3B64"/>
    <w:rsid w:val="00FB3BCD"/>
    <w:rsid w:val="00FB604B"/>
    <w:rsid w:val="00FB6F22"/>
    <w:rsid w:val="00FC30A1"/>
    <w:rsid w:val="00FE0EB8"/>
    <w:rsid w:val="00FE6999"/>
    <w:rsid w:val="30000067"/>
    <w:rsid w:val="4E4B0C3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16&#26399;WB0066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Sheet2!$A$2:$A$190</c:f>
              <c:numCache>
                <c:formatCode>yyyy/m/d</c:formatCode>
                <c:ptCount val="189"/>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numCache>
            </c:numRef>
          </c:cat>
          <c:val>
            <c:numRef>
              <c:f>Sheet2!$B$2:$B$190</c:f>
              <c:numCache>
                <c:formatCode>General</c:formatCode>
                <c:ptCount val="189"/>
                <c:pt idx="0">
                  <c:v>0</c:v>
                </c:pt>
                <c:pt idx="1">
                  <c:v>0</c:v>
                </c:pt>
                <c:pt idx="2">
                  <c:v>0</c:v>
                </c:pt>
                <c:pt idx="3">
                  <c:v>0</c:v>
                </c:pt>
                <c:pt idx="4">
                  <c:v>0</c:v>
                </c:pt>
                <c:pt idx="5">
                  <c:v>9.9999999999989e-5</c:v>
                </c:pt>
                <c:pt idx="6">
                  <c:v>0.000299999999999967</c:v>
                </c:pt>
                <c:pt idx="7">
                  <c:v>0.000299999999999967</c:v>
                </c:pt>
                <c:pt idx="8">
                  <c:v>0.000299999999999967</c:v>
                </c:pt>
                <c:pt idx="9">
                  <c:v>0.000199999999999978</c:v>
                </c:pt>
                <c:pt idx="10">
                  <c:v>0.000199999999999978</c:v>
                </c:pt>
                <c:pt idx="11">
                  <c:v>0.000199999999999978</c:v>
                </c:pt>
                <c:pt idx="12">
                  <c:v>0.000199999999999978</c:v>
                </c:pt>
                <c:pt idx="13">
                  <c:v>0.000199999999999978</c:v>
                </c:pt>
                <c:pt idx="14">
                  <c:v>0.00160000000000005</c:v>
                </c:pt>
                <c:pt idx="15">
                  <c:v>0.00160000000000005</c:v>
                </c:pt>
                <c:pt idx="16">
                  <c:v>0.00160000000000005</c:v>
                </c:pt>
                <c:pt idx="17">
                  <c:v>0.00209999999999999</c:v>
                </c:pt>
                <c:pt idx="18">
                  <c:v>0.00229999999999997</c:v>
                </c:pt>
                <c:pt idx="19">
                  <c:v>0.00249999999999995</c:v>
                </c:pt>
                <c:pt idx="20">
                  <c:v>0.00269999999999992</c:v>
                </c:pt>
                <c:pt idx="21">
                  <c:v>0.00279999999999991</c:v>
                </c:pt>
                <c:pt idx="22">
                  <c:v>0.00279999999999991</c:v>
                </c:pt>
                <c:pt idx="23">
                  <c:v>0.00279999999999991</c:v>
                </c:pt>
                <c:pt idx="24">
                  <c:v>0.00330000000000008</c:v>
                </c:pt>
                <c:pt idx="25">
                  <c:v>0.00350000000000006</c:v>
                </c:pt>
                <c:pt idx="26">
                  <c:v>0.00370000000000004</c:v>
                </c:pt>
                <c:pt idx="27">
                  <c:v>0.00380000000000003</c:v>
                </c:pt>
                <c:pt idx="28">
                  <c:v>0.004</c:v>
                </c:pt>
                <c:pt idx="29">
                  <c:v>0.004</c:v>
                </c:pt>
                <c:pt idx="30">
                  <c:v>0.004</c:v>
                </c:pt>
                <c:pt idx="31">
                  <c:v>0.00449999999999995</c:v>
                </c:pt>
                <c:pt idx="32">
                  <c:v>0.00469999999999993</c:v>
                </c:pt>
                <c:pt idx="33">
                  <c:v>0.00479999999999992</c:v>
                </c:pt>
                <c:pt idx="34">
                  <c:v>0.00499999999999989</c:v>
                </c:pt>
                <c:pt idx="35">
                  <c:v>0.00520000000000009</c:v>
                </c:pt>
                <c:pt idx="36">
                  <c:v>0.00520000000000009</c:v>
                </c:pt>
                <c:pt idx="37">
                  <c:v>0.0051000000000001</c:v>
                </c:pt>
                <c:pt idx="38">
                  <c:v>0.00570000000000004</c:v>
                </c:pt>
                <c:pt idx="39">
                  <c:v>0.00580000000000003</c:v>
                </c:pt>
                <c:pt idx="40">
                  <c:v>0.00600000000000001</c:v>
                </c:pt>
                <c:pt idx="41">
                  <c:v>0.00619999999999998</c:v>
                </c:pt>
                <c:pt idx="42">
                  <c:v>0.00639999999999996</c:v>
                </c:pt>
                <c:pt idx="43">
                  <c:v>0.00629999999999997</c:v>
                </c:pt>
                <c:pt idx="44">
                  <c:v>0.00629999999999997</c:v>
                </c:pt>
                <c:pt idx="45">
                  <c:v>0.00689999999999991</c:v>
                </c:pt>
                <c:pt idx="46">
                  <c:v>0.0069999999999999</c:v>
                </c:pt>
                <c:pt idx="47">
                  <c:v>0.0072000000000001</c:v>
                </c:pt>
                <c:pt idx="48">
                  <c:v>0.00730000000000008</c:v>
                </c:pt>
                <c:pt idx="49">
                  <c:v>0.00740000000000007</c:v>
                </c:pt>
                <c:pt idx="50">
                  <c:v>0.00740000000000007</c:v>
                </c:pt>
                <c:pt idx="51">
                  <c:v>0.00740000000000007</c:v>
                </c:pt>
                <c:pt idx="52">
                  <c:v>0.00790000000000002</c:v>
                </c:pt>
                <c:pt idx="53">
                  <c:v>0.0081</c:v>
                </c:pt>
                <c:pt idx="54">
                  <c:v>0.00829999999999997</c:v>
                </c:pt>
                <c:pt idx="55">
                  <c:v>0.00839999999999996</c:v>
                </c:pt>
                <c:pt idx="56">
                  <c:v>0.00859999999999994</c:v>
                </c:pt>
                <c:pt idx="57">
                  <c:v>0.00859999999999994</c:v>
                </c:pt>
                <c:pt idx="58">
                  <c:v>0.00859999999999994</c:v>
                </c:pt>
                <c:pt idx="59">
                  <c:v>0.00910000000000011</c:v>
                </c:pt>
                <c:pt idx="60">
                  <c:v>0.00930000000000009</c:v>
                </c:pt>
                <c:pt idx="61">
                  <c:v>0.00950000000000006</c:v>
                </c:pt>
                <c:pt idx="62">
                  <c:v>0.00960000000000005</c:v>
                </c:pt>
                <c:pt idx="63">
                  <c:v>0.00980000000000003</c:v>
                </c:pt>
                <c:pt idx="64">
                  <c:v>0.00980000000000003</c:v>
                </c:pt>
                <c:pt idx="65">
                  <c:v>0.00980000000000003</c:v>
                </c:pt>
                <c:pt idx="66">
                  <c:v>0.0103</c:v>
                </c:pt>
                <c:pt idx="67">
                  <c:v>0.0105</c:v>
                </c:pt>
                <c:pt idx="68">
                  <c:v>0.0105999999999999</c:v>
                </c:pt>
                <c:pt idx="69">
                  <c:v>0.0107999999999999</c:v>
                </c:pt>
                <c:pt idx="70">
                  <c:v>0.0109999999999999</c:v>
                </c:pt>
                <c:pt idx="71">
                  <c:v>0.0108999999999999</c:v>
                </c:pt>
                <c:pt idx="72">
                  <c:v>0.0108999999999999</c:v>
                </c:pt>
                <c:pt idx="73">
                  <c:v>0.0115000000000001</c:v>
                </c:pt>
                <c:pt idx="74">
                  <c:v>0.0115000000000001</c:v>
                </c:pt>
                <c:pt idx="75">
                  <c:v>0.0117</c:v>
                </c:pt>
                <c:pt idx="76">
                  <c:v>0.0119</c:v>
                </c:pt>
                <c:pt idx="77">
                  <c:v>0.012</c:v>
                </c:pt>
                <c:pt idx="78">
                  <c:v>0.012</c:v>
                </c:pt>
                <c:pt idx="79">
                  <c:v>0.012</c:v>
                </c:pt>
                <c:pt idx="80">
                  <c:v>0.0125</c:v>
                </c:pt>
                <c:pt idx="81">
                  <c:v>0.0126999999999999</c:v>
                </c:pt>
                <c:pt idx="82">
                  <c:v>0.0128999999999999</c:v>
                </c:pt>
                <c:pt idx="83">
                  <c:v>0.0130999999999999</c:v>
                </c:pt>
                <c:pt idx="84">
                  <c:v>0.0132000000000001</c:v>
                </c:pt>
                <c:pt idx="85">
                  <c:v>0.0132000000000001</c:v>
                </c:pt>
                <c:pt idx="86">
                  <c:v>0.0132000000000001</c:v>
                </c:pt>
                <c:pt idx="87">
                  <c:v>0.0139</c:v>
                </c:pt>
                <c:pt idx="88">
                  <c:v>0.0142</c:v>
                </c:pt>
                <c:pt idx="89">
                  <c:v>0.0145</c:v>
                </c:pt>
                <c:pt idx="90">
                  <c:v>0.0145999999999999</c:v>
                </c:pt>
                <c:pt idx="91">
                  <c:v>0.0148999999999999</c:v>
                </c:pt>
                <c:pt idx="92">
                  <c:v>0.0147999999999999</c:v>
                </c:pt>
                <c:pt idx="93">
                  <c:v>0.0147999999999999</c:v>
                </c:pt>
                <c:pt idx="94">
                  <c:v>0.0155000000000001</c:v>
                </c:pt>
                <c:pt idx="95">
                  <c:v>0.0157</c:v>
                </c:pt>
                <c:pt idx="96">
                  <c:v>0.016</c:v>
                </c:pt>
                <c:pt idx="97">
                  <c:v>0.0162</c:v>
                </c:pt>
                <c:pt idx="98">
                  <c:v>0.0165</c:v>
                </c:pt>
                <c:pt idx="99">
                  <c:v>0.0165</c:v>
                </c:pt>
                <c:pt idx="100">
                  <c:v>0.0165</c:v>
                </c:pt>
                <c:pt idx="101">
                  <c:v>0.0164</c:v>
                </c:pt>
                <c:pt idx="102">
                  <c:v>0.0174000000000001</c:v>
                </c:pt>
                <c:pt idx="103">
                  <c:v>0.0176000000000001</c:v>
                </c:pt>
                <c:pt idx="104">
                  <c:v>0.0178</c:v>
                </c:pt>
                <c:pt idx="105">
                  <c:v>0.018</c:v>
                </c:pt>
                <c:pt idx="106">
                  <c:v>0.018</c:v>
                </c:pt>
                <c:pt idx="107">
                  <c:v>0.018</c:v>
                </c:pt>
                <c:pt idx="108">
                  <c:v>0.0185999999999999</c:v>
                </c:pt>
                <c:pt idx="109">
                  <c:v>0.0188999999999999</c:v>
                </c:pt>
                <c:pt idx="110">
                  <c:v>0.0192000000000001</c:v>
                </c:pt>
                <c:pt idx="111">
                  <c:v>0.0193000000000001</c:v>
                </c:pt>
                <c:pt idx="112">
                  <c:v>0.0196000000000001</c:v>
                </c:pt>
                <c:pt idx="113">
                  <c:v>0.0196000000000001</c:v>
                </c:pt>
                <c:pt idx="114">
                  <c:v>0.0196000000000001</c:v>
                </c:pt>
                <c:pt idx="115">
                  <c:v>0.0202</c:v>
                </c:pt>
                <c:pt idx="116">
                  <c:v>0.0204</c:v>
                </c:pt>
                <c:pt idx="117">
                  <c:v>0.0206</c:v>
                </c:pt>
                <c:pt idx="118">
                  <c:v>0.0209999999999999</c:v>
                </c:pt>
                <c:pt idx="119">
                  <c:v>0.0212000000000001</c:v>
                </c:pt>
                <c:pt idx="120">
                  <c:v>0.0212000000000001</c:v>
                </c:pt>
                <c:pt idx="121">
                  <c:v>0.0212000000000001</c:v>
                </c:pt>
                <c:pt idx="122">
                  <c:v>0.022</c:v>
                </c:pt>
                <c:pt idx="123">
                  <c:v>0.0222</c:v>
                </c:pt>
                <c:pt idx="124">
                  <c:v>0.0225</c:v>
                </c:pt>
                <c:pt idx="125">
                  <c:v>0.0226999999999999</c:v>
                </c:pt>
                <c:pt idx="126">
                  <c:v>0.0228999999999999</c:v>
                </c:pt>
                <c:pt idx="127">
                  <c:v>0.0227999999999999</c:v>
                </c:pt>
                <c:pt idx="128">
                  <c:v>0.0233000000000001</c:v>
                </c:pt>
                <c:pt idx="129">
                  <c:v>0.0235000000000001</c:v>
                </c:pt>
                <c:pt idx="130">
                  <c:v>0.0234000000000001</c:v>
                </c:pt>
                <c:pt idx="131">
                  <c:v>0.0234000000000001</c:v>
                </c:pt>
                <c:pt idx="132">
                  <c:v>0.0234000000000001</c:v>
                </c:pt>
                <c:pt idx="133">
                  <c:v>0.0234000000000001</c:v>
                </c:pt>
                <c:pt idx="134">
                  <c:v>0.0234000000000001</c:v>
                </c:pt>
                <c:pt idx="135">
                  <c:v>0.0234000000000001</c:v>
                </c:pt>
                <c:pt idx="136">
                  <c:v>0.0249999999999999</c:v>
                </c:pt>
                <c:pt idx="137">
                  <c:v>0.0251999999999999</c:v>
                </c:pt>
                <c:pt idx="138">
                  <c:v>0.0254000000000001</c:v>
                </c:pt>
                <c:pt idx="139">
                  <c:v>0.0257000000000001</c:v>
                </c:pt>
                <c:pt idx="140">
                  <c:v>0.0258</c:v>
                </c:pt>
                <c:pt idx="141">
                  <c:v>0.0257000000000001</c:v>
                </c:pt>
                <c:pt idx="142">
                  <c:v>0.0257000000000001</c:v>
                </c:pt>
                <c:pt idx="143">
                  <c:v>0.0265</c:v>
                </c:pt>
                <c:pt idx="144">
                  <c:v>0.0266</c:v>
                </c:pt>
                <c:pt idx="145">
                  <c:v>0.0267999999999999</c:v>
                </c:pt>
                <c:pt idx="146">
                  <c:v>0.0269999999999999</c:v>
                </c:pt>
                <c:pt idx="147">
                  <c:v>0.0271999999999999</c:v>
                </c:pt>
                <c:pt idx="148">
                  <c:v>0.0271999999999999</c:v>
                </c:pt>
                <c:pt idx="149">
                  <c:v>0.0271999999999999</c:v>
                </c:pt>
                <c:pt idx="150">
                  <c:v>0.0279</c:v>
                </c:pt>
                <c:pt idx="151">
                  <c:v>0.028</c:v>
                </c:pt>
                <c:pt idx="152">
                  <c:v>0.0281</c:v>
                </c:pt>
                <c:pt idx="153">
                  <c:v>0.0284</c:v>
                </c:pt>
                <c:pt idx="154">
                  <c:v>0.0286</c:v>
                </c:pt>
                <c:pt idx="155">
                  <c:v>0.0286</c:v>
                </c:pt>
                <c:pt idx="156">
                  <c:v>0.0285</c:v>
                </c:pt>
                <c:pt idx="157">
                  <c:v>0.0291999999999999</c:v>
                </c:pt>
                <c:pt idx="158">
                  <c:v>0.0294000000000001</c:v>
                </c:pt>
                <c:pt idx="159">
                  <c:v>0.0295000000000001</c:v>
                </c:pt>
                <c:pt idx="160">
                  <c:v>0.0297000000000001</c:v>
                </c:pt>
                <c:pt idx="161">
                  <c:v>0.0298</c:v>
                </c:pt>
                <c:pt idx="162">
                  <c:v>0.0298</c:v>
                </c:pt>
                <c:pt idx="163">
                  <c:v>0.0298</c:v>
                </c:pt>
                <c:pt idx="164">
                  <c:v>0.0305</c:v>
                </c:pt>
                <c:pt idx="165">
                  <c:v>0.0306</c:v>
                </c:pt>
                <c:pt idx="166">
                  <c:v>0.0307999999999999</c:v>
                </c:pt>
                <c:pt idx="167">
                  <c:v>0.0306999999999999</c:v>
                </c:pt>
                <c:pt idx="168">
                  <c:v>0.0306</c:v>
                </c:pt>
                <c:pt idx="169">
                  <c:v>0.0306</c:v>
                </c:pt>
                <c:pt idx="170">
                  <c:v>0.0306</c:v>
                </c:pt>
                <c:pt idx="171">
                  <c:v>0.0313000000000001</c:v>
                </c:pt>
                <c:pt idx="172">
                  <c:v>0.0315000000000001</c:v>
                </c:pt>
                <c:pt idx="173">
                  <c:v>0.0318000000000001</c:v>
                </c:pt>
                <c:pt idx="174">
                  <c:v>0.032</c:v>
                </c:pt>
                <c:pt idx="175">
                  <c:v>0.0322</c:v>
                </c:pt>
                <c:pt idx="176">
                  <c:v>0.0322</c:v>
                </c:pt>
                <c:pt idx="177">
                  <c:v>0.0322</c:v>
                </c:pt>
                <c:pt idx="178">
                  <c:v>0.0328999999999999</c:v>
                </c:pt>
                <c:pt idx="179">
                  <c:v>0.0265</c:v>
                </c:pt>
                <c:pt idx="180">
                  <c:v>0.0266</c:v>
                </c:pt>
                <c:pt idx="181">
                  <c:v>0.0268999999999999</c:v>
                </c:pt>
                <c:pt idx="182">
                  <c:v>0.0271999999999999</c:v>
                </c:pt>
                <c:pt idx="183">
                  <c:v>0.0270999999999999</c:v>
                </c:pt>
                <c:pt idx="184">
                  <c:v>0.0270999999999999</c:v>
                </c:pt>
                <c:pt idx="185">
                  <c:v>0.0279</c:v>
                </c:pt>
                <c:pt idx="186">
                  <c:v>0.0281</c:v>
                </c:pt>
                <c:pt idx="187">
                  <c:v>0.0285</c:v>
                </c:pt>
                <c:pt idx="188">
                  <c:v>0.0331999999999999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Sheet2!$A$2:$A$190</c:f>
              <c:numCache>
                <c:formatCode>yyyy/m/d</c:formatCode>
                <c:ptCount val="189"/>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numCache>
            </c:numRef>
          </c:cat>
          <c:val>
            <c:numRef>
              <c:f>Sheet2!$C$2:$C$190</c:f>
              <c:numCache>
                <c:formatCode>General</c:formatCode>
                <c:ptCount val="189"/>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Sheet2!$A$2:$A$190</c:f>
              <c:numCache>
                <c:formatCode>yyyy/m/d</c:formatCode>
                <c:ptCount val="189"/>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numCache>
            </c:numRef>
          </c:cat>
          <c:val>
            <c:numRef>
              <c:f>Sheet2!$D$2:$D$190</c:f>
              <c:numCache>
                <c:formatCode>General</c:formatCode>
                <c:ptCount val="189"/>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numCache>
            </c:numRef>
          </c:val>
          <c:smooth val="0"/>
        </c:ser>
        <c:dLbls>
          <c:showLegendKey val="0"/>
          <c:showVal val="0"/>
          <c:showCatName val="0"/>
          <c:showSerName val="0"/>
          <c:showPercent val="0"/>
          <c:showBubbleSize val="0"/>
        </c:dLbls>
        <c:marker val="0"/>
        <c:smooth val="0"/>
        <c:axId val="1612507024"/>
        <c:axId val="1612499952"/>
      </c:lineChart>
      <c:dateAx>
        <c:axId val="16125070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12499952"/>
        <c:crosses val="autoZero"/>
        <c:auto val="1"/>
        <c:lblOffset val="100"/>
        <c:baseTimeUnit val="days"/>
      </c:dateAx>
      <c:valAx>
        <c:axId val="161249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12507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2B31-B3EF-4F1F-87E6-8779A3B80C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3096</Words>
  <Characters>3723</Characters>
  <Lines>33</Lines>
  <Paragraphs>9</Paragraphs>
  <TotalTime>264</TotalTime>
  <ScaleCrop>false</ScaleCrop>
  <LinksUpToDate>false</LinksUpToDate>
  <CharactersWithSpaces>3782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2022-07-18T06:59:05Z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2AFB96EE662D46409A9EBC8B589A291A</vt:lpwstr>
  </property>
</Properties>
</file>