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超值宝2年第5期净值型理财产品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贵阳农商银行股份有限公司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ascii="宋体" w:hAnsi="宋体"/>
          <w:color w:val="auto"/>
          <w:szCs w:val="21"/>
          <w:shd w:val="clear" w:color="auto" w:fill="FFFFFF"/>
        </w:rPr>
        <w:t>招商银行股份有限公司贵阳分行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超值宝2年第5期净值型理财产品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C1188320000042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25,030,000.00份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28,017,262.28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2020年04月14日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6.5%/年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w:t>
            </w:r>
            <w:r>
              <w:rPr>
                <w:rFonts w:ascii="宋体" w:hAnsi="宋体"/>
                <w:color w:val="auto"/>
                <w:kern w:val="0"/>
                <w:szCs w:val="21"/>
                <w:shd w:val="clear" w:color="auto" w:fill="FFFFFF"/>
              </w:rPr>
              <w:t xml:space="preserve"> </w:t>
            </w:r>
            <w:r>
              <w:rPr>
                <w:rFonts w:hint="eastAsia" w:ascii="宋体" w:hAnsi="宋体"/>
                <w:color w:val="auto"/>
                <w:kern w:val="0"/>
                <w:szCs w:val="21"/>
                <w:shd w:val="clear" w:color="auto" w:fill="FFFFFF"/>
              </w:rPr>
              <w:t>贵阳农村商业银行股份有限公司-超值宝2年第5期</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851900159610253</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-36,460.99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407,903.19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28,017,262.28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1.1193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1.1193</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105"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66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2665" w:type="dxa"/>
            <w:shd w:val="clear" w:color="auto" w:fill="D9D9D9"/>
            <w:vAlign w:val="center"/>
          </w:tcPr>
          <w:p>
            <w:pPr>
              <w:jc w:val="center"/>
              <w:rPr>
                <w:rFonts w:ascii="宋体" w:hAnsi="宋体"/>
                <w:b/>
                <w:color w:val="auto"/>
              </w:rPr>
            </w:pPr>
            <w:r>
              <w:rPr>
                <w:rFonts w:hint="eastAsia"/>
                <w:b/>
                <w:color w:val="auto"/>
              </w:rPr>
              <w:t>净值增长率（%）</w:t>
            </w:r>
          </w:p>
        </w:tc>
        <w:tc>
          <w:tcPr>
            <w:tcW w:w="269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2665" w:type="dxa"/>
            <w:vAlign w:val="center"/>
          </w:tcPr>
          <w:p>
            <w:pPr>
              <w:spacing w:line="300" w:lineRule="auto"/>
              <w:jc w:val="right"/>
              <w:rPr>
                <w:rFonts w:ascii="微软雅黑" w:hAnsi="微软雅黑" w:eastAsia="微软雅黑" w:cs="微软雅黑"/>
                <w:color w:val="auto"/>
              </w:rPr>
            </w:pPr>
            <w:r>
              <w:rPr>
                <w:rFonts w:ascii="宋体" w:hAnsi="宋体"/>
                <w:color w:val="auto"/>
              </w:rPr>
              <w:t>1.47</w:t>
            </w:r>
          </w:p>
        </w:tc>
        <w:tc>
          <w:tcPr>
            <w:tcW w:w="2693" w:type="dxa"/>
            <w:vAlign w:val="center"/>
          </w:tcPr>
          <w:p>
            <w:pPr>
              <w:jc w:val="right"/>
              <w:rPr>
                <w:rFonts w:ascii="宋体" w:hAnsi="宋体"/>
                <w:color w:val="auto"/>
              </w:rPr>
            </w:pPr>
            <w:r>
              <w:rPr>
                <w:rFonts w:hint="eastAsia" w:ascii="宋体" w:hAnsi="宋体"/>
                <w:color w:val="auto"/>
              </w:rPr>
              <w:t>1</w:t>
            </w:r>
            <w:r>
              <w:rPr>
                <w:rFonts w:ascii="宋体" w:hAnsi="宋体"/>
                <w:color w:val="auto"/>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2665" w:type="dxa"/>
            <w:vAlign w:val="center"/>
          </w:tcPr>
          <w:p>
            <w:pPr>
              <w:jc w:val="right"/>
              <w:rPr>
                <w:rFonts w:ascii="宋体" w:hAnsi="宋体"/>
                <w:color w:val="auto"/>
              </w:rPr>
            </w:pPr>
            <w:r>
              <w:rPr>
                <w:rFonts w:ascii="宋体" w:hAnsi="宋体"/>
                <w:color w:val="auto"/>
              </w:rPr>
              <w:t>11.93</w:t>
            </w:r>
            <w:bookmarkStart w:id="7" w:name="OLE_LINK4"/>
            <w:bookmarkEnd w:id="7"/>
            <w:bookmarkStart w:id="8" w:name="OLE_LINK7"/>
            <w:bookmarkEnd w:id="8"/>
          </w:p>
        </w:tc>
        <w:tc>
          <w:tcPr>
            <w:tcW w:w="2693" w:type="dxa"/>
            <w:vAlign w:val="center"/>
          </w:tcPr>
          <w:p>
            <w:pPr>
              <w:jc w:val="right"/>
              <w:rPr>
                <w:rFonts w:ascii="宋体" w:hAnsi="宋体"/>
                <w:color w:val="auto"/>
              </w:rPr>
            </w:pPr>
            <w:r>
              <w:rPr>
                <w:rFonts w:hint="eastAsia" w:ascii="宋体" w:hAnsi="宋体"/>
                <w:color w:val="auto"/>
              </w:rPr>
              <w:t>1</w:t>
            </w:r>
            <w:r>
              <w:rPr>
                <w:rFonts w:ascii="宋体" w:hAnsi="宋体"/>
                <w:color w:val="auto"/>
              </w:rPr>
              <w:t>1.17</w:t>
            </w:r>
          </w:p>
        </w:tc>
      </w:tr>
    </w:tbl>
    <w:p>
      <w:pPr>
        <w:spacing w:before="156" w:beforeLines="50" w:line="360" w:lineRule="exact"/>
        <w:rPr>
          <w:color w:val="auto"/>
        </w:rPr>
      </w:pPr>
    </w:p>
    <w:p>
      <w:pPr>
        <w:spacing w:before="156" w:beforeLines="50" w:line="360" w:lineRule="exact"/>
        <w:rPr>
          <w:rFonts w:hint="eastAsia"/>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color w:val="auto"/>
        </w:rPr>
        <w:drawing>
          <wp:inline distT="0" distB="0" distL="0" distR="0">
            <wp:extent cx="4638675" cy="2781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638675" cy="2781300"/>
                    </a:xfrm>
                    <a:prstGeom prst="rect">
                      <a:avLst/>
                    </a:prstGeom>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1.47%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28,246,220.30</w:t>
            </w:r>
          </w:p>
        </w:tc>
        <w:tc>
          <w:tcPr>
            <w:tcW w:w="2069" w:type="dxa"/>
            <w:shd w:val="clear" w:color="auto" w:fill="auto"/>
          </w:tcPr>
          <w:p>
            <w:pPr>
              <w:jc w:val="right"/>
              <w:rPr>
                <w:rFonts w:ascii="宋体"/>
                <w:color w:val="auto"/>
                <w:szCs w:val="21"/>
              </w:rPr>
            </w:pPr>
            <w:r>
              <w:rPr>
                <w:color w:val="auto"/>
              </w:rP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28,246,220.30</w:t>
            </w:r>
          </w:p>
        </w:tc>
        <w:tc>
          <w:tcPr>
            <w:tcW w:w="2069" w:type="dxa"/>
            <w:shd w:val="clear" w:color="auto" w:fill="auto"/>
          </w:tcPr>
          <w:p>
            <w:pPr>
              <w:jc w:val="right"/>
              <w:rPr>
                <w:rFonts w:ascii="宋体"/>
                <w:color w:val="auto"/>
                <w:szCs w:val="21"/>
              </w:rPr>
            </w:pPr>
            <w:r>
              <w:rPr>
                <w:color w:val="auto"/>
              </w:rPr>
              <w:t>99.98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4,919.78</w:t>
            </w:r>
          </w:p>
        </w:tc>
        <w:tc>
          <w:tcPr>
            <w:tcW w:w="2127" w:type="dxa"/>
            <w:shd w:val="clear" w:color="auto" w:fill="auto"/>
            <w:vAlign w:val="center"/>
          </w:tcPr>
          <w:p>
            <w:pPr>
              <w:jc w:val="right"/>
              <w:rPr>
                <w:rFonts w:ascii="宋体" w:hAnsi="宋体"/>
                <w:color w:val="auto"/>
              </w:rPr>
            </w:pPr>
            <w:r>
              <w:rPr>
                <w:rFonts w:hint="eastAsia" w:ascii="宋体" w:hAnsi="宋体"/>
                <w:color w:val="auto"/>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28,246,220.30</w:t>
            </w:r>
          </w:p>
        </w:tc>
        <w:tc>
          <w:tcPr>
            <w:tcW w:w="2127" w:type="dxa"/>
            <w:shd w:val="clear" w:color="auto" w:fill="auto"/>
            <w:vAlign w:val="center"/>
          </w:tcPr>
          <w:p>
            <w:pPr>
              <w:jc w:val="right"/>
              <w:rPr>
                <w:rFonts w:ascii="宋体" w:hAnsi="宋体"/>
                <w:color w:val="auto"/>
              </w:rPr>
            </w:pPr>
            <w:r>
              <w:rPr>
                <w:rFonts w:hint="eastAsia" w:ascii="宋体" w:hAnsi="宋体"/>
                <w:color w:val="auto"/>
              </w:rP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0.55</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28,251,140.63</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24,884,016.03</w:t>
            </w:r>
          </w:p>
        </w:tc>
        <w:tc>
          <w:tcPr>
            <w:tcW w:w="2127" w:type="dxa"/>
            <w:shd w:val="clear" w:color="auto" w:fill="auto"/>
            <w:vAlign w:val="center"/>
          </w:tcPr>
          <w:p>
            <w:pPr>
              <w:jc w:val="right"/>
              <w:rPr>
                <w:rFonts w:ascii="宋体" w:hAnsi="宋体"/>
                <w:color w:val="auto"/>
              </w:rPr>
            </w:pPr>
            <w:r>
              <w:rPr>
                <w:rFonts w:hint="eastAsia" w:ascii="宋体" w:hAnsi="宋体"/>
                <w:color w:val="auto"/>
              </w:rPr>
              <w:t>88.08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24,741,919.18</w:t>
            </w:r>
          </w:p>
        </w:tc>
        <w:tc>
          <w:tcPr>
            <w:tcW w:w="2127" w:type="dxa"/>
            <w:shd w:val="clear" w:color="auto" w:fill="auto"/>
            <w:vAlign w:val="center"/>
          </w:tcPr>
          <w:p>
            <w:pPr>
              <w:jc w:val="right"/>
              <w:rPr>
                <w:rFonts w:ascii="宋体" w:hAnsi="宋体"/>
                <w:color w:val="auto"/>
              </w:rPr>
            </w:pPr>
            <w:r>
              <w:rPr>
                <w:rFonts w:hint="eastAsia" w:ascii="宋体" w:hAnsi="宋体"/>
                <w:color w:val="auto"/>
              </w:rPr>
              <w:t>87.58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142,096.84</w:t>
            </w:r>
          </w:p>
        </w:tc>
        <w:tc>
          <w:tcPr>
            <w:tcW w:w="2127" w:type="dxa"/>
            <w:shd w:val="clear" w:color="auto" w:fill="auto"/>
            <w:vAlign w:val="center"/>
          </w:tcPr>
          <w:p>
            <w:pPr>
              <w:jc w:val="right"/>
              <w:rPr>
                <w:rFonts w:ascii="宋体" w:hAnsi="宋体"/>
                <w:color w:val="auto"/>
              </w:rPr>
            </w:pPr>
            <w:r>
              <w:rPr>
                <w:rFonts w:hint="eastAsia" w:ascii="宋体" w:hAnsi="宋体"/>
                <w:color w:val="auto"/>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1,555,725.62</w:t>
            </w:r>
          </w:p>
        </w:tc>
        <w:tc>
          <w:tcPr>
            <w:tcW w:w="2127" w:type="dxa"/>
            <w:shd w:val="clear" w:color="auto" w:fill="auto"/>
            <w:vAlign w:val="center"/>
          </w:tcPr>
          <w:p>
            <w:pPr>
              <w:jc w:val="right"/>
              <w:rPr>
                <w:rFonts w:ascii="宋体" w:hAnsi="宋体"/>
                <w:color w:val="auto"/>
              </w:rPr>
            </w:pPr>
            <w:r>
              <w:rPr>
                <w:rFonts w:hint="eastAsia" w:ascii="宋体" w:hAnsi="宋体"/>
                <w:color w:val="auto"/>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121,991.74</w:t>
            </w:r>
          </w:p>
        </w:tc>
        <w:tc>
          <w:tcPr>
            <w:tcW w:w="2127" w:type="dxa"/>
            <w:shd w:val="clear" w:color="auto" w:fill="auto"/>
            <w:vAlign w:val="center"/>
          </w:tcPr>
          <w:p>
            <w:pPr>
              <w:jc w:val="right"/>
              <w:rPr>
                <w:rFonts w:ascii="宋体" w:hAnsi="宋体"/>
                <w:color w:val="auto"/>
              </w:rPr>
            </w:pPr>
            <w:r>
              <w:rPr>
                <w:rFonts w:hint="eastAsia" w:ascii="宋体" w:hAnsi="宋体"/>
                <w:color w:val="auto"/>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1,714,831.73</w:t>
            </w:r>
          </w:p>
        </w:tc>
        <w:tc>
          <w:tcPr>
            <w:tcW w:w="2127" w:type="dxa"/>
            <w:shd w:val="clear" w:color="auto" w:fill="auto"/>
            <w:vAlign w:val="center"/>
          </w:tcPr>
          <w:p>
            <w:pPr>
              <w:jc w:val="right"/>
              <w:rPr>
                <w:rFonts w:ascii="宋体" w:hAnsi="宋体"/>
                <w:color w:val="auto"/>
              </w:rPr>
            </w:pPr>
            <w:r>
              <w:rPr>
                <w:rFonts w:hint="eastAsia" w:ascii="宋体" w:hAnsi="宋体"/>
                <w:color w:val="auto"/>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28,276,565.12</w:t>
            </w:r>
          </w:p>
        </w:tc>
        <w:tc>
          <w:tcPr>
            <w:tcW w:w="2127" w:type="dxa"/>
            <w:shd w:val="clear" w:color="auto" w:fill="auto"/>
          </w:tcPr>
          <w:p>
            <w:pPr>
              <w:jc w:val="right"/>
              <w:rPr>
                <w:rFonts w:ascii="宋体" w:hAnsi="宋体"/>
                <w:color w:val="auto"/>
              </w:rPr>
            </w:pPr>
            <w:r>
              <w:rPr>
                <w:rFonts w:hint="eastAsia" w:ascii="宋体" w:hAnsi="宋体"/>
                <w:color w:val="auto"/>
              </w:rPr>
              <w:t>100.09</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2,162,899.00</w:t>
            </w:r>
          </w:p>
        </w:tc>
        <w:tc>
          <w:tcPr>
            <w:tcW w:w="2113" w:type="dxa"/>
            <w:shd w:val="clear" w:color="auto" w:fill="auto"/>
          </w:tcPr>
          <w:p>
            <w:pPr>
              <w:jc w:val="right"/>
              <w:rPr>
                <w:rFonts w:ascii="宋体"/>
                <w:color w:val="auto"/>
                <w:szCs w:val="21"/>
              </w:rPr>
            </w:pPr>
            <w:r>
              <w:rPr>
                <w:color w:val="auto"/>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20凯文01</w:t>
            </w:r>
          </w:p>
        </w:tc>
        <w:tc>
          <w:tcPr>
            <w:tcW w:w="2138" w:type="dxa"/>
            <w:shd w:val="clear" w:color="auto" w:fill="auto"/>
          </w:tcPr>
          <w:p>
            <w:pPr>
              <w:jc w:val="right"/>
              <w:rPr>
                <w:rFonts w:ascii="宋体"/>
                <w:color w:val="auto"/>
                <w:szCs w:val="21"/>
              </w:rPr>
            </w:pPr>
            <w:r>
              <w:rPr>
                <w:color w:val="auto"/>
              </w:rPr>
              <w:t>1,191,545.10</w:t>
            </w:r>
          </w:p>
        </w:tc>
        <w:tc>
          <w:tcPr>
            <w:tcW w:w="2113" w:type="dxa"/>
            <w:shd w:val="clear" w:color="auto" w:fill="auto"/>
          </w:tcPr>
          <w:p>
            <w:pPr>
              <w:jc w:val="right"/>
              <w:rPr>
                <w:rFonts w:ascii="宋体"/>
                <w:color w:val="auto"/>
                <w:szCs w:val="21"/>
              </w:rPr>
            </w:pPr>
            <w:r>
              <w:rPr>
                <w:color w:val="auto"/>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1,101,477.53</w:t>
            </w:r>
          </w:p>
        </w:tc>
        <w:tc>
          <w:tcPr>
            <w:tcW w:w="2113" w:type="dxa"/>
            <w:shd w:val="clear" w:color="auto" w:fill="auto"/>
          </w:tcPr>
          <w:p>
            <w:pPr>
              <w:jc w:val="right"/>
              <w:rPr>
                <w:rFonts w:ascii="宋体"/>
                <w:color w:val="auto"/>
                <w:szCs w:val="21"/>
              </w:rPr>
            </w:pPr>
            <w:r>
              <w:rPr>
                <w:color w:val="auto"/>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19贵安01</w:t>
            </w:r>
          </w:p>
        </w:tc>
        <w:tc>
          <w:tcPr>
            <w:tcW w:w="2138" w:type="dxa"/>
            <w:shd w:val="clear" w:color="auto" w:fill="auto"/>
          </w:tcPr>
          <w:p>
            <w:pPr>
              <w:jc w:val="right"/>
              <w:rPr>
                <w:rFonts w:ascii="宋体"/>
                <w:color w:val="auto"/>
                <w:szCs w:val="21"/>
              </w:rPr>
            </w:pPr>
            <w:r>
              <w:rPr>
                <w:color w:val="auto"/>
              </w:rPr>
              <w:t>985,827.95</w:t>
            </w:r>
          </w:p>
        </w:tc>
        <w:tc>
          <w:tcPr>
            <w:tcW w:w="2113" w:type="dxa"/>
            <w:shd w:val="clear" w:color="auto" w:fill="auto"/>
          </w:tcPr>
          <w:p>
            <w:pPr>
              <w:jc w:val="right"/>
              <w:rPr>
                <w:rFonts w:ascii="宋体"/>
                <w:color w:val="auto"/>
                <w:szCs w:val="21"/>
              </w:rPr>
            </w:pPr>
            <w:r>
              <w:rPr>
                <w:color w:val="auto"/>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19贵电01</w:t>
            </w:r>
          </w:p>
        </w:tc>
        <w:tc>
          <w:tcPr>
            <w:tcW w:w="2138" w:type="dxa"/>
            <w:shd w:val="clear" w:color="auto" w:fill="auto"/>
          </w:tcPr>
          <w:p>
            <w:pPr>
              <w:jc w:val="right"/>
              <w:rPr>
                <w:rFonts w:ascii="宋体"/>
                <w:color w:val="auto"/>
                <w:szCs w:val="21"/>
              </w:rPr>
            </w:pPr>
            <w:r>
              <w:rPr>
                <w:color w:val="auto"/>
              </w:rPr>
              <w:t>970,505.33</w:t>
            </w:r>
          </w:p>
        </w:tc>
        <w:tc>
          <w:tcPr>
            <w:tcW w:w="2113" w:type="dxa"/>
            <w:shd w:val="clear" w:color="auto" w:fill="auto"/>
          </w:tcPr>
          <w:p>
            <w:pPr>
              <w:jc w:val="right"/>
              <w:rPr>
                <w:rFonts w:ascii="宋体"/>
                <w:color w:val="auto"/>
                <w:szCs w:val="21"/>
              </w:rPr>
            </w:pPr>
            <w:r>
              <w:rPr>
                <w:color w:val="auto"/>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19贵安02</w:t>
            </w:r>
          </w:p>
        </w:tc>
        <w:tc>
          <w:tcPr>
            <w:tcW w:w="2138" w:type="dxa"/>
            <w:shd w:val="clear" w:color="auto" w:fill="auto"/>
          </w:tcPr>
          <w:p>
            <w:pPr>
              <w:jc w:val="right"/>
              <w:rPr>
                <w:rFonts w:ascii="宋体"/>
                <w:color w:val="auto"/>
                <w:szCs w:val="21"/>
              </w:rPr>
            </w:pPr>
            <w:r>
              <w:rPr>
                <w:color w:val="auto"/>
              </w:rPr>
              <w:t>950,884.70</w:t>
            </w:r>
          </w:p>
        </w:tc>
        <w:tc>
          <w:tcPr>
            <w:tcW w:w="2113" w:type="dxa"/>
            <w:shd w:val="clear" w:color="auto" w:fill="auto"/>
          </w:tcPr>
          <w:p>
            <w:pPr>
              <w:jc w:val="right"/>
              <w:rPr>
                <w:rFonts w:ascii="宋体"/>
                <w:color w:val="auto"/>
                <w:szCs w:val="21"/>
              </w:rPr>
            </w:pPr>
            <w:r>
              <w:rPr>
                <w:color w:val="auto"/>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866,100.08</w:t>
            </w:r>
          </w:p>
        </w:tc>
        <w:tc>
          <w:tcPr>
            <w:tcW w:w="2113"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R007</w:t>
            </w:r>
          </w:p>
        </w:tc>
        <w:tc>
          <w:tcPr>
            <w:tcW w:w="2138" w:type="dxa"/>
            <w:shd w:val="clear" w:color="auto" w:fill="auto"/>
          </w:tcPr>
          <w:p>
            <w:pPr>
              <w:jc w:val="right"/>
              <w:rPr>
                <w:rFonts w:ascii="宋体"/>
                <w:color w:val="auto"/>
                <w:szCs w:val="21"/>
              </w:rPr>
            </w:pPr>
            <w:r>
              <w:rPr>
                <w:color w:val="auto"/>
              </w:rPr>
              <w:t>836,606.06</w:t>
            </w:r>
          </w:p>
        </w:tc>
        <w:tc>
          <w:tcPr>
            <w:tcW w:w="2113" w:type="dxa"/>
            <w:shd w:val="clear" w:color="auto" w:fill="auto"/>
          </w:tcPr>
          <w:p>
            <w:pPr>
              <w:jc w:val="right"/>
              <w:rPr>
                <w:rFonts w:ascii="宋体"/>
                <w:color w:val="auto"/>
                <w:szCs w:val="21"/>
              </w:rPr>
            </w:pPr>
            <w:r>
              <w:rPr>
                <w:color w:val="auto"/>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19汇川02</w:t>
            </w:r>
          </w:p>
        </w:tc>
        <w:tc>
          <w:tcPr>
            <w:tcW w:w="2138" w:type="dxa"/>
            <w:shd w:val="clear" w:color="auto" w:fill="auto"/>
          </w:tcPr>
          <w:p>
            <w:pPr>
              <w:jc w:val="right"/>
              <w:rPr>
                <w:rFonts w:ascii="宋体"/>
                <w:color w:val="auto"/>
                <w:szCs w:val="21"/>
              </w:rPr>
            </w:pPr>
            <w:r>
              <w:rPr>
                <w:color w:val="auto"/>
              </w:rPr>
              <w:t>826,514.26</w:t>
            </w:r>
          </w:p>
        </w:tc>
        <w:tc>
          <w:tcPr>
            <w:tcW w:w="2113" w:type="dxa"/>
            <w:shd w:val="clear" w:color="auto" w:fill="auto"/>
          </w:tcPr>
          <w:p>
            <w:pPr>
              <w:jc w:val="right"/>
              <w:rPr>
                <w:rFonts w:ascii="宋体"/>
                <w:color w:val="auto"/>
                <w:szCs w:val="21"/>
              </w:rPr>
            </w:pPr>
            <w:r>
              <w:rPr>
                <w:color w:val="auto"/>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825,556.68</w:t>
            </w:r>
          </w:p>
        </w:tc>
        <w:tc>
          <w:tcPr>
            <w:tcW w:w="2113" w:type="dxa"/>
            <w:shd w:val="clear" w:color="auto" w:fill="auto"/>
          </w:tcPr>
          <w:p>
            <w:pPr>
              <w:jc w:val="right"/>
              <w:rPr>
                <w:rFonts w:ascii="宋体"/>
                <w:color w:val="auto"/>
                <w:szCs w:val="21"/>
              </w:rPr>
            </w:pPr>
            <w:r>
              <w:rPr>
                <w:color w:val="auto"/>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10,717,916.67</w:t>
            </w:r>
          </w:p>
        </w:tc>
        <w:tc>
          <w:tcPr>
            <w:tcW w:w="2113" w:type="dxa"/>
            <w:shd w:val="clear" w:color="auto" w:fill="auto"/>
          </w:tcPr>
          <w:p>
            <w:pPr>
              <w:jc w:val="right"/>
              <w:rPr>
                <w:rFonts w:ascii="宋体"/>
                <w:color w:val="auto"/>
                <w:szCs w:val="21"/>
              </w:rPr>
            </w:pPr>
            <w:r>
              <w:rPr>
                <w:color w:val="auto"/>
              </w:rPr>
              <w:t>37.94</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贵阳农商银行股份有限公司</w:t>
      </w:r>
    </w:p>
    <w:p>
      <w:pPr>
        <w:spacing w:line="360" w:lineRule="auto"/>
        <w:jc w:val="right"/>
        <w:rPr>
          <w:rFonts w:ascii="宋体" w:hAnsi="宋体"/>
          <w:color w:val="auto"/>
          <w:szCs w:val="21"/>
        </w:rPr>
      </w:pPr>
      <w:bookmarkStart w:id="9" w:name="OLE_LINK10"/>
      <w:bookmarkStart w:id="10" w:name="OLE_LINK11"/>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CE713AC-BECB-42F4-928C-FB6CB7E22344}"/>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AAD6E741-D787-45BA-96FF-620F49064151}"/>
  </w:font>
  <w:font w:name="微软雅黑">
    <w:panose1 w:val="020B0503020204020204"/>
    <w:charset w:val="86"/>
    <w:family w:val="swiss"/>
    <w:pitch w:val="default"/>
    <w:sig w:usb0="80000287" w:usb1="2ACF3C50" w:usb2="00000016" w:usb3="00000000" w:csb0="0004001F" w:csb1="00000000"/>
    <w:embedRegular r:id="rId3" w:fontKey="{B4C43426-A61C-4673-A7DC-7F3A7031666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1" w:cryptProviderType="rsaFull" w:cryptAlgorithmClass="hash" w:cryptAlgorithmType="typeAny" w:cryptAlgorithmSid="4" w:cryptSpinCount="0" w:hash="nA4WHxhcU8y+6qMJULgjCFAmGHU=" w:salt="VRSYMO4TJpfT9QujtlWDN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4641B"/>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0377"/>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3730D"/>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807D1"/>
    <w:rsid w:val="00C81DD3"/>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AB7985"/>
    <w:rsid w:val="58C35B4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69137-1002-47EF-A8B1-2514685FB7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690</Words>
  <Characters>3939</Characters>
  <Lines>32</Lines>
  <Paragraphs>9</Paragraphs>
  <TotalTime>279</TotalTime>
  <ScaleCrop>false</ScaleCrop>
  <LinksUpToDate>false</LinksUpToDate>
  <CharactersWithSpaces>4620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2022-02-11T01:15:54Z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75D74EFB827E450D8023FB87F5520424</vt:lpwstr>
  </property>
</Properties>
</file>