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超值宝2年23期理财产品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2022年年度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2022年03月22日</w:t>
      </w:r>
      <w:bookmarkStart w:id="3" w:name="OLE_LINK6"/>
      <w:bookmarkEnd w:id="3"/>
      <w:bookmarkStart w:id="4" w:name="OLE_LINK5"/>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194311890"/>
      <w:bookmarkStart w:id="6" w:name="_Toc528772556"/>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超值宝2年23期理财产品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C1188322000036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92,290,000.00份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96,957,197.62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2022年03月22日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2024年03月21日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[5%-5.5%]/年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贵阳农村商业银行股份有限公司-超值宝2年23期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851900159610169</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招商银行贵阳分行营业部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2022年03月22日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-310,240.58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4,667,197.62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96,957,197.62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1.0506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1.0506</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2022年03月22日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5.06</w:t>
            </w:r>
          </w:p>
        </w:tc>
        <w:tc>
          <w:tcPr>
            <w:tcW w:w="1843" w:type="dxa"/>
            <w:vAlign w:val="center"/>
          </w:tcPr>
          <w:p>
            <w:pPr>
              <w:jc w:val="right"/>
              <w:rPr>
                <w:rFonts w:ascii="宋体" w:hAnsi="宋体"/>
                <w:color w:val="auto"/>
              </w:rPr>
            </w:pPr>
            <w:r>
              <w:rPr>
                <w:rFonts w:ascii="宋体" w:hAnsi="宋体"/>
                <w:color w:val="auto"/>
              </w:rPr>
              <w:t>3.90</w:t>
            </w:r>
          </w:p>
        </w:tc>
        <w:tc>
          <w:tcPr>
            <w:tcW w:w="1843" w:type="dxa"/>
            <w:vAlign w:val="center"/>
          </w:tcPr>
          <w:p>
            <w:pPr>
              <w:jc w:val="right"/>
              <w:rPr>
                <w:rFonts w:ascii="宋体" w:hAnsi="宋体"/>
                <w:color w:val="auto"/>
              </w:rPr>
            </w:pPr>
            <w:r>
              <w:rPr>
                <w:rFonts w:ascii="宋体" w:hAnsi="宋体"/>
                <w:color w:val="auto"/>
              </w:rPr>
              <w:t>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5.06</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3.90</w:t>
            </w:r>
          </w:p>
        </w:tc>
        <w:tc>
          <w:tcPr>
            <w:tcW w:w="1843" w:type="dxa"/>
            <w:vAlign w:val="center"/>
          </w:tcPr>
          <w:p>
            <w:pPr>
              <w:jc w:val="right"/>
              <w:rPr>
                <w:rFonts w:ascii="宋体" w:hAnsi="宋体"/>
                <w:color w:val="auto"/>
              </w:rPr>
            </w:pPr>
            <w:r>
              <w:rPr>
                <w:rFonts w:ascii="宋体" w:hAnsi="宋体"/>
                <w:color w:val="auto"/>
              </w:rPr>
              <w:t>4.29</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2"/>
      <w:bookmarkStart w:id="10" w:name="OLE_LINK13"/>
      <w:r>
        <w:rPr>
          <w:color w:val="auto"/>
        </w:rPr>
        <w:drawing>
          <wp:inline distT="0" distB="0" distL="0" distR="0">
            <wp:extent cx="5238750" cy="2095500"/>
            <wp:effectExtent l="0" t="0" r="0" b="0"/>
            <wp:docPr id="1" name="图片 1" descr="JFreeChart/WB009555_Y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09555_Y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5.06%</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鑫沅资产鑫梅花456号集合资产管理计划</w:t>
            </w:r>
          </w:p>
        </w:tc>
        <w:tc>
          <w:tcPr>
            <w:tcW w:w="2066" w:type="dxa"/>
            <w:shd w:val="clear" w:color="auto" w:fill="auto"/>
          </w:tcPr>
          <w:p>
            <w:pPr>
              <w:jc w:val="right"/>
              <w:rPr>
                <w:rFonts w:ascii="宋体"/>
                <w:color w:val="auto"/>
                <w:szCs w:val="21"/>
              </w:rPr>
            </w:pPr>
            <w:r>
              <w:rPr>
                <w:color w:val="auto"/>
              </w:rPr>
              <w:t>97,267,438.20</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97,267,438.20</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898.96</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97,267,438.20</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97,268,337.16</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79,163,328.53</w:t>
            </w:r>
          </w:p>
        </w:tc>
        <w:tc>
          <w:tcPr>
            <w:tcW w:w="2127" w:type="dxa"/>
            <w:shd w:val="clear" w:color="auto" w:fill="auto"/>
            <w:vAlign w:val="center"/>
          </w:tcPr>
          <w:p>
            <w:pPr>
              <w:jc w:val="right"/>
              <w:rPr>
                <w:rFonts w:ascii="宋体" w:hAnsi="宋体"/>
                <w:color w:val="auto"/>
              </w:rPr>
            </w:pPr>
            <w:r>
              <w:rPr>
                <w:rFonts w:hint="eastAsia" w:ascii="宋体" w:hAnsi="宋体"/>
                <w:color w:val="auto"/>
              </w:rPr>
              <w:t>81.39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79,163,328.53</w:t>
            </w:r>
          </w:p>
        </w:tc>
        <w:tc>
          <w:tcPr>
            <w:tcW w:w="2127" w:type="dxa"/>
            <w:shd w:val="clear" w:color="auto" w:fill="auto"/>
            <w:vAlign w:val="center"/>
          </w:tcPr>
          <w:p>
            <w:pPr>
              <w:jc w:val="right"/>
              <w:rPr>
                <w:rFonts w:ascii="宋体" w:hAnsi="宋体"/>
                <w:color w:val="auto"/>
              </w:rPr>
            </w:pPr>
            <w:r>
              <w:rPr>
                <w:rFonts w:hint="eastAsia" w:ascii="宋体" w:hAnsi="宋体"/>
                <w:color w:val="auto"/>
              </w:rPr>
              <w:t>81.39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17,265,221.28</w:t>
            </w:r>
          </w:p>
        </w:tc>
        <w:tc>
          <w:tcPr>
            <w:tcW w:w="2127" w:type="dxa"/>
            <w:shd w:val="clear" w:color="auto" w:fill="auto"/>
            <w:vAlign w:val="center"/>
          </w:tcPr>
          <w:p>
            <w:pPr>
              <w:jc w:val="right"/>
              <w:rPr>
                <w:rFonts w:ascii="宋体" w:hAnsi="宋体"/>
                <w:color w:val="auto"/>
              </w:rPr>
            </w:pPr>
            <w:r>
              <w:rPr>
                <w:rFonts w:hint="eastAsia" w:ascii="宋体" w:hAnsi="宋体"/>
                <w:color w:val="auto"/>
              </w:rPr>
              <w:t>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912,372.78</w:t>
            </w:r>
          </w:p>
        </w:tc>
        <w:tc>
          <w:tcPr>
            <w:tcW w:w="2127" w:type="dxa"/>
            <w:shd w:val="clear" w:color="auto" w:fill="auto"/>
            <w:vAlign w:val="center"/>
          </w:tcPr>
          <w:p>
            <w:pPr>
              <w:jc w:val="right"/>
              <w:rPr>
                <w:rFonts w:ascii="宋体" w:hAnsi="宋体"/>
                <w:color w:val="auto"/>
              </w:rPr>
            </w:pPr>
            <w:r>
              <w:rPr>
                <w:rFonts w:hint="eastAsia" w:ascii="宋体" w:hAnsi="宋体"/>
                <w:color w:val="auto"/>
              </w:rPr>
              <w:t>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306.37</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97,341,228.96</w:t>
            </w:r>
          </w:p>
        </w:tc>
        <w:tc>
          <w:tcPr>
            <w:tcW w:w="2127" w:type="dxa"/>
            <w:shd w:val="clear" w:color="auto" w:fill="auto"/>
          </w:tcPr>
          <w:p>
            <w:pPr>
              <w:jc w:val="right"/>
              <w:rPr>
                <w:rFonts w:ascii="宋体" w:hAnsi="宋体"/>
                <w:color w:val="auto"/>
              </w:rPr>
            </w:pPr>
            <w:r>
              <w:rPr>
                <w:rFonts w:hint="eastAsia" w:ascii="宋体" w:hAnsi="宋体"/>
                <w:color w:val="auto"/>
              </w:rPr>
              <w:t>100.07</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GC002</w:t>
            </w:r>
          </w:p>
        </w:tc>
        <w:tc>
          <w:tcPr>
            <w:tcW w:w="2006" w:type="dxa"/>
            <w:shd w:val="clear" w:color="auto" w:fill="auto"/>
          </w:tcPr>
          <w:p>
            <w:pPr>
              <w:jc w:val="right"/>
              <w:rPr>
                <w:rFonts w:ascii="宋体"/>
                <w:color w:val="auto"/>
                <w:szCs w:val="21"/>
              </w:rPr>
            </w:pPr>
            <w:r>
              <w:rPr>
                <w:color w:val="auto"/>
              </w:rPr>
              <w:t>17,265,221.28</w:t>
            </w:r>
          </w:p>
        </w:tc>
        <w:tc>
          <w:tcPr>
            <w:tcW w:w="2046" w:type="dxa"/>
            <w:shd w:val="clear" w:color="auto" w:fill="auto"/>
          </w:tcPr>
          <w:p>
            <w:pPr>
              <w:jc w:val="right"/>
              <w:rPr>
                <w:rFonts w:ascii="宋体"/>
                <w:color w:val="auto"/>
                <w:szCs w:val="21"/>
              </w:rPr>
            </w:pPr>
            <w:r>
              <w:rPr>
                <w:color w:val="auto"/>
              </w:rPr>
              <w:t>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5,471,869.17</w:t>
            </w:r>
          </w:p>
        </w:tc>
        <w:tc>
          <w:tcPr>
            <w:tcW w:w="2046" w:type="dxa"/>
            <w:shd w:val="clear" w:color="auto" w:fill="auto"/>
          </w:tcPr>
          <w:p>
            <w:pPr>
              <w:jc w:val="right"/>
              <w:rPr>
                <w:rFonts w:ascii="宋体"/>
                <w:color w:val="auto"/>
                <w:szCs w:val="21"/>
              </w:rPr>
            </w:pPr>
            <w:r>
              <w:rPr>
                <w:color w:val="auto"/>
              </w:rPr>
              <w:t>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20铜开01</w:t>
            </w:r>
          </w:p>
        </w:tc>
        <w:tc>
          <w:tcPr>
            <w:tcW w:w="2006" w:type="dxa"/>
            <w:shd w:val="clear" w:color="auto" w:fill="auto"/>
          </w:tcPr>
          <w:p>
            <w:pPr>
              <w:jc w:val="right"/>
              <w:rPr>
                <w:rFonts w:ascii="宋体"/>
                <w:color w:val="auto"/>
                <w:szCs w:val="21"/>
              </w:rPr>
            </w:pPr>
            <w:r>
              <w:rPr>
                <w:color w:val="auto"/>
              </w:rPr>
              <w:t>3,876,935.62</w:t>
            </w:r>
          </w:p>
        </w:tc>
        <w:tc>
          <w:tcPr>
            <w:tcW w:w="2046" w:type="dxa"/>
            <w:shd w:val="clear" w:color="auto" w:fill="auto"/>
          </w:tcPr>
          <w:p>
            <w:pPr>
              <w:jc w:val="right"/>
              <w:rPr>
                <w:rFonts w:ascii="宋体"/>
                <w:color w:val="auto"/>
                <w:szCs w:val="21"/>
              </w:rPr>
            </w:pPr>
            <w:r>
              <w:rPr>
                <w:color w:val="auto"/>
              </w:rPr>
              <w:t>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20遵旅01</w:t>
            </w:r>
          </w:p>
        </w:tc>
        <w:tc>
          <w:tcPr>
            <w:tcW w:w="2006" w:type="dxa"/>
            <w:shd w:val="clear" w:color="auto" w:fill="auto"/>
          </w:tcPr>
          <w:p>
            <w:pPr>
              <w:jc w:val="right"/>
              <w:rPr>
                <w:rFonts w:ascii="宋体"/>
                <w:color w:val="auto"/>
                <w:szCs w:val="21"/>
              </w:rPr>
            </w:pPr>
            <w:r>
              <w:rPr>
                <w:color w:val="auto"/>
              </w:rPr>
              <w:t>2,984,370.72</w:t>
            </w:r>
          </w:p>
        </w:tc>
        <w:tc>
          <w:tcPr>
            <w:tcW w:w="2046" w:type="dxa"/>
            <w:shd w:val="clear" w:color="auto" w:fill="auto"/>
          </w:tcPr>
          <w:p>
            <w:pPr>
              <w:jc w:val="right"/>
              <w:rPr>
                <w:rFonts w:ascii="宋体"/>
                <w:color w:val="auto"/>
                <w:szCs w:val="21"/>
              </w:rPr>
            </w:pPr>
            <w:r>
              <w:rPr>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20贵产01</w:t>
            </w:r>
          </w:p>
        </w:tc>
        <w:tc>
          <w:tcPr>
            <w:tcW w:w="2006" w:type="dxa"/>
            <w:shd w:val="clear" w:color="auto" w:fill="auto"/>
          </w:tcPr>
          <w:p>
            <w:pPr>
              <w:jc w:val="right"/>
              <w:rPr>
                <w:rFonts w:ascii="宋体"/>
                <w:color w:val="auto"/>
                <w:szCs w:val="21"/>
              </w:rPr>
            </w:pPr>
            <w:r>
              <w:rPr>
                <w:color w:val="auto"/>
              </w:rPr>
              <w:t>2,759,313.30</w:t>
            </w:r>
          </w:p>
        </w:tc>
        <w:tc>
          <w:tcPr>
            <w:tcW w:w="2046" w:type="dxa"/>
            <w:shd w:val="clear" w:color="auto" w:fill="auto"/>
          </w:tcPr>
          <w:p>
            <w:pPr>
              <w:jc w:val="right"/>
              <w:rPr>
                <w:rFonts w:ascii="宋体"/>
                <w:color w:val="auto"/>
                <w:szCs w:val="21"/>
              </w:rPr>
            </w:pPr>
            <w:r>
              <w:rPr>
                <w:color w:val="auto"/>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20铜旅01</w:t>
            </w:r>
          </w:p>
        </w:tc>
        <w:tc>
          <w:tcPr>
            <w:tcW w:w="2006" w:type="dxa"/>
            <w:shd w:val="clear" w:color="auto" w:fill="auto"/>
          </w:tcPr>
          <w:p>
            <w:pPr>
              <w:jc w:val="right"/>
              <w:rPr>
                <w:rFonts w:ascii="宋体"/>
                <w:color w:val="auto"/>
                <w:szCs w:val="21"/>
              </w:rPr>
            </w:pPr>
            <w:r>
              <w:rPr>
                <w:color w:val="auto"/>
              </w:rPr>
              <w:t>2,742,889.09</w:t>
            </w:r>
          </w:p>
        </w:tc>
        <w:tc>
          <w:tcPr>
            <w:tcW w:w="2046" w:type="dxa"/>
            <w:shd w:val="clear" w:color="auto" w:fill="auto"/>
          </w:tcPr>
          <w:p>
            <w:pPr>
              <w:jc w:val="right"/>
              <w:rPr>
                <w:rFonts w:ascii="宋体"/>
                <w:color w:val="auto"/>
                <w:szCs w:val="21"/>
              </w:rPr>
            </w:pPr>
            <w:r>
              <w:rPr>
                <w:color w:val="auto"/>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20文旅01</w:t>
            </w:r>
          </w:p>
        </w:tc>
        <w:tc>
          <w:tcPr>
            <w:tcW w:w="2006" w:type="dxa"/>
            <w:shd w:val="clear" w:color="auto" w:fill="auto"/>
          </w:tcPr>
          <w:p>
            <w:pPr>
              <w:jc w:val="right"/>
              <w:rPr>
                <w:rFonts w:ascii="宋体"/>
                <w:color w:val="auto"/>
                <w:szCs w:val="21"/>
              </w:rPr>
            </w:pPr>
            <w:r>
              <w:rPr>
                <w:color w:val="auto"/>
              </w:rPr>
              <w:t>2,521,101.22</w:t>
            </w:r>
          </w:p>
        </w:tc>
        <w:tc>
          <w:tcPr>
            <w:tcW w:w="2046" w:type="dxa"/>
            <w:shd w:val="clear" w:color="auto" w:fill="auto"/>
          </w:tcPr>
          <w:p>
            <w:pPr>
              <w:jc w:val="right"/>
              <w:rPr>
                <w:rFonts w:ascii="宋体"/>
                <w:color w:val="auto"/>
                <w:szCs w:val="21"/>
              </w:rPr>
            </w:pPr>
            <w:r>
              <w:rPr>
                <w:color w:val="auto"/>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20花竹01</w:t>
            </w:r>
          </w:p>
        </w:tc>
        <w:tc>
          <w:tcPr>
            <w:tcW w:w="2006" w:type="dxa"/>
            <w:shd w:val="clear" w:color="auto" w:fill="auto"/>
          </w:tcPr>
          <w:p>
            <w:pPr>
              <w:jc w:val="right"/>
              <w:rPr>
                <w:rFonts w:ascii="宋体"/>
                <w:color w:val="auto"/>
                <w:szCs w:val="21"/>
              </w:rPr>
            </w:pPr>
            <w:r>
              <w:rPr>
                <w:color w:val="auto"/>
              </w:rPr>
              <w:t>2,513,646.48</w:t>
            </w:r>
          </w:p>
        </w:tc>
        <w:tc>
          <w:tcPr>
            <w:tcW w:w="2046" w:type="dxa"/>
            <w:shd w:val="clear" w:color="auto" w:fill="auto"/>
          </w:tcPr>
          <w:p>
            <w:pPr>
              <w:jc w:val="right"/>
              <w:rPr>
                <w:rFonts w:ascii="宋体"/>
                <w:color w:val="auto"/>
                <w:szCs w:val="21"/>
              </w:rPr>
            </w:pPr>
            <w:r>
              <w:rPr>
                <w:color w:val="auto"/>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20安投债</w:t>
            </w:r>
          </w:p>
        </w:tc>
        <w:tc>
          <w:tcPr>
            <w:tcW w:w="2006" w:type="dxa"/>
            <w:shd w:val="clear" w:color="auto" w:fill="auto"/>
          </w:tcPr>
          <w:p>
            <w:pPr>
              <w:jc w:val="right"/>
              <w:rPr>
                <w:rFonts w:ascii="宋体"/>
                <w:color w:val="auto"/>
                <w:szCs w:val="21"/>
              </w:rPr>
            </w:pPr>
            <w:r>
              <w:rPr>
                <w:color w:val="auto"/>
              </w:rPr>
              <w:t>2,433,702.56</w:t>
            </w:r>
          </w:p>
        </w:tc>
        <w:tc>
          <w:tcPr>
            <w:tcW w:w="2046" w:type="dxa"/>
            <w:shd w:val="clear" w:color="auto" w:fill="auto"/>
          </w:tcPr>
          <w:p>
            <w:pPr>
              <w:jc w:val="right"/>
              <w:rPr>
                <w:rFonts w:ascii="宋体"/>
                <w:color w:val="auto"/>
                <w:szCs w:val="21"/>
              </w:rPr>
            </w:pPr>
            <w:r>
              <w:rPr>
                <w:color w:val="auto"/>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22贵安01</w:t>
            </w:r>
          </w:p>
        </w:tc>
        <w:tc>
          <w:tcPr>
            <w:tcW w:w="2006" w:type="dxa"/>
            <w:shd w:val="clear" w:color="auto" w:fill="auto"/>
          </w:tcPr>
          <w:p>
            <w:pPr>
              <w:jc w:val="right"/>
              <w:rPr>
                <w:rFonts w:ascii="宋体"/>
                <w:color w:val="auto"/>
                <w:szCs w:val="21"/>
              </w:rPr>
            </w:pPr>
            <w:r>
              <w:rPr>
                <w:color w:val="auto"/>
              </w:rPr>
              <w:t>2,329,936.22</w:t>
            </w:r>
          </w:p>
        </w:tc>
        <w:tc>
          <w:tcPr>
            <w:tcW w:w="2046" w:type="dxa"/>
            <w:shd w:val="clear" w:color="auto" w:fill="auto"/>
          </w:tcPr>
          <w:p>
            <w:pPr>
              <w:jc w:val="right"/>
              <w:rPr>
                <w:rFonts w:ascii="宋体"/>
                <w:color w:val="auto"/>
                <w:szCs w:val="21"/>
              </w:rPr>
            </w:pPr>
            <w:r>
              <w:rPr>
                <w:color w:val="auto"/>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44,898,985.67</w:t>
            </w:r>
          </w:p>
        </w:tc>
        <w:tc>
          <w:tcPr>
            <w:tcW w:w="2046" w:type="dxa"/>
            <w:shd w:val="clear" w:color="auto" w:fill="auto"/>
          </w:tcPr>
          <w:p>
            <w:pPr>
              <w:jc w:val="right"/>
              <w:rPr>
                <w:rFonts w:ascii="宋体"/>
                <w:color w:val="auto"/>
                <w:szCs w:val="21"/>
              </w:rPr>
            </w:pPr>
            <w:r>
              <w:rPr>
                <w:color w:val="auto"/>
              </w:rPr>
              <w:t>46.16</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1"/>
      <w:bookmarkStart w:id="12" w:name="OLE_LINK10"/>
      <w:r>
        <w:rPr>
          <w:rFonts w:ascii="宋体" w:hAnsi="宋体"/>
          <w:color w:val="auto"/>
          <w:szCs w:val="21"/>
        </w:rPr>
        <w:t>2023年03月</w:t>
      </w:r>
      <w:r>
        <w:rPr>
          <w:rFonts w:hint="eastAsia" w:ascii="宋体" w:hAnsi="宋体"/>
          <w:color w:val="auto"/>
          <w:szCs w:val="21"/>
          <w:lang w:val="en-US" w:eastAsia="zh-CN"/>
        </w:rPr>
        <w:t>15</w:t>
      </w:r>
      <w:bookmarkStart w:id="13" w:name="_GoBack"/>
      <w:bookmarkEnd w:id="13"/>
      <w:r>
        <w:rPr>
          <w:rFonts w:ascii="宋体" w:hAnsi="宋体"/>
          <w:color w:val="auto"/>
          <w:szCs w:val="21"/>
        </w:rPr>
        <w:t>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FwekrDIQFHT3kUCl5WLhHEeVHKw=" w:salt="haJ/zqxCiNeed4r2H1mNA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 w:val="466F1DF1"/>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2023-03-16T06:27:32Z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