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color w:val="000000" w:themeColor="text1"/>
          <w:sz w:val="48"/>
          <w:szCs w:val="48"/>
          <w:u w:val="single"/>
          <w:shd w:val="clear" w:color="auto" w:fill="FFFFFF"/>
          <w14:textFill>
            <w14:solidFill>
              <w14:schemeClr w14:val="tx1"/>
            </w14:solidFill>
          </w14:textFill>
        </w:rPr>
      </w:pPr>
      <w:r>
        <w:rPr>
          <w:rFonts w:hint="eastAsia" w:ascii="宋体" w:hAnsi="宋体"/>
          <w:color w:val="000000" w:themeColor="text1"/>
          <w:sz w:val="48"/>
          <w:szCs w:val="48"/>
          <w:shd w:val="clear" w:color="auto" w:fill="FFFFFF"/>
          <w14:textFill>
            <w14:solidFill>
              <w14:schemeClr w14:val="tx1"/>
            </w14:solidFill>
          </w14:textFill>
        </w:rPr>
        <w:t>超值宝2年22期理财产品</w:t>
      </w:r>
    </w:p>
    <w:p>
      <w:pPr>
        <w:spacing w:before="156" w:beforeLines="50" w:after="156" w:afterLines="50" w:line="360" w:lineRule="auto"/>
        <w:jc w:val="center"/>
        <w:rPr>
          <w:rFonts w:ascii="宋体" w:hAnsi="宋体"/>
          <w:color w:val="000000" w:themeColor="text1"/>
          <w:sz w:val="48"/>
          <w:szCs w:val="48"/>
          <w14:textFill>
            <w14:solidFill>
              <w14:schemeClr w14:val="tx1"/>
            </w14:solidFill>
          </w14:textFill>
        </w:rPr>
      </w:pPr>
      <w:r>
        <w:rPr>
          <w:rFonts w:ascii="宋体" w:hAnsi="宋体"/>
          <w:color w:val="000000" w:themeColor="text1"/>
          <w:sz w:val="48"/>
          <w:szCs w:val="48"/>
          <w:shd w:val="clear" w:color="auto" w:fill="FFFFFF"/>
          <w14:textFill>
            <w14:solidFill>
              <w14:schemeClr w14:val="tx1"/>
            </w14:solidFill>
          </w14:textFill>
        </w:rPr>
        <w:t>2022年半年度</w:t>
      </w:r>
      <w:r>
        <w:rPr>
          <w:rFonts w:hint="eastAsia" w:ascii="宋体" w:hAnsi="宋体"/>
          <w:color w:val="000000" w:themeColor="text1"/>
          <w:sz w:val="48"/>
          <w:szCs w:val="48"/>
          <w:shd w:val="clear" w:color="auto" w:fill="FFFFFF"/>
          <w14:textFill>
            <w14:solidFill>
              <w14:schemeClr w14:val="tx1"/>
            </w14:solidFill>
          </w14:textFill>
        </w:rPr>
        <w:t>报告</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ascii="宋体" w:hAnsi="宋体"/>
          <w:b/>
          <w:color w:val="000000" w:themeColor="text1"/>
          <w:sz w:val="32"/>
          <w:szCs w:val="32"/>
          <w:shd w:val="clear" w:color="auto" w:fill="FFFFFF"/>
          <w14:textFill>
            <w14:solidFill>
              <w14:schemeClr w14:val="tx1"/>
            </w14:solidFill>
          </w14:textFill>
        </w:rPr>
        <w:t>2022年06月30日</w:t>
      </w:r>
      <w:bookmarkStart w:id="0" w:name="OLE_LINK1"/>
      <w:bookmarkEnd w:id="0"/>
      <w:bookmarkStart w:id="1" w:name="OLE_LINK3"/>
      <w:bookmarkEnd w:id="1"/>
      <w:bookmarkStart w:id="2" w:name="OLE_LINK2"/>
      <w:bookmarkEnd w:id="2"/>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产品管理人：</w:t>
      </w:r>
      <w:r>
        <w:rPr>
          <w:rFonts w:ascii="宋体" w:hAnsi="宋体"/>
          <w:b/>
          <w:color w:val="000000" w:themeColor="text1"/>
          <w:sz w:val="32"/>
          <w:szCs w:val="32"/>
          <w:shd w:val="clear" w:color="auto" w:fill="FFFFFF"/>
          <w14:textFill>
            <w14:solidFill>
              <w14:schemeClr w14:val="tx1"/>
            </w14:solidFill>
          </w14:textFill>
        </w:rPr>
        <w:t>贵阳农村商业银行股份有限公司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产品托管人：</w:t>
      </w:r>
      <w:r>
        <w:rPr>
          <w:rFonts w:hint="eastAsia" w:ascii="宋体" w:hAnsi="宋体"/>
          <w:b/>
          <w:color w:val="000000" w:themeColor="text1"/>
          <w:sz w:val="32"/>
          <w:szCs w:val="32"/>
          <w:shd w:val="clear" w:color="auto" w:fill="FFFFFF"/>
          <w14:textFill>
            <w14:solidFill>
              <w14:schemeClr w14:val="tx1"/>
            </w14:solidFill>
          </w14:textFill>
        </w:rPr>
        <w:t>招商银行股份有限公司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§1  重要提示</w:t>
      </w:r>
    </w:p>
    <w:p>
      <w:pPr>
        <w:spacing w:before="156" w:beforeLines="50" w:after="156" w:afterLines="50" w:line="60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产品管理人保证本报告所载资料不存在虚假记载、误导性陈述或重大遗漏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并对其内容的真实性、准确性和完整性承担个别及连带责任。</w:t>
      </w:r>
    </w:p>
    <w:p>
      <w:pPr>
        <w:spacing w:before="156" w:beforeLines="50" w:after="156" w:afterLines="50" w:line="600" w:lineRule="exact"/>
        <w:ind w:firstLine="420" w:firstLineChars="200"/>
        <w:rPr>
          <w:rFonts w:ascii="宋体" w:hAnsi="宋体"/>
          <w:b/>
          <w:color w:val="000000" w:themeColor="text1"/>
          <w:sz w:val="32"/>
          <w:szCs w:val="32"/>
          <w:shd w:val="clear" w:color="auto" w:fill="FFFFFF"/>
          <w14:textFill>
            <w14:solidFill>
              <w14:schemeClr w14:val="tx1"/>
            </w14:solidFill>
          </w14:textFill>
        </w:rPr>
      </w:pPr>
      <w:r>
        <w:rPr>
          <w:color w:val="000000" w:themeColor="text1"/>
          <w14:textFill>
            <w14:solidFill>
              <w14:schemeClr w14:val="tx1"/>
            </w14:solidFill>
          </w14:textFill>
        </w:rPr>
        <w:t>产品托管人</w:t>
      </w:r>
      <w:r>
        <w:rPr>
          <w:rFonts w:hint="eastAsia"/>
          <w:color w:val="000000" w:themeColor="text1"/>
          <w14:textFill>
            <w14:solidFill>
              <w14:schemeClr w14:val="tx1"/>
            </w14:solidFill>
          </w14:textFill>
        </w:rPr>
        <w:t>招商</w:t>
      </w:r>
      <w:r>
        <w:rPr>
          <w:color w:val="000000" w:themeColor="text1"/>
          <w14:textFill>
            <w14:solidFill>
              <w14:schemeClr w14:val="tx1"/>
            </w14:solidFill>
          </w14:textFill>
        </w:rPr>
        <w:t>银行股份有限公司</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已复核了本报告中的财务指标、净值表现和投资组合报告等内容</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保证复核内容不存在虚假记载、误导性陈述或者重大遗漏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本报告中财务资料未经审计</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本报告期自2022年02月22日</w:t>
      </w:r>
      <w:bookmarkStart w:id="3" w:name="OLE_LINK5"/>
      <w:bookmarkEnd w:id="3"/>
      <w:bookmarkStart w:id="4" w:name="OLE_LINK6"/>
      <w:bookmarkEnd w:id="4"/>
      <w:r>
        <w:rPr>
          <w:color w:val="000000" w:themeColor="text1"/>
          <w14:textFill>
            <w14:solidFill>
              <w14:schemeClr w14:val="tx1"/>
            </w14:solidFill>
          </w14:textFill>
        </w:rPr>
        <w:t>起至2022年06月30日止。</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rPr>
          <w:rFonts w:ascii="宋体" w:hAnsi="宋体"/>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bookmarkStart w:id="5" w:name="_Toc194311890"/>
      <w:bookmarkStart w:id="6" w:name="_Toc528772556"/>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§2</w:t>
      </w:r>
      <w:bookmarkEnd w:id="5"/>
      <w:bookmarkEnd w:id="6"/>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产品概况</w:t>
      </w: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超值宝2年22期理财产品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C1188322000016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46,260,000.00份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47,537,171.61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w:t>
            </w:r>
            <w:r>
              <w:rPr>
                <w:rFonts w:ascii="宋体" w:hAnsi="宋体"/>
                <w:color w:val="000000" w:themeColor="text1"/>
                <w:szCs w:val="21"/>
                <w:shd w:val="clear" w:color="auto" w:fill="FFFFFF"/>
                <w14:textFill>
                  <w14:solidFill>
                    <w14:schemeClr w14:val="tx1"/>
                  </w14:solidFill>
                </w14:textFill>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本产品收取固定销售费</w:t>
            </w:r>
            <w:r>
              <w:rPr>
                <w:rFonts w:ascii="宋体" w:hAnsi="宋体"/>
                <w:color w:val="000000" w:themeColor="text1"/>
                <w:szCs w:val="21"/>
                <w:shd w:val="clear" w:color="auto" w:fill="FFFFFF"/>
                <w14:textFill>
                  <w14:solidFill>
                    <w14:schemeClr w14:val="tx1"/>
                  </w14:solidFill>
                </w14:textFill>
              </w:rPr>
              <w:t>0.20000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，固定管理费</w:t>
            </w:r>
            <w:r>
              <w:rPr>
                <w:rFonts w:ascii="宋体" w:hAnsi="宋体"/>
                <w:color w:val="000000" w:themeColor="text1"/>
                <w:szCs w:val="21"/>
                <w:shd w:val="clear" w:color="auto" w:fill="FFFFFF"/>
                <w14:textFill>
                  <w14:solidFill>
                    <w14:schemeClr w14:val="tx1"/>
                  </w14:solidFill>
                </w14:textFill>
              </w:rPr>
              <w:t>0.20000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、固定托管费</w:t>
            </w:r>
            <w:r>
              <w:rPr>
                <w:rFonts w:ascii="宋体" w:hAnsi="宋体"/>
                <w:color w:val="000000" w:themeColor="text1"/>
                <w:szCs w:val="21"/>
                <w:shd w:val="clear" w:color="auto" w:fill="FFFFFF"/>
                <w14:textFill>
                  <w14:solidFill>
                    <w14:schemeClr w14:val="tx1"/>
                  </w14:solidFill>
                </w14:textFill>
              </w:rPr>
              <w:t>0.02000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p>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2022年02月22日</w:t>
            </w:r>
          </w:p>
          <w:p>
            <w:pPr>
              <w:rPr>
                <w:rFonts w:ascii="宋体" w:hAnsi="宋体"/>
                <w:color w:val="000000" w:themeColor="text1"/>
                <w:szCs w:val="21"/>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2024年02月22日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[5%-5.5%]/年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户名：</w:t>
            </w:r>
            <w:r>
              <w:rPr>
                <w:rFonts w:ascii="宋体" w:hAnsi="宋体"/>
                <w:color w:val="000000" w:themeColor="text1"/>
                <w:szCs w:val="21"/>
                <w:shd w:val="clear" w:color="auto" w:fill="FFFFFF"/>
                <w14:textFill>
                  <w14:solidFill>
                    <w14:schemeClr w14:val="tx1"/>
                  </w14:solidFill>
                </w14:textFill>
              </w:rPr>
              <w:t>贵阳农村商业银行股份有限公司</w:t>
            </w:r>
            <w:r>
              <w:rPr>
                <w:rFonts w:hint="eastAsia" w:ascii="宋体" w:hAnsi="宋体"/>
                <w:color w:val="000000" w:themeColor="text1"/>
                <w:szCs w:val="21"/>
                <w:shd w:val="clear" w:color="auto" w:fill="FFFFFF"/>
                <w14:textFill>
                  <w14:solidFill>
                    <w14:schemeClr w14:val="tx1"/>
                  </w14:solidFill>
                </w14:textFill>
              </w:rPr>
              <w:t>-超值宝2年22期</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账号：851900159610965</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开户行：招商银行股份有限公司贵阳分行</w:t>
            </w:r>
          </w:p>
        </w:tc>
      </w:tr>
    </w:tbl>
    <w:p>
      <w:pPr>
        <w:widowControl/>
        <w:jc w:val="left"/>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3</w:t>
      </w:r>
      <w:r>
        <w:rPr>
          <w:rFonts w:hint="eastAsia" w:asciiTheme="minorEastAsia" w:hAnsiTheme="minorEastAsia" w:eastAsiaTheme="minorEastAsia"/>
          <w:b/>
          <w:color w:val="000000" w:themeColor="text1"/>
          <w:sz w:val="24"/>
          <w:szCs w:val="24"/>
          <w14:textFill>
            <w14:solidFill>
              <w14:schemeClr w14:val="tx1"/>
            </w14:solidFill>
          </w14:textFill>
        </w:rPr>
        <w:t xml:space="preserve">  主要财务指标和净值表现</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3.1 </w:t>
      </w:r>
      <w:r>
        <w:rPr>
          <w:rFonts w:hint="eastAsia"/>
          <w:b/>
          <w:color w:val="000000" w:themeColor="text1"/>
          <w14:textFill>
            <w14:solidFill>
              <w14:schemeClr w14:val="tx1"/>
            </w14:solidFill>
          </w14:textFill>
        </w:rPr>
        <w:t>主要财务指标</w:t>
      </w:r>
    </w:p>
    <w:p>
      <w:pPr>
        <w:spacing w:before="156" w:beforeLines="50" w:line="360" w:lineRule="exact"/>
        <w:jc w:val="right"/>
        <w:rPr>
          <w:color w:val="000000" w:themeColor="text1"/>
          <w14:textFill>
            <w14:solidFill>
              <w14:schemeClr w14:val="tx1"/>
            </w14:solidFill>
          </w14:textFill>
        </w:rPr>
      </w:pPr>
      <w:r>
        <w:rPr>
          <w:rFonts w:hint="eastAsia"/>
          <w:color w:val="000000" w:themeColor="text1"/>
          <w14:textFill>
            <w14:solidFill>
              <w14:schemeClr w14:val="tx1"/>
            </w14:solidFill>
          </w14:textFill>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w:t>
            </w:r>
            <w:r>
              <w:rPr>
                <w:rFonts w:ascii="宋体" w:hAnsi="宋体"/>
                <w:color w:val="000000" w:themeColor="text1"/>
                <w:szCs w:val="21"/>
                <w:shd w:val="clear" w:color="auto" w:fill="FFFFFF"/>
                <w14:textFill>
                  <w14:solidFill>
                    <w14:schemeClr w14:val="tx1"/>
                  </w14:solidFill>
                </w14:textFill>
              </w:rPr>
              <w:t>2022年02月22日</w:t>
            </w:r>
            <w:r>
              <w:rPr>
                <w:rFonts w:hint="eastAsia" w:ascii="宋体" w:hAnsi="宋体"/>
                <w:color w:val="000000" w:themeColor="text1"/>
                <w:szCs w:val="21"/>
                <w:shd w:val="clear" w:color="auto" w:fill="FFFFFF"/>
                <w14:textFill>
                  <w14:solidFill>
                    <w14:schemeClr w14:val="tx1"/>
                  </w14:solidFill>
                </w14:textFill>
              </w:rPr>
              <w:t>-</w:t>
            </w:r>
            <w:r>
              <w:rPr>
                <w:rFonts w:ascii="宋体" w:hAnsi="宋体"/>
                <w:color w:val="000000" w:themeColor="text1"/>
                <w:szCs w:val="21"/>
                <w:shd w:val="clear" w:color="auto" w:fill="FFFFFF"/>
                <w14:textFill>
                  <w14:solidFill>
                    <w14:schemeClr w14:val="tx1"/>
                  </w14:solidFill>
                </w14:textFill>
              </w:rPr>
              <w:t>2022年06月30日</w:t>
            </w:r>
            <w:r>
              <w:rPr>
                <w:rFonts w:hint="eastAsia" w:ascii="宋体" w:hAnsi="宋体"/>
                <w:color w:val="000000" w:themeColor="text1"/>
                <w:szCs w:val="21"/>
                <w:shd w:val="clear" w:color="auto" w:fill="FFFFFF"/>
                <w14:textFill>
                  <w14:solidFill>
                    <w14:schemeClr w14:val="tx1"/>
                  </w14:solidFill>
                </w14:textFill>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w:t>
            </w:r>
            <w:r>
              <w:rPr>
                <w:rFonts w:hint="eastAsia" w:ascii="宋体" w:hAnsi="宋体"/>
                <w:color w:val="000000" w:themeColor="text1"/>
                <w:szCs w:val="21"/>
                <w14:textFill>
                  <w14:solidFill>
                    <w14:schemeClr w14:val="tx1"/>
                  </w14:solidFill>
                </w14:textFill>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124,722.32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1,277,171.61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47,537,171.61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1.0276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1.0276</w:t>
            </w:r>
          </w:p>
        </w:tc>
      </w:tr>
    </w:tbl>
    <w:p>
      <w:pPr>
        <w:spacing w:before="156" w:beforeLines="50" w:line="36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注：</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、本期收益为本期已实现收益加上本期公允价值变动收益；</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 xml:space="preserve">    2</w:t>
      </w:r>
      <w:r>
        <w:rPr>
          <w:rFonts w:hint="eastAsia"/>
          <w:color w:val="000000" w:themeColor="text1"/>
          <w14:textFill>
            <w14:solidFill>
              <w14:schemeClr w14:val="tx1"/>
            </w14:solidFill>
          </w14:textFill>
        </w:rPr>
        <w:t>、除产品合同和招募说明书另有规定外，期末产品份额净值按四舍五入法保留至小数点后第</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位，其他财务指标保留至小数点后第</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位；</w:t>
      </w:r>
    </w:p>
    <w:p>
      <w:pPr>
        <w:spacing w:before="156" w:beforeLines="50" w:line="36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olor w:val="000000" w:themeColor="text1"/>
          <w14:textFill>
            <w14:solidFill>
              <w14:schemeClr w14:val="tx1"/>
            </w14:solidFill>
          </w14:textFill>
        </w:rPr>
        <w:t>、期末即最后一个自然日；</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4</w:t>
      </w:r>
      <w:r>
        <w:rPr>
          <w:rFonts w:hint="eastAsia"/>
          <w:color w:val="000000" w:themeColor="text1"/>
          <w14:textFill>
            <w14:solidFill>
              <w14:schemeClr w14:val="tx1"/>
            </w14:solidFill>
          </w14:textFill>
        </w:rPr>
        <w:t>、</w:t>
      </w:r>
      <w:r>
        <w:rPr>
          <w:rFonts w:hint="eastAsia"/>
          <w:color w:val="000000" w:themeColor="text1"/>
          <w14:textFill>
            <w14:solidFill>
              <w14:schemeClr w14:val="tx1"/>
            </w14:solidFill>
          </w14:textFill>
        </w:rPr>
        <w:t>本报告期内，本理财计划未进行分红。</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3.2 </w:t>
      </w:r>
      <w:r>
        <w:rPr>
          <w:rFonts w:hint="eastAsia"/>
          <w:b/>
          <w:color w:val="000000" w:themeColor="text1"/>
          <w14:textFill>
            <w14:solidFill>
              <w14:schemeClr w14:val="tx1"/>
            </w14:solidFill>
          </w14:textFill>
        </w:rPr>
        <w:t>产品净值表现</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3.2.1</w:t>
      </w:r>
      <w:r>
        <w:rPr>
          <w:rFonts w:hint="eastAsia"/>
          <w:color w:val="000000" w:themeColor="text1"/>
          <w14:textFill>
            <w14:solidFill>
              <w14:schemeClr w14:val="tx1"/>
            </w14:solidFill>
          </w14:textFill>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阶段</w:t>
            </w:r>
          </w:p>
        </w:tc>
        <w:tc>
          <w:tcPr>
            <w:tcW w:w="1843"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净值增长率（%）</w:t>
            </w:r>
          </w:p>
        </w:tc>
        <w:tc>
          <w:tcPr>
            <w:tcW w:w="1843"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增长率-低（%）</w:t>
            </w:r>
          </w:p>
        </w:tc>
        <w:tc>
          <w:tcPr>
            <w:tcW w:w="1843" w:type="dxa"/>
            <w:shd w:val="clear" w:color="auto" w:fill="D9D9D9"/>
          </w:tcPr>
          <w:p>
            <w:pPr>
              <w:jc w:val="right"/>
              <w:rPr>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当期（</w:t>
            </w:r>
            <w:r>
              <w:rPr>
                <w:rFonts w:ascii="宋体" w:hAnsi="宋体"/>
                <w:color w:val="000000" w:themeColor="text1"/>
                <w14:textFill>
                  <w14:solidFill>
                    <w14:schemeClr w14:val="tx1"/>
                  </w14:solidFill>
                </w14:textFill>
              </w:rPr>
              <w:t>2022年02月22日</w:t>
            </w:r>
            <w:r>
              <w:rPr>
                <w:rFonts w:hint="eastAsia" w:ascii="宋体" w:hAnsi="宋体"/>
                <w:color w:val="000000" w:themeColor="text1"/>
                <w14:textFill>
                  <w14:solidFill>
                    <w14:schemeClr w14:val="tx1"/>
                  </w14:solidFill>
                </w14:textFill>
              </w:rPr>
              <w:t>至</w:t>
            </w:r>
            <w:r>
              <w:rPr>
                <w:rFonts w:ascii="宋体" w:hAnsi="宋体"/>
                <w:color w:val="000000" w:themeColor="text1"/>
                <w14:textFill>
                  <w14:solidFill>
                    <w14:schemeClr w14:val="tx1"/>
                  </w14:solidFill>
                </w14:textFill>
              </w:rPr>
              <w:t>2022年06月30日</w:t>
            </w:r>
            <w:r>
              <w:rPr>
                <w:rFonts w:hint="eastAsia" w:ascii="宋体" w:hAnsi="宋体"/>
                <w:color w:val="000000" w:themeColor="text1"/>
                <w14:textFill>
                  <w14:solidFill>
                    <w14:schemeClr w14:val="tx1"/>
                  </w14:solidFill>
                </w14:textFill>
              </w:rPr>
              <w:t>）</w:t>
            </w:r>
          </w:p>
        </w:tc>
        <w:tc>
          <w:tcPr>
            <w:tcW w:w="1843" w:type="dxa"/>
            <w:vAlign w:val="center"/>
          </w:tcPr>
          <w:p>
            <w:pPr>
              <w:spacing w:line="300" w:lineRule="auto"/>
              <w:jc w:val="right"/>
              <w:rPr>
                <w:rFonts w:ascii="微软雅黑" w:hAnsi="微软雅黑" w:eastAsia="微软雅黑" w:cs="微软雅黑"/>
                <w:color w:val="000000" w:themeColor="text1"/>
                <w14:textFill>
                  <w14:solidFill>
                    <w14:schemeClr w14:val="tx1"/>
                  </w14:solidFill>
                </w14:textFill>
              </w:rPr>
            </w:pPr>
            <w:r>
              <w:rPr>
                <w:rFonts w:ascii="宋体" w:hAnsi="宋体"/>
                <w:color w:val="000000" w:themeColor="text1"/>
                <w14:textFill>
                  <w14:solidFill>
                    <w14:schemeClr w14:val="tx1"/>
                  </w14:solidFill>
                </w14:textFill>
              </w:rPr>
              <w:t>2.76</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1.77</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自产品成立日至今</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2.76</w:t>
            </w:r>
            <w:bookmarkStart w:id="7" w:name="OLE_LINK4"/>
            <w:bookmarkEnd w:id="7"/>
            <w:bookmarkStart w:id="8" w:name="OLE_LINK7"/>
            <w:bookmarkEnd w:id="8"/>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1.77</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1.94</w:t>
            </w:r>
          </w:p>
        </w:tc>
      </w:tr>
    </w:tbl>
    <w:p>
      <w:pPr>
        <w:spacing w:before="156" w:beforeLines="50" w:line="360" w:lineRule="exact"/>
        <w:rPr>
          <w:color w:val="000000" w:themeColor="text1"/>
          <w14:textFill>
            <w14:solidFill>
              <w14:schemeClr w14:val="tx1"/>
            </w14:solidFill>
          </w14:textFill>
        </w:rPr>
      </w:pP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3.2.2</w:t>
      </w:r>
      <w:r>
        <w:rPr>
          <w:rFonts w:hint="eastAsia"/>
          <w:color w:val="000000" w:themeColor="text1"/>
          <w14:textFill>
            <w14:solidFill>
              <w14:schemeClr w14:val="tx1"/>
            </w14:solidFill>
          </w14:textFill>
        </w:rPr>
        <w:t>产品累计份额净值增长率与同期业绩比较基准收益率变动比较走势图</w:t>
      </w:r>
    </w:p>
    <w:p>
      <w:pPr>
        <w:spacing w:before="156" w:beforeLines="50" w:after="156" w:afterLines="50"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drawing>
          <wp:anchor distT="0" distB="0" distL="114300" distR="114300" simplePos="0" relativeHeight="251660288" behindDoc="0" locked="0" layoutInCell="1" allowOverlap="1">
            <wp:simplePos x="0" y="0"/>
            <wp:positionH relativeFrom="column">
              <wp:posOffset>0</wp:posOffset>
            </wp:positionH>
            <wp:positionV relativeFrom="paragraph">
              <wp:posOffset>497840</wp:posOffset>
            </wp:positionV>
            <wp:extent cx="4572000" cy="2743200"/>
            <wp:effectExtent l="4445" t="4445" r="14605" b="14605"/>
            <wp:wrapSquare wrapText="bothSides"/>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4</w:t>
      </w:r>
      <w:r>
        <w:rPr>
          <w:rFonts w:hint="eastAsia" w:asciiTheme="minorEastAsia" w:hAnsiTheme="minorEastAsia" w:eastAsiaTheme="minorEastAsia"/>
          <w:b/>
          <w:color w:val="000000" w:themeColor="text1"/>
          <w:sz w:val="24"/>
          <w:szCs w:val="24"/>
          <w14:textFill>
            <w14:solidFill>
              <w14:schemeClr w14:val="tx1"/>
            </w14:solidFill>
          </w14:textFill>
        </w:rPr>
        <w:t xml:space="preserve"> 管理人报告</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4.1 </w:t>
      </w:r>
      <w:r>
        <w:rPr>
          <w:rFonts w:hint="eastAsia"/>
          <w:b/>
          <w:color w:val="000000" w:themeColor="text1"/>
          <w14:textFill>
            <w14:solidFill>
              <w14:schemeClr w14:val="tx1"/>
            </w14:solidFill>
          </w14:textFill>
        </w:rPr>
        <w:t>报告期内产品投资策略和运作分析</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4.2 </w:t>
      </w:r>
      <w:r>
        <w:rPr>
          <w:rFonts w:hint="eastAsia"/>
          <w:b/>
          <w:color w:val="000000" w:themeColor="text1"/>
          <w14:textFill>
            <w14:solidFill>
              <w14:schemeClr w14:val="tx1"/>
            </w14:solidFill>
          </w14:textFill>
        </w:rPr>
        <w:t>报告期内产品的业绩表现</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在报告期内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产品份额净值增长率为</w:t>
      </w:r>
      <w:r>
        <w:rPr>
          <w:rFonts w:ascii="宋体" w:hAnsi="宋体"/>
          <w:color w:val="000000" w:themeColor="text1"/>
          <w:szCs w:val="21"/>
          <w14:textFill>
            <w14:solidFill>
              <w14:schemeClr w14:val="tx1"/>
            </w14:solidFill>
          </w14:textFill>
        </w:rPr>
        <w:t>2.76%</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本期产品配置债券价格</w:t>
      </w:r>
      <w:r>
        <w:rPr>
          <w:rFonts w:ascii="宋体" w:hAnsi="宋体"/>
          <w:color w:val="000000" w:themeColor="text1"/>
          <w:szCs w:val="21"/>
          <w14:textFill>
            <w14:solidFill>
              <w14:schemeClr w14:val="tx1"/>
            </w14:solidFill>
          </w14:textFill>
        </w:rPr>
        <w:t>整体波动不大</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在可控范围内</w:t>
      </w:r>
      <w:r>
        <w:rPr>
          <w:rFonts w:hint="eastAsia" w:ascii="宋体" w:hAnsi="宋体"/>
          <w:color w:val="000000" w:themeColor="text1"/>
          <w:szCs w:val="21"/>
          <w14:textFill>
            <w14:solidFill>
              <w14:schemeClr w14:val="tx1"/>
            </w14:solidFill>
          </w14:textFill>
        </w:rPr>
        <w:t>。</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4.3</w:t>
      </w:r>
      <w:r>
        <w:rPr>
          <w:rFonts w:hint="eastAsia"/>
          <w:b/>
          <w:color w:val="000000" w:themeColor="text1"/>
          <w14:textFill>
            <w14:solidFill>
              <w14:schemeClr w14:val="tx1"/>
            </w14:solidFill>
          </w14:textFill>
        </w:rPr>
        <w:t>报告期内产品主要投资风险</w:t>
      </w:r>
    </w:p>
    <w:p>
      <w:pPr>
        <w:spacing w:before="156" w:beforeLines="50" w:after="156" w:afterLines="50" w:line="360"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000000" w:themeColor="text1"/>
          <w:szCs w:val="2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5</w:t>
      </w:r>
      <w:r>
        <w:rPr>
          <w:rFonts w:hint="eastAsia" w:asciiTheme="minorEastAsia" w:hAnsiTheme="minorEastAsia" w:eastAsiaTheme="minorEastAsia"/>
          <w:b/>
          <w:color w:val="000000" w:themeColor="text1"/>
          <w:sz w:val="24"/>
          <w:szCs w:val="24"/>
          <w14:textFill>
            <w14:solidFill>
              <w14:schemeClr w14:val="tx1"/>
            </w14:solidFill>
          </w14:textFill>
        </w:rPr>
        <w:t xml:space="preserve"> 投资组合报告</w:t>
      </w: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17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066"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06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r>
              <w:rPr>
                <w:color w:val="000000" w:themeColor="text1"/>
                <w14:textFill>
                  <w14:solidFill>
                    <w14:schemeClr w14:val="tx1"/>
                  </w14:solidFill>
                </w14:textFill>
              </w:rPr>
              <w:t>1</w:t>
            </w: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鑫沅资产鑫梅花456号集合资产管理计划</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47,605,342.23</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47,605,342.23</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2期末理财产品资产组合情况</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期末理财产品直接投资资产组合情况</w:t>
      </w:r>
    </w:p>
    <w:p>
      <w:pPr>
        <w:ind w:right="105"/>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903.35</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47,605,342.23</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47,606,245.58</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期末理财产品间接投资资产组合情况</w:t>
      </w:r>
    </w:p>
    <w:p>
      <w:pPr>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47,138,819.90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47,138,819.90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547,645.92</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290.52</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47,686,756.34</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100.17</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5.2.</w:t>
      </w:r>
      <w:r>
        <w:rPr>
          <w:rFonts w:hint="eastAsia"/>
          <w:color w:val="000000" w:themeColor="text1"/>
          <w14:textFill>
            <w14:solidFill>
              <w14:schemeClr w14:val="tx1"/>
            </w14:solidFill>
          </w14:textFill>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34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13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113"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21安投01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2,626,834.78</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20铜开01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1,871,274.39</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19遵经02</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1,820,363.61</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19黔水债</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1,590,406.39</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19安投02</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1,465,763.82</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20铜旅01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1,329,819.55</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20贵产01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1,314,011.60</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8</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20遵旅01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1,284,614.77</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S20盘旅</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1,275,602.57</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20花竹01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1,124,330.94</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15,703,022.42</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32.99</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5.3</w:t>
      </w:r>
      <w:r>
        <w:rPr>
          <w:rFonts w:hint="eastAsia"/>
          <w:b/>
          <w:color w:val="000000" w:themeColor="text1"/>
          <w14:textFill>
            <w14:solidFill>
              <w14:schemeClr w14:val="tx1"/>
            </w14:solidFill>
          </w14:textFill>
        </w:rPr>
        <w:t>所投资非标准化债权类资产情况</w:t>
      </w:r>
    </w:p>
    <w:p>
      <w:pPr>
        <w:spacing w:before="156" w:beforeLines="50" w:after="156" w:afterLines="50"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ascii="宋体" w:hAnsi="宋体"/>
          <w:color w:val="000000" w:themeColor="text1"/>
          <w:szCs w:val="21"/>
          <w14:textFill>
            <w14:solidFill>
              <w14:schemeClr w14:val="tx1"/>
            </w14:solidFill>
          </w14:textFill>
        </w:rPr>
        <w:t>本报告期内，本理财计划未投资非标准化债权类资产。</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5.4</w:t>
      </w:r>
      <w:r>
        <w:rPr>
          <w:rFonts w:hint="eastAsia"/>
          <w:b/>
          <w:color w:val="000000" w:themeColor="text1"/>
          <w14:textFill>
            <w14:solidFill>
              <w14:schemeClr w14:val="tx1"/>
            </w14:solidFill>
          </w14:textFill>
        </w:rPr>
        <w:t>投资组合的流动性风险分析</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 xml:space="preserve"> </w:t>
      </w: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6</w:t>
      </w:r>
      <w:r>
        <w:rPr>
          <w:rFonts w:hint="eastAsia" w:asciiTheme="minorEastAsia" w:hAnsiTheme="minorEastAsia" w:eastAsiaTheme="minorEastAsia"/>
          <w:b/>
          <w:color w:val="000000" w:themeColor="text1"/>
          <w:sz w:val="24"/>
          <w:szCs w:val="24"/>
          <w14:textFill>
            <w14:solidFill>
              <w14:schemeClr w14:val="tx1"/>
            </w14:solidFill>
          </w14:textFill>
        </w:rPr>
        <w:t xml:space="preserve"> 关联交易情况说明</w:t>
      </w:r>
    </w:p>
    <w:p>
      <w:pPr>
        <w:rPr>
          <w:color w:val="000000" w:themeColor="text1"/>
          <w14:textFill>
            <w14:solidFill>
              <w14:schemeClr w14:val="tx1"/>
            </w14:solidFill>
          </w14:textFill>
        </w:rPr>
      </w:pPr>
      <w:r>
        <w:rPr>
          <w:rFonts w:hint="eastAsia" w:ascii="宋体"/>
          <w:color w:val="000000" w:themeColor="text1"/>
          <w14:textFill>
            <w14:solidFill>
              <w14:schemeClr w14:val="tx1"/>
            </w14:solidFill>
          </w14:textFill>
        </w:rPr>
        <w:tab/>
      </w:r>
      <w:r>
        <w:rPr>
          <w:rFonts w:hint="eastAsia" w:ascii="宋体"/>
          <w:color w:val="000000" w:themeColor="text1"/>
          <w14:textFill>
            <w14:solidFill>
              <w14:schemeClr w14:val="tx1"/>
            </w14:solidFill>
          </w14:textFill>
        </w:rPr>
        <w:t>本报告期内，本计划未发生关联交易。</w:t>
      </w:r>
    </w:p>
    <w:p>
      <w:pPr>
        <w:spacing w:line="360" w:lineRule="auto"/>
        <w:rPr>
          <w:color w:val="000000" w:themeColor="text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7</w:t>
      </w:r>
      <w:r>
        <w:rPr>
          <w:rFonts w:hint="eastAsia" w:asciiTheme="minorEastAsia" w:hAnsiTheme="minorEastAsia" w:eastAsiaTheme="minorEastAsia"/>
          <w:b/>
          <w:color w:val="000000" w:themeColor="text1"/>
          <w:sz w:val="24"/>
          <w:szCs w:val="24"/>
          <w14:textFill>
            <w14:solidFill>
              <w14:schemeClr w14:val="tx1"/>
            </w14:solidFill>
          </w14:textFill>
        </w:rPr>
        <w:t xml:space="preserve">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7.1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7.2其他事项。</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8</w:t>
      </w:r>
      <w:r>
        <w:rPr>
          <w:rFonts w:hint="eastAsia" w:asciiTheme="minorEastAsia" w:hAnsiTheme="minorEastAsia" w:eastAsiaTheme="minorEastAsia"/>
          <w:b/>
          <w:color w:val="000000" w:themeColor="text1"/>
          <w:sz w:val="24"/>
          <w:szCs w:val="24"/>
          <w14:textFill>
            <w14:solidFill>
              <w14:schemeClr w14:val="tx1"/>
            </w14:solidFill>
          </w14:textFill>
        </w:rPr>
        <w:t xml:space="preserve"> 托管人报告</w:t>
      </w:r>
    </w:p>
    <w:p>
      <w:pPr>
        <w:spacing w:line="360" w:lineRule="auto"/>
        <w:ind w:right="-107" w:rightChars="-51"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查阅方式网站：http://www.gynsh.com咨询电话：0851-88115057</w:t>
      </w:r>
    </w:p>
    <w:p>
      <w:pPr>
        <w:spacing w:line="360" w:lineRule="auto"/>
        <w:rPr>
          <w:color w:val="000000" w:themeColor="text1"/>
          <w14:textFill>
            <w14:solidFill>
              <w14:schemeClr w14:val="tx1"/>
            </w14:solidFill>
          </w14:textFill>
        </w:rPr>
      </w:pPr>
    </w:p>
    <w:p>
      <w:pPr>
        <w:spacing w:line="360" w:lineRule="auto"/>
        <w:jc w:val="righ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贵阳农村商业银行股份有限公司</w:t>
      </w:r>
    </w:p>
    <w:p>
      <w:pPr>
        <w:spacing w:line="360" w:lineRule="auto"/>
        <w:jc w:val="right"/>
        <w:rPr>
          <w:rFonts w:ascii="宋体" w:hAnsi="宋体"/>
          <w:color w:val="000000" w:themeColor="text1"/>
          <w:szCs w:val="21"/>
          <w14:textFill>
            <w14:solidFill>
              <w14:schemeClr w14:val="tx1"/>
            </w14:solidFill>
          </w14:textFill>
        </w:rPr>
      </w:pPr>
      <w:bookmarkStart w:id="9" w:name="OLE_LINK10"/>
      <w:bookmarkStart w:id="10" w:name="OLE_LINK11"/>
      <w:r>
        <w:rPr>
          <w:rFonts w:ascii="宋体" w:hAnsi="宋体"/>
          <w:color w:val="000000" w:themeColor="text1"/>
          <w:szCs w:val="21"/>
          <w14:textFill>
            <w14:solidFill>
              <w14:schemeClr w14:val="tx1"/>
            </w14:solidFill>
          </w14:textFill>
        </w:rPr>
        <w:t>2022年</w:t>
      </w:r>
      <w:r>
        <w:rPr>
          <w:rFonts w:hint="eastAsia" w:ascii="宋体" w:hAnsi="宋体"/>
          <w:color w:val="000000" w:themeColor="text1"/>
          <w:szCs w:val="21"/>
          <w:lang w:val="en-US" w:eastAsia="zh-CN"/>
          <w14:textFill>
            <w14:solidFill>
              <w14:schemeClr w14:val="tx1"/>
            </w14:solidFill>
          </w14:textFill>
        </w:rPr>
        <w:t>07</w:t>
      </w:r>
      <w:r>
        <w:rPr>
          <w:rFonts w:ascii="宋体" w:hAnsi="宋体"/>
          <w:color w:val="000000" w:themeColor="text1"/>
          <w:szCs w:val="21"/>
          <w14:textFill>
            <w14:solidFill>
              <w14:schemeClr w14:val="tx1"/>
            </w14:solidFill>
          </w14:textFill>
        </w:rPr>
        <w:t>月</w:t>
      </w:r>
      <w:r>
        <w:rPr>
          <w:rFonts w:hint="eastAsia" w:ascii="宋体" w:hAnsi="宋体"/>
          <w:color w:val="000000" w:themeColor="text1"/>
          <w:szCs w:val="21"/>
          <w:lang w:val="en-US" w:eastAsia="zh-CN"/>
          <w14:textFill>
            <w14:solidFill>
              <w14:schemeClr w14:val="tx1"/>
            </w14:solidFill>
          </w14:textFill>
        </w:rPr>
        <w:t>15</w:t>
      </w:r>
      <w:bookmarkStart w:id="11" w:name="_GoBack"/>
      <w:bookmarkEnd w:id="11"/>
      <w:r>
        <w:rPr>
          <w:rFonts w:ascii="宋体" w:hAnsi="宋体"/>
          <w:color w:val="000000" w:themeColor="text1"/>
          <w:szCs w:val="21"/>
          <w14:textFill>
            <w14:solidFill>
              <w14:schemeClr w14:val="tx1"/>
            </w14:solidFill>
          </w14:textFill>
        </w:rPr>
        <w:t>日</w:t>
      </w:r>
      <w:bookmarkEnd w:id="9"/>
      <w:bookmarkEnd w:id="10"/>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14628" o:spid="_x0000_s2049" o:spt="136" type="#_x0000_t136" style="position:absolute;left:0pt;height:104.95pt;width:482.3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1" w:cryptProviderType="rsaFull" w:cryptAlgorithmClass="hash" w:cryptAlgorithmType="typeAny" w:cryptAlgorithmSid="4" w:cryptSpinCount="0" w:hash="e42STvtzzk1idAzl4ZOHtdXwAHw=" w:salt="ArvN1suZJtvgsKYWNcrd9Q=="/>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NhZGZkNjgyYjg3OGZhZGE1MmQ1ZTg4OWZlMTAzYzYifQ=="/>
  </w:docVars>
  <w:rsids>
    <w:rsidRoot w:val="0088229F"/>
    <w:rsid w:val="000016F0"/>
    <w:rsid w:val="000019DD"/>
    <w:rsid w:val="00002F95"/>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B3F96"/>
    <w:rsid w:val="003C0D70"/>
    <w:rsid w:val="003E20FE"/>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0CF3"/>
    <w:rsid w:val="0050305E"/>
    <w:rsid w:val="005030C6"/>
    <w:rsid w:val="00531FE9"/>
    <w:rsid w:val="005411B2"/>
    <w:rsid w:val="00553420"/>
    <w:rsid w:val="00571FC5"/>
    <w:rsid w:val="00581537"/>
    <w:rsid w:val="00587297"/>
    <w:rsid w:val="005A3474"/>
    <w:rsid w:val="005C161C"/>
    <w:rsid w:val="005D6CCB"/>
    <w:rsid w:val="005D790B"/>
    <w:rsid w:val="005E71B8"/>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4F0F0B9E"/>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locked/>
    <w:uiPriority w:val="99"/>
    <w:rPr>
      <w:sz w:val="18"/>
      <w:szCs w:val="18"/>
    </w:rPr>
  </w:style>
  <w:style w:type="character" w:customStyle="1" w:styleId="19">
    <w:name w:val="页脚 Char"/>
    <w:basedOn w:val="13"/>
    <w:link w:val="8"/>
    <w:locked/>
    <w:uiPriority w:val="99"/>
    <w:rPr>
      <w:sz w:val="18"/>
      <w:szCs w:val="18"/>
    </w:rPr>
  </w:style>
  <w:style w:type="character" w:customStyle="1" w:styleId="20">
    <w:name w:val="正文文本 Char"/>
    <w:basedOn w:val="13"/>
    <w:link w:val="5"/>
    <w:semiHidden/>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uiPriority w:val="99"/>
    <w:rPr>
      <w:rFonts w:ascii="Times New Roman" w:hAnsi="Times New Roman" w:eastAsia="宋体" w:cs="Times New Roman"/>
      <w:szCs w:val="20"/>
    </w:rPr>
  </w:style>
  <w:style w:type="character" w:customStyle="1" w:styleId="24">
    <w:name w:val="日期 Char"/>
    <w:basedOn w:val="13"/>
    <w:link w:val="6"/>
    <w:semiHidden/>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80327875\Desktop\&#26032;&#24314;&#25991;&#20214;&#22841;\&#36229;&#20540;&#23453;2&#23395;&#24230;&#23395;&#25253;\&#36235;&#21183;&#34920;\2&#24180;22&#26399;WB00911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[2年22期WB009118.xlsx]Sheet2!$B$1</c:f>
              <c:strCache>
                <c:ptCount val="1"/>
                <c:pt idx="0">
                  <c:v>净值增长率</c:v>
                </c:pt>
              </c:strCache>
            </c:strRef>
          </c:tx>
          <c:spPr>
            <a:ln w="28575" cap="rnd">
              <a:solidFill>
                <a:schemeClr val="accent1"/>
              </a:solidFill>
              <a:round/>
            </a:ln>
            <a:effectLst/>
          </c:spPr>
          <c:marker>
            <c:symbol val="none"/>
          </c:marker>
          <c:dLbls>
            <c:delete val="1"/>
          </c:dLbls>
          <c:cat>
            <c:numRef>
              <c:f>[2年22期WB009118.xlsx]Sheet2!$A$2:$A$129</c:f>
              <c:numCache>
                <c:formatCode>yyyy/m/d</c:formatCode>
                <c:ptCount val="128"/>
                <c:pt idx="0" c:formatCode="yyyy/m/d">
                  <c:v>44615</c:v>
                </c:pt>
                <c:pt idx="1" c:formatCode="yyyy/m/d">
                  <c:v>44616</c:v>
                </c:pt>
                <c:pt idx="2" c:formatCode="yyyy/m/d">
                  <c:v>44617</c:v>
                </c:pt>
                <c:pt idx="3" c:formatCode="yyyy/m/d">
                  <c:v>44618</c:v>
                </c:pt>
                <c:pt idx="4" c:formatCode="yyyy/m/d">
                  <c:v>44619</c:v>
                </c:pt>
                <c:pt idx="5" c:formatCode="yyyy/m/d">
                  <c:v>44620</c:v>
                </c:pt>
                <c:pt idx="6" c:formatCode="yyyy/m/d">
                  <c:v>44621</c:v>
                </c:pt>
                <c:pt idx="7" c:formatCode="yyyy/m/d">
                  <c:v>44622</c:v>
                </c:pt>
                <c:pt idx="8" c:formatCode="yyyy/m/d">
                  <c:v>44623</c:v>
                </c:pt>
                <c:pt idx="9" c:formatCode="yyyy/m/d">
                  <c:v>44624</c:v>
                </c:pt>
                <c:pt idx="10" c:formatCode="yyyy/m/d">
                  <c:v>44625</c:v>
                </c:pt>
                <c:pt idx="11" c:formatCode="yyyy/m/d">
                  <c:v>44626</c:v>
                </c:pt>
                <c:pt idx="12" c:formatCode="yyyy/m/d">
                  <c:v>44627</c:v>
                </c:pt>
                <c:pt idx="13" c:formatCode="yyyy/m/d">
                  <c:v>44628</c:v>
                </c:pt>
                <c:pt idx="14" c:formatCode="yyyy/m/d">
                  <c:v>44629</c:v>
                </c:pt>
                <c:pt idx="15" c:formatCode="yyyy/m/d">
                  <c:v>44630</c:v>
                </c:pt>
                <c:pt idx="16" c:formatCode="yyyy/m/d">
                  <c:v>44631</c:v>
                </c:pt>
                <c:pt idx="17" c:formatCode="yyyy/m/d">
                  <c:v>44632</c:v>
                </c:pt>
                <c:pt idx="18" c:formatCode="yyyy/m/d">
                  <c:v>44633</c:v>
                </c:pt>
                <c:pt idx="19" c:formatCode="yyyy/m/d">
                  <c:v>44634</c:v>
                </c:pt>
                <c:pt idx="20" c:formatCode="yyyy/m/d">
                  <c:v>44635</c:v>
                </c:pt>
                <c:pt idx="21" c:formatCode="yyyy/m/d">
                  <c:v>44636</c:v>
                </c:pt>
                <c:pt idx="22" c:formatCode="yyyy/m/d">
                  <c:v>44637</c:v>
                </c:pt>
                <c:pt idx="23" c:formatCode="yyyy/m/d">
                  <c:v>44638</c:v>
                </c:pt>
                <c:pt idx="24" c:formatCode="yyyy/m/d">
                  <c:v>44639</c:v>
                </c:pt>
                <c:pt idx="25" c:formatCode="yyyy/m/d">
                  <c:v>44640</c:v>
                </c:pt>
                <c:pt idx="26" c:formatCode="yyyy/m/d">
                  <c:v>44641</c:v>
                </c:pt>
                <c:pt idx="27" c:formatCode="yyyy/m/d">
                  <c:v>44642</c:v>
                </c:pt>
                <c:pt idx="28" c:formatCode="yyyy/m/d">
                  <c:v>44643</c:v>
                </c:pt>
                <c:pt idx="29" c:formatCode="yyyy/m/d">
                  <c:v>44644</c:v>
                </c:pt>
                <c:pt idx="30" c:formatCode="yyyy/m/d">
                  <c:v>44645</c:v>
                </c:pt>
                <c:pt idx="31" c:formatCode="yyyy/m/d">
                  <c:v>44646</c:v>
                </c:pt>
                <c:pt idx="32" c:formatCode="yyyy/m/d">
                  <c:v>44647</c:v>
                </c:pt>
                <c:pt idx="33" c:formatCode="yyyy/m/d">
                  <c:v>44648</c:v>
                </c:pt>
                <c:pt idx="34" c:formatCode="yyyy/m/d">
                  <c:v>44649</c:v>
                </c:pt>
                <c:pt idx="35" c:formatCode="yyyy/m/d">
                  <c:v>44650</c:v>
                </c:pt>
                <c:pt idx="36" c:formatCode="yyyy/m/d">
                  <c:v>44651</c:v>
                </c:pt>
                <c:pt idx="37" c:formatCode="yyyy/m/d">
                  <c:v>44652</c:v>
                </c:pt>
                <c:pt idx="38" c:formatCode="yyyy/m/d">
                  <c:v>44653</c:v>
                </c:pt>
                <c:pt idx="39" c:formatCode="yyyy/m/d">
                  <c:v>44654</c:v>
                </c:pt>
                <c:pt idx="40" c:formatCode="yyyy/m/d">
                  <c:v>44655</c:v>
                </c:pt>
                <c:pt idx="41" c:formatCode="yyyy/m/d">
                  <c:v>44656</c:v>
                </c:pt>
                <c:pt idx="42" c:formatCode="yyyy/m/d">
                  <c:v>44657</c:v>
                </c:pt>
                <c:pt idx="43" c:formatCode="yyyy/m/d">
                  <c:v>44658</c:v>
                </c:pt>
                <c:pt idx="44" c:formatCode="yyyy/m/d">
                  <c:v>44659</c:v>
                </c:pt>
                <c:pt idx="45" c:formatCode="yyyy/m/d">
                  <c:v>44660</c:v>
                </c:pt>
                <c:pt idx="46" c:formatCode="yyyy/m/d">
                  <c:v>44661</c:v>
                </c:pt>
                <c:pt idx="47" c:formatCode="yyyy/m/d">
                  <c:v>44662</c:v>
                </c:pt>
                <c:pt idx="48" c:formatCode="yyyy/m/d">
                  <c:v>44663</c:v>
                </c:pt>
                <c:pt idx="49" c:formatCode="yyyy/m/d">
                  <c:v>44664</c:v>
                </c:pt>
                <c:pt idx="50" c:formatCode="yyyy/m/d">
                  <c:v>44665</c:v>
                </c:pt>
                <c:pt idx="51" c:formatCode="yyyy/m/d">
                  <c:v>44666</c:v>
                </c:pt>
                <c:pt idx="52" c:formatCode="yyyy/m/d">
                  <c:v>44667</c:v>
                </c:pt>
                <c:pt idx="53" c:formatCode="yyyy/m/d">
                  <c:v>44668</c:v>
                </c:pt>
                <c:pt idx="54" c:formatCode="yyyy/m/d">
                  <c:v>44669</c:v>
                </c:pt>
                <c:pt idx="55" c:formatCode="yyyy/m/d">
                  <c:v>44670</c:v>
                </c:pt>
                <c:pt idx="56" c:formatCode="yyyy/m/d">
                  <c:v>44671</c:v>
                </c:pt>
                <c:pt idx="57" c:formatCode="yyyy/m/d">
                  <c:v>44672</c:v>
                </c:pt>
                <c:pt idx="58" c:formatCode="yyyy/m/d">
                  <c:v>44673</c:v>
                </c:pt>
                <c:pt idx="59" c:formatCode="yyyy/m/d">
                  <c:v>44674</c:v>
                </c:pt>
                <c:pt idx="60" c:formatCode="yyyy/m/d">
                  <c:v>44675</c:v>
                </c:pt>
                <c:pt idx="61" c:formatCode="yyyy/m/d">
                  <c:v>44676</c:v>
                </c:pt>
                <c:pt idx="62" c:formatCode="yyyy/m/d">
                  <c:v>44677</c:v>
                </c:pt>
                <c:pt idx="63" c:formatCode="yyyy/m/d">
                  <c:v>44678</c:v>
                </c:pt>
                <c:pt idx="64" c:formatCode="yyyy/m/d">
                  <c:v>44679</c:v>
                </c:pt>
                <c:pt idx="65" c:formatCode="yyyy/m/d">
                  <c:v>44680</c:v>
                </c:pt>
                <c:pt idx="66" c:formatCode="yyyy/m/d">
                  <c:v>44681</c:v>
                </c:pt>
                <c:pt idx="67" c:formatCode="yyyy/m/d">
                  <c:v>44682</c:v>
                </c:pt>
                <c:pt idx="68" c:formatCode="yyyy/m/d">
                  <c:v>44683</c:v>
                </c:pt>
                <c:pt idx="69" c:formatCode="yyyy/m/d">
                  <c:v>44684</c:v>
                </c:pt>
                <c:pt idx="70" c:formatCode="yyyy/m/d">
                  <c:v>44685</c:v>
                </c:pt>
                <c:pt idx="71" c:formatCode="yyyy/m/d">
                  <c:v>44686</c:v>
                </c:pt>
                <c:pt idx="72" c:formatCode="yyyy/m/d">
                  <c:v>44687</c:v>
                </c:pt>
                <c:pt idx="73" c:formatCode="yyyy/m/d">
                  <c:v>44688</c:v>
                </c:pt>
                <c:pt idx="74" c:formatCode="yyyy/m/d">
                  <c:v>44689</c:v>
                </c:pt>
                <c:pt idx="75" c:formatCode="yyyy/m/d">
                  <c:v>44690</c:v>
                </c:pt>
                <c:pt idx="76" c:formatCode="yyyy/m/d">
                  <c:v>44691</c:v>
                </c:pt>
                <c:pt idx="77" c:formatCode="yyyy/m/d">
                  <c:v>44692</c:v>
                </c:pt>
                <c:pt idx="78" c:formatCode="yyyy/m/d">
                  <c:v>44693</c:v>
                </c:pt>
                <c:pt idx="79" c:formatCode="yyyy/m/d">
                  <c:v>44694</c:v>
                </c:pt>
                <c:pt idx="80" c:formatCode="yyyy/m/d">
                  <c:v>44695</c:v>
                </c:pt>
                <c:pt idx="81" c:formatCode="yyyy/m/d">
                  <c:v>44696</c:v>
                </c:pt>
                <c:pt idx="82" c:formatCode="yyyy/m/d">
                  <c:v>44697</c:v>
                </c:pt>
                <c:pt idx="83" c:formatCode="yyyy/m/d">
                  <c:v>44698</c:v>
                </c:pt>
                <c:pt idx="84" c:formatCode="yyyy/m/d">
                  <c:v>44699</c:v>
                </c:pt>
                <c:pt idx="85" c:formatCode="yyyy/m/d">
                  <c:v>44700</c:v>
                </c:pt>
                <c:pt idx="86" c:formatCode="yyyy/m/d">
                  <c:v>44701</c:v>
                </c:pt>
                <c:pt idx="87" c:formatCode="yyyy/m/d">
                  <c:v>44702</c:v>
                </c:pt>
                <c:pt idx="88" c:formatCode="yyyy/m/d">
                  <c:v>44703</c:v>
                </c:pt>
                <c:pt idx="89" c:formatCode="yyyy/m/d">
                  <c:v>44704</c:v>
                </c:pt>
                <c:pt idx="90" c:formatCode="yyyy/m/d">
                  <c:v>44705</c:v>
                </c:pt>
                <c:pt idx="91" c:formatCode="yyyy/m/d">
                  <c:v>44706</c:v>
                </c:pt>
                <c:pt idx="92" c:formatCode="yyyy/m/d">
                  <c:v>44707</c:v>
                </c:pt>
                <c:pt idx="93" c:formatCode="yyyy/m/d">
                  <c:v>44708</c:v>
                </c:pt>
                <c:pt idx="94" c:formatCode="yyyy/m/d">
                  <c:v>44709</c:v>
                </c:pt>
                <c:pt idx="95" c:formatCode="yyyy/m/d">
                  <c:v>44710</c:v>
                </c:pt>
                <c:pt idx="96" c:formatCode="yyyy/m/d">
                  <c:v>44711</c:v>
                </c:pt>
                <c:pt idx="97" c:formatCode="yyyy/m/d">
                  <c:v>44712</c:v>
                </c:pt>
                <c:pt idx="98" c:formatCode="yyyy/m/d">
                  <c:v>44713</c:v>
                </c:pt>
                <c:pt idx="99" c:formatCode="yyyy/m/d">
                  <c:v>44714</c:v>
                </c:pt>
                <c:pt idx="100" c:formatCode="yyyy/m/d">
                  <c:v>44715</c:v>
                </c:pt>
                <c:pt idx="101" c:formatCode="yyyy/m/d">
                  <c:v>44716</c:v>
                </c:pt>
                <c:pt idx="102" c:formatCode="yyyy/m/d">
                  <c:v>44717</c:v>
                </c:pt>
                <c:pt idx="103" c:formatCode="yyyy/m/d">
                  <c:v>44718</c:v>
                </c:pt>
                <c:pt idx="104" c:formatCode="yyyy/m/d">
                  <c:v>44719</c:v>
                </c:pt>
                <c:pt idx="105" c:formatCode="yyyy/m/d">
                  <c:v>44720</c:v>
                </c:pt>
                <c:pt idx="106" c:formatCode="yyyy/m/d">
                  <c:v>44721</c:v>
                </c:pt>
                <c:pt idx="107" c:formatCode="yyyy/m/d">
                  <c:v>44722</c:v>
                </c:pt>
                <c:pt idx="108" c:formatCode="yyyy/m/d">
                  <c:v>44723</c:v>
                </c:pt>
                <c:pt idx="109" c:formatCode="yyyy/m/d">
                  <c:v>44724</c:v>
                </c:pt>
                <c:pt idx="110" c:formatCode="yyyy/m/d">
                  <c:v>44725</c:v>
                </c:pt>
                <c:pt idx="111" c:formatCode="yyyy/m/d">
                  <c:v>44726</c:v>
                </c:pt>
                <c:pt idx="112" c:formatCode="yyyy/m/d">
                  <c:v>44727</c:v>
                </c:pt>
                <c:pt idx="113" c:formatCode="yyyy/m/d">
                  <c:v>44728</c:v>
                </c:pt>
                <c:pt idx="114" c:formatCode="yyyy/m/d">
                  <c:v>44729</c:v>
                </c:pt>
                <c:pt idx="115" c:formatCode="yyyy/m/d">
                  <c:v>44730</c:v>
                </c:pt>
                <c:pt idx="116" c:formatCode="yyyy/m/d">
                  <c:v>44731</c:v>
                </c:pt>
                <c:pt idx="117" c:formatCode="yyyy/m/d">
                  <c:v>44732</c:v>
                </c:pt>
                <c:pt idx="118" c:formatCode="yyyy/m/d">
                  <c:v>44733</c:v>
                </c:pt>
                <c:pt idx="119" c:formatCode="yyyy/m/d">
                  <c:v>44734</c:v>
                </c:pt>
                <c:pt idx="120" c:formatCode="yyyy/m/d">
                  <c:v>44735</c:v>
                </c:pt>
                <c:pt idx="121" c:formatCode="yyyy/m/d">
                  <c:v>44736</c:v>
                </c:pt>
                <c:pt idx="122" c:formatCode="yyyy/m/d">
                  <c:v>44737</c:v>
                </c:pt>
                <c:pt idx="123" c:formatCode="yyyy/m/d">
                  <c:v>44738</c:v>
                </c:pt>
                <c:pt idx="124" c:formatCode="yyyy/m/d">
                  <c:v>44739</c:v>
                </c:pt>
                <c:pt idx="125" c:formatCode="yyyy/m/d">
                  <c:v>44740</c:v>
                </c:pt>
                <c:pt idx="126" c:formatCode="yyyy/m/d">
                  <c:v>44741</c:v>
                </c:pt>
                <c:pt idx="127" c:formatCode="yyyy/m/d">
                  <c:v>44742</c:v>
                </c:pt>
              </c:numCache>
            </c:numRef>
          </c:cat>
          <c:val>
            <c:numRef>
              <c:f>[2年22期WB009118.xlsx]Sheet2!$B$2:$B$129</c:f>
              <c:numCache>
                <c:formatCode>General</c:formatCode>
                <c:ptCount val="128"/>
                <c:pt idx="0">
                  <c:v>0</c:v>
                </c:pt>
                <c:pt idx="1">
                  <c:v>0.000299999999999967</c:v>
                </c:pt>
                <c:pt idx="2">
                  <c:v>0.000399999999999956</c:v>
                </c:pt>
                <c:pt idx="3">
                  <c:v>0.000399999999999956</c:v>
                </c:pt>
                <c:pt idx="4">
                  <c:v>0.000399999999999956</c:v>
                </c:pt>
                <c:pt idx="5">
                  <c:v>0.00099999999999989</c:v>
                </c:pt>
                <c:pt idx="6">
                  <c:v>0.00130000000000008</c:v>
                </c:pt>
                <c:pt idx="7">
                  <c:v>0.00140000000000007</c:v>
                </c:pt>
                <c:pt idx="8">
                  <c:v>0.00150000000000006</c:v>
                </c:pt>
                <c:pt idx="9">
                  <c:v>0.00170000000000003</c:v>
                </c:pt>
                <c:pt idx="10">
                  <c:v>0.00170000000000003</c:v>
                </c:pt>
                <c:pt idx="11">
                  <c:v>0.00170000000000003</c:v>
                </c:pt>
                <c:pt idx="12">
                  <c:v>0.00239999999999996</c:v>
                </c:pt>
                <c:pt idx="13">
                  <c:v>0.00249999999999995</c:v>
                </c:pt>
                <c:pt idx="14">
                  <c:v>0.00259999999999994</c:v>
                </c:pt>
                <c:pt idx="15">
                  <c:v>0.00249999999999995</c:v>
                </c:pt>
                <c:pt idx="16">
                  <c:v>0.00249999999999995</c:v>
                </c:pt>
                <c:pt idx="17">
                  <c:v>0.00249999999999995</c:v>
                </c:pt>
                <c:pt idx="18">
                  <c:v>0.00249999999999995</c:v>
                </c:pt>
                <c:pt idx="19">
                  <c:v>0.00320000000000009</c:v>
                </c:pt>
                <c:pt idx="20">
                  <c:v>0.00340000000000007</c:v>
                </c:pt>
                <c:pt idx="21">
                  <c:v>0.00360000000000005</c:v>
                </c:pt>
                <c:pt idx="22">
                  <c:v>0.00390000000000001</c:v>
                </c:pt>
                <c:pt idx="23">
                  <c:v>0.00390000000000001</c:v>
                </c:pt>
                <c:pt idx="24">
                  <c:v>0.00390000000000001</c:v>
                </c:pt>
                <c:pt idx="25">
                  <c:v>0.00390000000000001</c:v>
                </c:pt>
                <c:pt idx="26">
                  <c:v>0.00390000000000001</c:v>
                </c:pt>
                <c:pt idx="27">
                  <c:v>0.00390000000000001</c:v>
                </c:pt>
                <c:pt idx="28">
                  <c:v>0.00390000000000001</c:v>
                </c:pt>
                <c:pt idx="29">
                  <c:v>0.00409999999999999</c:v>
                </c:pt>
                <c:pt idx="30">
                  <c:v>0.00439999999999996</c:v>
                </c:pt>
                <c:pt idx="31">
                  <c:v>0.00439999999999996</c:v>
                </c:pt>
                <c:pt idx="32">
                  <c:v>0.00439999999999996</c:v>
                </c:pt>
                <c:pt idx="33">
                  <c:v>0.00520000000000009</c:v>
                </c:pt>
                <c:pt idx="34">
                  <c:v>0.00530000000000008</c:v>
                </c:pt>
                <c:pt idx="35">
                  <c:v>0.00570000000000004</c:v>
                </c:pt>
                <c:pt idx="36">
                  <c:v>0.0103</c:v>
                </c:pt>
                <c:pt idx="37">
                  <c:v>0.0104</c:v>
                </c:pt>
                <c:pt idx="38">
                  <c:v>0.0104</c:v>
                </c:pt>
                <c:pt idx="39">
                  <c:v>0.0104</c:v>
                </c:pt>
                <c:pt idx="40">
                  <c:v>0.0104</c:v>
                </c:pt>
                <c:pt idx="41">
                  <c:v>0.0104</c:v>
                </c:pt>
                <c:pt idx="42">
                  <c:v>0.0115000000000001</c:v>
                </c:pt>
                <c:pt idx="43">
                  <c:v>0.0117</c:v>
                </c:pt>
                <c:pt idx="44">
                  <c:v>0.0122</c:v>
                </c:pt>
                <c:pt idx="45">
                  <c:v>0.0121</c:v>
                </c:pt>
                <c:pt idx="46">
                  <c:v>0.0121</c:v>
                </c:pt>
                <c:pt idx="47">
                  <c:v>0.0129999999999999</c:v>
                </c:pt>
                <c:pt idx="48">
                  <c:v>0.0132000000000001</c:v>
                </c:pt>
                <c:pt idx="49">
                  <c:v>0.0130999999999999</c:v>
                </c:pt>
                <c:pt idx="50">
                  <c:v>0.0130999999999999</c:v>
                </c:pt>
                <c:pt idx="51">
                  <c:v>0.0133000000000001</c:v>
                </c:pt>
                <c:pt idx="52">
                  <c:v>0.0133000000000001</c:v>
                </c:pt>
                <c:pt idx="53">
                  <c:v>0.0133000000000001</c:v>
                </c:pt>
                <c:pt idx="54">
                  <c:v>0.0136000000000001</c:v>
                </c:pt>
                <c:pt idx="55">
                  <c:v>0.0137</c:v>
                </c:pt>
                <c:pt idx="56">
                  <c:v>0.0139</c:v>
                </c:pt>
                <c:pt idx="57">
                  <c:v>0.0138</c:v>
                </c:pt>
                <c:pt idx="58">
                  <c:v>0.0142</c:v>
                </c:pt>
                <c:pt idx="59">
                  <c:v>0.0141</c:v>
                </c:pt>
                <c:pt idx="60">
                  <c:v>0.0141</c:v>
                </c:pt>
                <c:pt idx="61">
                  <c:v>0.0147999999999999</c:v>
                </c:pt>
                <c:pt idx="62">
                  <c:v>0.0153000000000001</c:v>
                </c:pt>
                <c:pt idx="63">
                  <c:v>0.0154000000000001</c:v>
                </c:pt>
                <c:pt idx="64">
                  <c:v>0.0154000000000001</c:v>
                </c:pt>
                <c:pt idx="65">
                  <c:v>0.016</c:v>
                </c:pt>
                <c:pt idx="66">
                  <c:v>0.0161</c:v>
                </c:pt>
                <c:pt idx="67">
                  <c:v>0.0161</c:v>
                </c:pt>
                <c:pt idx="68">
                  <c:v>0.0161</c:v>
                </c:pt>
                <c:pt idx="69">
                  <c:v>0.0161</c:v>
                </c:pt>
                <c:pt idx="70">
                  <c:v>0.0161</c:v>
                </c:pt>
                <c:pt idx="71">
                  <c:v>0.0172000000000001</c:v>
                </c:pt>
                <c:pt idx="72">
                  <c:v>0.0172000000000001</c:v>
                </c:pt>
                <c:pt idx="73">
                  <c:v>0.0170999999999999</c:v>
                </c:pt>
                <c:pt idx="74">
                  <c:v>0.0170999999999999</c:v>
                </c:pt>
                <c:pt idx="75">
                  <c:v>0.0176000000000001</c:v>
                </c:pt>
                <c:pt idx="76">
                  <c:v>0.0178</c:v>
                </c:pt>
                <c:pt idx="77">
                  <c:v>0.0174000000000001</c:v>
                </c:pt>
                <c:pt idx="78">
                  <c:v>0.0176000000000001</c:v>
                </c:pt>
                <c:pt idx="79">
                  <c:v>0.0179</c:v>
                </c:pt>
                <c:pt idx="80">
                  <c:v>0.0179</c:v>
                </c:pt>
                <c:pt idx="81">
                  <c:v>0.0179</c:v>
                </c:pt>
                <c:pt idx="82">
                  <c:v>0.0185</c:v>
                </c:pt>
                <c:pt idx="83">
                  <c:v>0.0188999999999999</c:v>
                </c:pt>
                <c:pt idx="84">
                  <c:v>0.0194000000000001</c:v>
                </c:pt>
                <c:pt idx="85">
                  <c:v>0.0197000000000001</c:v>
                </c:pt>
                <c:pt idx="86">
                  <c:v>0.02</c:v>
                </c:pt>
                <c:pt idx="87">
                  <c:v>0.02</c:v>
                </c:pt>
                <c:pt idx="88">
                  <c:v>0.0199</c:v>
                </c:pt>
                <c:pt idx="89">
                  <c:v>0.0206999999999999</c:v>
                </c:pt>
                <c:pt idx="90">
                  <c:v>0.0207999999999999</c:v>
                </c:pt>
                <c:pt idx="91">
                  <c:v>0.0210999999999999</c:v>
                </c:pt>
                <c:pt idx="92">
                  <c:v>0.0215000000000001</c:v>
                </c:pt>
                <c:pt idx="93">
                  <c:v>0.0217000000000001</c:v>
                </c:pt>
                <c:pt idx="94">
                  <c:v>0.0217000000000001</c:v>
                </c:pt>
                <c:pt idx="95">
                  <c:v>0.0217000000000001</c:v>
                </c:pt>
                <c:pt idx="96">
                  <c:v>0.0221</c:v>
                </c:pt>
                <c:pt idx="97">
                  <c:v>0.022</c:v>
                </c:pt>
                <c:pt idx="98">
                  <c:v>0.0216000000000001</c:v>
                </c:pt>
                <c:pt idx="99">
                  <c:v>0.0215000000000001</c:v>
                </c:pt>
                <c:pt idx="100">
                  <c:v>0.0215000000000001</c:v>
                </c:pt>
                <c:pt idx="101">
                  <c:v>0.0215000000000001</c:v>
                </c:pt>
                <c:pt idx="102">
                  <c:v>0.0215000000000001</c:v>
                </c:pt>
                <c:pt idx="103">
                  <c:v>0.022</c:v>
                </c:pt>
                <c:pt idx="104">
                  <c:v>0.0219</c:v>
                </c:pt>
                <c:pt idx="105">
                  <c:v>0.0219</c:v>
                </c:pt>
                <c:pt idx="106">
                  <c:v>0.0221</c:v>
                </c:pt>
                <c:pt idx="107">
                  <c:v>0.0223</c:v>
                </c:pt>
                <c:pt idx="108">
                  <c:v>0.0223</c:v>
                </c:pt>
                <c:pt idx="109">
                  <c:v>0.0223</c:v>
                </c:pt>
                <c:pt idx="110">
                  <c:v>0.0227999999999999</c:v>
                </c:pt>
                <c:pt idx="111">
                  <c:v>0.022</c:v>
                </c:pt>
                <c:pt idx="112">
                  <c:v>0.0217000000000001</c:v>
                </c:pt>
                <c:pt idx="113">
                  <c:v>0.022</c:v>
                </c:pt>
                <c:pt idx="114">
                  <c:v>0.0223</c:v>
                </c:pt>
                <c:pt idx="115">
                  <c:v>0.0223</c:v>
                </c:pt>
                <c:pt idx="116">
                  <c:v>0.0223</c:v>
                </c:pt>
                <c:pt idx="117">
                  <c:v>0.0229999999999999</c:v>
                </c:pt>
                <c:pt idx="118">
                  <c:v>0.0232000000000001</c:v>
                </c:pt>
                <c:pt idx="119">
                  <c:v>0.0235000000000001</c:v>
                </c:pt>
                <c:pt idx="120">
                  <c:v>0.0238</c:v>
                </c:pt>
                <c:pt idx="121">
                  <c:v>0.0264</c:v>
                </c:pt>
                <c:pt idx="122">
                  <c:v>0.0264</c:v>
                </c:pt>
                <c:pt idx="123">
                  <c:v>0.0264</c:v>
                </c:pt>
                <c:pt idx="124">
                  <c:v>0.0268999999999999</c:v>
                </c:pt>
                <c:pt idx="125">
                  <c:v>0.0269999999999999</c:v>
                </c:pt>
                <c:pt idx="126">
                  <c:v>0.0273000000000001</c:v>
                </c:pt>
                <c:pt idx="127">
                  <c:v>0.0276000000000001</c:v>
                </c:pt>
              </c:numCache>
            </c:numRef>
          </c:val>
          <c:smooth val="0"/>
        </c:ser>
        <c:ser>
          <c:idx val="1"/>
          <c:order val="1"/>
          <c:tx>
            <c:strRef>
              <c:f>[2年22期WB009118.xlsx]Sheet2!$C$1</c:f>
              <c:strCache>
                <c:ptCount val="1"/>
                <c:pt idx="0">
                  <c:v>业绩比较基准增长率（低）</c:v>
                </c:pt>
              </c:strCache>
            </c:strRef>
          </c:tx>
          <c:spPr>
            <a:ln w="28575" cap="rnd">
              <a:solidFill>
                <a:schemeClr val="accent2"/>
              </a:solidFill>
              <a:round/>
            </a:ln>
            <a:effectLst/>
          </c:spPr>
          <c:marker>
            <c:symbol val="none"/>
          </c:marker>
          <c:dLbls>
            <c:delete val="1"/>
          </c:dLbls>
          <c:cat>
            <c:numRef>
              <c:f>[2年22期WB009118.xlsx]Sheet2!$A$2:$A$129</c:f>
              <c:numCache>
                <c:formatCode>yyyy/m/d</c:formatCode>
                <c:ptCount val="128"/>
                <c:pt idx="0" c:formatCode="yyyy/m/d">
                  <c:v>44615</c:v>
                </c:pt>
                <c:pt idx="1" c:formatCode="yyyy/m/d">
                  <c:v>44616</c:v>
                </c:pt>
                <c:pt idx="2" c:formatCode="yyyy/m/d">
                  <c:v>44617</c:v>
                </c:pt>
                <c:pt idx="3" c:formatCode="yyyy/m/d">
                  <c:v>44618</c:v>
                </c:pt>
                <c:pt idx="4" c:formatCode="yyyy/m/d">
                  <c:v>44619</c:v>
                </c:pt>
                <c:pt idx="5" c:formatCode="yyyy/m/d">
                  <c:v>44620</c:v>
                </c:pt>
                <c:pt idx="6" c:formatCode="yyyy/m/d">
                  <c:v>44621</c:v>
                </c:pt>
                <c:pt idx="7" c:formatCode="yyyy/m/d">
                  <c:v>44622</c:v>
                </c:pt>
                <c:pt idx="8" c:formatCode="yyyy/m/d">
                  <c:v>44623</c:v>
                </c:pt>
                <c:pt idx="9" c:formatCode="yyyy/m/d">
                  <c:v>44624</c:v>
                </c:pt>
                <c:pt idx="10" c:formatCode="yyyy/m/d">
                  <c:v>44625</c:v>
                </c:pt>
                <c:pt idx="11" c:formatCode="yyyy/m/d">
                  <c:v>44626</c:v>
                </c:pt>
                <c:pt idx="12" c:formatCode="yyyy/m/d">
                  <c:v>44627</c:v>
                </c:pt>
                <c:pt idx="13" c:formatCode="yyyy/m/d">
                  <c:v>44628</c:v>
                </c:pt>
                <c:pt idx="14" c:formatCode="yyyy/m/d">
                  <c:v>44629</c:v>
                </c:pt>
                <c:pt idx="15" c:formatCode="yyyy/m/d">
                  <c:v>44630</c:v>
                </c:pt>
                <c:pt idx="16" c:formatCode="yyyy/m/d">
                  <c:v>44631</c:v>
                </c:pt>
                <c:pt idx="17" c:formatCode="yyyy/m/d">
                  <c:v>44632</c:v>
                </c:pt>
                <c:pt idx="18" c:formatCode="yyyy/m/d">
                  <c:v>44633</c:v>
                </c:pt>
                <c:pt idx="19" c:formatCode="yyyy/m/d">
                  <c:v>44634</c:v>
                </c:pt>
                <c:pt idx="20" c:formatCode="yyyy/m/d">
                  <c:v>44635</c:v>
                </c:pt>
                <c:pt idx="21" c:formatCode="yyyy/m/d">
                  <c:v>44636</c:v>
                </c:pt>
                <c:pt idx="22" c:formatCode="yyyy/m/d">
                  <c:v>44637</c:v>
                </c:pt>
                <c:pt idx="23" c:formatCode="yyyy/m/d">
                  <c:v>44638</c:v>
                </c:pt>
                <c:pt idx="24" c:formatCode="yyyy/m/d">
                  <c:v>44639</c:v>
                </c:pt>
                <c:pt idx="25" c:formatCode="yyyy/m/d">
                  <c:v>44640</c:v>
                </c:pt>
                <c:pt idx="26" c:formatCode="yyyy/m/d">
                  <c:v>44641</c:v>
                </c:pt>
                <c:pt idx="27" c:formatCode="yyyy/m/d">
                  <c:v>44642</c:v>
                </c:pt>
                <c:pt idx="28" c:formatCode="yyyy/m/d">
                  <c:v>44643</c:v>
                </c:pt>
                <c:pt idx="29" c:formatCode="yyyy/m/d">
                  <c:v>44644</c:v>
                </c:pt>
                <c:pt idx="30" c:formatCode="yyyy/m/d">
                  <c:v>44645</c:v>
                </c:pt>
                <c:pt idx="31" c:formatCode="yyyy/m/d">
                  <c:v>44646</c:v>
                </c:pt>
                <c:pt idx="32" c:formatCode="yyyy/m/d">
                  <c:v>44647</c:v>
                </c:pt>
                <c:pt idx="33" c:formatCode="yyyy/m/d">
                  <c:v>44648</c:v>
                </c:pt>
                <c:pt idx="34" c:formatCode="yyyy/m/d">
                  <c:v>44649</c:v>
                </c:pt>
                <c:pt idx="35" c:formatCode="yyyy/m/d">
                  <c:v>44650</c:v>
                </c:pt>
                <c:pt idx="36" c:formatCode="yyyy/m/d">
                  <c:v>44651</c:v>
                </c:pt>
                <c:pt idx="37" c:formatCode="yyyy/m/d">
                  <c:v>44652</c:v>
                </c:pt>
                <c:pt idx="38" c:formatCode="yyyy/m/d">
                  <c:v>44653</c:v>
                </c:pt>
                <c:pt idx="39" c:formatCode="yyyy/m/d">
                  <c:v>44654</c:v>
                </c:pt>
                <c:pt idx="40" c:formatCode="yyyy/m/d">
                  <c:v>44655</c:v>
                </c:pt>
                <c:pt idx="41" c:formatCode="yyyy/m/d">
                  <c:v>44656</c:v>
                </c:pt>
                <c:pt idx="42" c:formatCode="yyyy/m/d">
                  <c:v>44657</c:v>
                </c:pt>
                <c:pt idx="43" c:formatCode="yyyy/m/d">
                  <c:v>44658</c:v>
                </c:pt>
                <c:pt idx="44" c:formatCode="yyyy/m/d">
                  <c:v>44659</c:v>
                </c:pt>
                <c:pt idx="45" c:formatCode="yyyy/m/d">
                  <c:v>44660</c:v>
                </c:pt>
                <c:pt idx="46" c:formatCode="yyyy/m/d">
                  <c:v>44661</c:v>
                </c:pt>
                <c:pt idx="47" c:formatCode="yyyy/m/d">
                  <c:v>44662</c:v>
                </c:pt>
                <c:pt idx="48" c:formatCode="yyyy/m/d">
                  <c:v>44663</c:v>
                </c:pt>
                <c:pt idx="49" c:formatCode="yyyy/m/d">
                  <c:v>44664</c:v>
                </c:pt>
                <c:pt idx="50" c:formatCode="yyyy/m/d">
                  <c:v>44665</c:v>
                </c:pt>
                <c:pt idx="51" c:formatCode="yyyy/m/d">
                  <c:v>44666</c:v>
                </c:pt>
                <c:pt idx="52" c:formatCode="yyyy/m/d">
                  <c:v>44667</c:v>
                </c:pt>
                <c:pt idx="53" c:formatCode="yyyy/m/d">
                  <c:v>44668</c:v>
                </c:pt>
                <c:pt idx="54" c:formatCode="yyyy/m/d">
                  <c:v>44669</c:v>
                </c:pt>
                <c:pt idx="55" c:formatCode="yyyy/m/d">
                  <c:v>44670</c:v>
                </c:pt>
                <c:pt idx="56" c:formatCode="yyyy/m/d">
                  <c:v>44671</c:v>
                </c:pt>
                <c:pt idx="57" c:formatCode="yyyy/m/d">
                  <c:v>44672</c:v>
                </c:pt>
                <c:pt idx="58" c:formatCode="yyyy/m/d">
                  <c:v>44673</c:v>
                </c:pt>
                <c:pt idx="59" c:formatCode="yyyy/m/d">
                  <c:v>44674</c:v>
                </c:pt>
                <c:pt idx="60" c:formatCode="yyyy/m/d">
                  <c:v>44675</c:v>
                </c:pt>
                <c:pt idx="61" c:formatCode="yyyy/m/d">
                  <c:v>44676</c:v>
                </c:pt>
                <c:pt idx="62" c:formatCode="yyyy/m/d">
                  <c:v>44677</c:v>
                </c:pt>
                <c:pt idx="63" c:formatCode="yyyy/m/d">
                  <c:v>44678</c:v>
                </c:pt>
                <c:pt idx="64" c:formatCode="yyyy/m/d">
                  <c:v>44679</c:v>
                </c:pt>
                <c:pt idx="65" c:formatCode="yyyy/m/d">
                  <c:v>44680</c:v>
                </c:pt>
                <c:pt idx="66" c:formatCode="yyyy/m/d">
                  <c:v>44681</c:v>
                </c:pt>
                <c:pt idx="67" c:formatCode="yyyy/m/d">
                  <c:v>44682</c:v>
                </c:pt>
                <c:pt idx="68" c:formatCode="yyyy/m/d">
                  <c:v>44683</c:v>
                </c:pt>
                <c:pt idx="69" c:formatCode="yyyy/m/d">
                  <c:v>44684</c:v>
                </c:pt>
                <c:pt idx="70" c:formatCode="yyyy/m/d">
                  <c:v>44685</c:v>
                </c:pt>
                <c:pt idx="71" c:formatCode="yyyy/m/d">
                  <c:v>44686</c:v>
                </c:pt>
                <c:pt idx="72" c:formatCode="yyyy/m/d">
                  <c:v>44687</c:v>
                </c:pt>
                <c:pt idx="73" c:formatCode="yyyy/m/d">
                  <c:v>44688</c:v>
                </c:pt>
                <c:pt idx="74" c:formatCode="yyyy/m/d">
                  <c:v>44689</c:v>
                </c:pt>
                <c:pt idx="75" c:formatCode="yyyy/m/d">
                  <c:v>44690</c:v>
                </c:pt>
                <c:pt idx="76" c:formatCode="yyyy/m/d">
                  <c:v>44691</c:v>
                </c:pt>
                <c:pt idx="77" c:formatCode="yyyy/m/d">
                  <c:v>44692</c:v>
                </c:pt>
                <c:pt idx="78" c:formatCode="yyyy/m/d">
                  <c:v>44693</c:v>
                </c:pt>
                <c:pt idx="79" c:formatCode="yyyy/m/d">
                  <c:v>44694</c:v>
                </c:pt>
                <c:pt idx="80" c:formatCode="yyyy/m/d">
                  <c:v>44695</c:v>
                </c:pt>
                <c:pt idx="81" c:formatCode="yyyy/m/d">
                  <c:v>44696</c:v>
                </c:pt>
                <c:pt idx="82" c:formatCode="yyyy/m/d">
                  <c:v>44697</c:v>
                </c:pt>
                <c:pt idx="83" c:formatCode="yyyy/m/d">
                  <c:v>44698</c:v>
                </c:pt>
                <c:pt idx="84" c:formatCode="yyyy/m/d">
                  <c:v>44699</c:v>
                </c:pt>
                <c:pt idx="85" c:formatCode="yyyy/m/d">
                  <c:v>44700</c:v>
                </c:pt>
                <c:pt idx="86" c:formatCode="yyyy/m/d">
                  <c:v>44701</c:v>
                </c:pt>
                <c:pt idx="87" c:formatCode="yyyy/m/d">
                  <c:v>44702</c:v>
                </c:pt>
                <c:pt idx="88" c:formatCode="yyyy/m/d">
                  <c:v>44703</c:v>
                </c:pt>
                <c:pt idx="89" c:formatCode="yyyy/m/d">
                  <c:v>44704</c:v>
                </c:pt>
                <c:pt idx="90" c:formatCode="yyyy/m/d">
                  <c:v>44705</c:v>
                </c:pt>
                <c:pt idx="91" c:formatCode="yyyy/m/d">
                  <c:v>44706</c:v>
                </c:pt>
                <c:pt idx="92" c:formatCode="yyyy/m/d">
                  <c:v>44707</c:v>
                </c:pt>
                <c:pt idx="93" c:formatCode="yyyy/m/d">
                  <c:v>44708</c:v>
                </c:pt>
                <c:pt idx="94" c:formatCode="yyyy/m/d">
                  <c:v>44709</c:v>
                </c:pt>
                <c:pt idx="95" c:formatCode="yyyy/m/d">
                  <c:v>44710</c:v>
                </c:pt>
                <c:pt idx="96" c:formatCode="yyyy/m/d">
                  <c:v>44711</c:v>
                </c:pt>
                <c:pt idx="97" c:formatCode="yyyy/m/d">
                  <c:v>44712</c:v>
                </c:pt>
                <c:pt idx="98" c:formatCode="yyyy/m/d">
                  <c:v>44713</c:v>
                </c:pt>
                <c:pt idx="99" c:formatCode="yyyy/m/d">
                  <c:v>44714</c:v>
                </c:pt>
                <c:pt idx="100" c:formatCode="yyyy/m/d">
                  <c:v>44715</c:v>
                </c:pt>
                <c:pt idx="101" c:formatCode="yyyy/m/d">
                  <c:v>44716</c:v>
                </c:pt>
                <c:pt idx="102" c:formatCode="yyyy/m/d">
                  <c:v>44717</c:v>
                </c:pt>
                <c:pt idx="103" c:formatCode="yyyy/m/d">
                  <c:v>44718</c:v>
                </c:pt>
                <c:pt idx="104" c:formatCode="yyyy/m/d">
                  <c:v>44719</c:v>
                </c:pt>
                <c:pt idx="105" c:formatCode="yyyy/m/d">
                  <c:v>44720</c:v>
                </c:pt>
                <c:pt idx="106" c:formatCode="yyyy/m/d">
                  <c:v>44721</c:v>
                </c:pt>
                <c:pt idx="107" c:formatCode="yyyy/m/d">
                  <c:v>44722</c:v>
                </c:pt>
                <c:pt idx="108" c:formatCode="yyyy/m/d">
                  <c:v>44723</c:v>
                </c:pt>
                <c:pt idx="109" c:formatCode="yyyy/m/d">
                  <c:v>44724</c:v>
                </c:pt>
                <c:pt idx="110" c:formatCode="yyyy/m/d">
                  <c:v>44725</c:v>
                </c:pt>
                <c:pt idx="111" c:formatCode="yyyy/m/d">
                  <c:v>44726</c:v>
                </c:pt>
                <c:pt idx="112" c:formatCode="yyyy/m/d">
                  <c:v>44727</c:v>
                </c:pt>
                <c:pt idx="113" c:formatCode="yyyy/m/d">
                  <c:v>44728</c:v>
                </c:pt>
                <c:pt idx="114" c:formatCode="yyyy/m/d">
                  <c:v>44729</c:v>
                </c:pt>
                <c:pt idx="115" c:formatCode="yyyy/m/d">
                  <c:v>44730</c:v>
                </c:pt>
                <c:pt idx="116" c:formatCode="yyyy/m/d">
                  <c:v>44731</c:v>
                </c:pt>
                <c:pt idx="117" c:formatCode="yyyy/m/d">
                  <c:v>44732</c:v>
                </c:pt>
                <c:pt idx="118" c:formatCode="yyyy/m/d">
                  <c:v>44733</c:v>
                </c:pt>
                <c:pt idx="119" c:formatCode="yyyy/m/d">
                  <c:v>44734</c:v>
                </c:pt>
                <c:pt idx="120" c:formatCode="yyyy/m/d">
                  <c:v>44735</c:v>
                </c:pt>
                <c:pt idx="121" c:formatCode="yyyy/m/d">
                  <c:v>44736</c:v>
                </c:pt>
                <c:pt idx="122" c:formatCode="yyyy/m/d">
                  <c:v>44737</c:v>
                </c:pt>
                <c:pt idx="123" c:formatCode="yyyy/m/d">
                  <c:v>44738</c:v>
                </c:pt>
                <c:pt idx="124" c:formatCode="yyyy/m/d">
                  <c:v>44739</c:v>
                </c:pt>
                <c:pt idx="125" c:formatCode="yyyy/m/d">
                  <c:v>44740</c:v>
                </c:pt>
                <c:pt idx="126" c:formatCode="yyyy/m/d">
                  <c:v>44741</c:v>
                </c:pt>
                <c:pt idx="127" c:formatCode="yyyy/m/d">
                  <c:v>44742</c:v>
                </c:pt>
              </c:numCache>
            </c:numRef>
          </c:cat>
          <c:val>
            <c:numRef>
              <c:f>[2年22期WB009118.xlsx]Sheet2!$C$2:$C$129</c:f>
              <c:numCache>
                <c:formatCode>General</c:formatCode>
                <c:ptCount val="128"/>
                <c:pt idx="0">
                  <c:v>0.000273972602739726</c:v>
                </c:pt>
                <c:pt idx="1">
                  <c:v>0.000410958904109589</c:v>
                </c:pt>
                <c:pt idx="2">
                  <c:v>0.000547945205479452</c:v>
                </c:pt>
                <c:pt idx="3">
                  <c:v>0.000684931506849315</c:v>
                </c:pt>
                <c:pt idx="4">
                  <c:v>0.000821917808219178</c:v>
                </c:pt>
                <c:pt idx="5">
                  <c:v>0.000958904109589041</c:v>
                </c:pt>
                <c:pt idx="6">
                  <c:v>0.0010958904109589</c:v>
                </c:pt>
                <c:pt idx="7">
                  <c:v>0.00123287671232877</c:v>
                </c:pt>
                <c:pt idx="8">
                  <c:v>0.00136986301369863</c:v>
                </c:pt>
                <c:pt idx="9">
                  <c:v>0.00150684931506849</c:v>
                </c:pt>
                <c:pt idx="10">
                  <c:v>0.00164383561643836</c:v>
                </c:pt>
                <c:pt idx="11">
                  <c:v>0.00178082191780822</c:v>
                </c:pt>
                <c:pt idx="12">
                  <c:v>0.00191780821917808</c:v>
                </c:pt>
                <c:pt idx="13">
                  <c:v>0.00205479452054795</c:v>
                </c:pt>
                <c:pt idx="14">
                  <c:v>0.00219178082191781</c:v>
                </c:pt>
                <c:pt idx="15">
                  <c:v>0.00232876712328767</c:v>
                </c:pt>
                <c:pt idx="16">
                  <c:v>0.00246575342465753</c:v>
                </c:pt>
                <c:pt idx="17">
                  <c:v>0.0026027397260274</c:v>
                </c:pt>
                <c:pt idx="18">
                  <c:v>0.00273972602739726</c:v>
                </c:pt>
                <c:pt idx="19">
                  <c:v>0.00287671232876712</c:v>
                </c:pt>
                <c:pt idx="20">
                  <c:v>0.00301369863013699</c:v>
                </c:pt>
                <c:pt idx="21">
                  <c:v>0.00315068493150685</c:v>
                </c:pt>
                <c:pt idx="22">
                  <c:v>0.00328767123287671</c:v>
                </c:pt>
                <c:pt idx="23">
                  <c:v>0.00342465753424658</c:v>
                </c:pt>
                <c:pt idx="24">
                  <c:v>0.00356164383561644</c:v>
                </c:pt>
                <c:pt idx="25">
                  <c:v>0.0036986301369863</c:v>
                </c:pt>
                <c:pt idx="26">
                  <c:v>0.00383561643835616</c:v>
                </c:pt>
                <c:pt idx="27">
                  <c:v>0.00397260273972603</c:v>
                </c:pt>
                <c:pt idx="28">
                  <c:v>0.00410958904109589</c:v>
                </c:pt>
                <c:pt idx="29">
                  <c:v>0.00424657534246575</c:v>
                </c:pt>
                <c:pt idx="30">
                  <c:v>0.00438356164383562</c:v>
                </c:pt>
                <c:pt idx="31">
                  <c:v>0.00452054794520548</c:v>
                </c:pt>
                <c:pt idx="32">
                  <c:v>0.00465753424657534</c:v>
                </c:pt>
                <c:pt idx="33">
                  <c:v>0.00479452054794521</c:v>
                </c:pt>
                <c:pt idx="34">
                  <c:v>0.00493150684931507</c:v>
                </c:pt>
                <c:pt idx="35">
                  <c:v>0.00506849315068493</c:v>
                </c:pt>
                <c:pt idx="36">
                  <c:v>0.0052054794520548</c:v>
                </c:pt>
                <c:pt idx="37">
                  <c:v>0.00534246575342466</c:v>
                </c:pt>
                <c:pt idx="38">
                  <c:v>0.00547945205479452</c:v>
                </c:pt>
                <c:pt idx="39">
                  <c:v>0.00561643835616438</c:v>
                </c:pt>
                <c:pt idx="40">
                  <c:v>0.00575342465753425</c:v>
                </c:pt>
                <c:pt idx="41">
                  <c:v>0.00589041095890411</c:v>
                </c:pt>
                <c:pt idx="42">
                  <c:v>0.00602739726027397</c:v>
                </c:pt>
                <c:pt idx="43">
                  <c:v>0.00616438356164384</c:v>
                </c:pt>
                <c:pt idx="44">
                  <c:v>0.0063013698630137</c:v>
                </c:pt>
                <c:pt idx="45">
                  <c:v>0.00643835616438356</c:v>
                </c:pt>
                <c:pt idx="46">
                  <c:v>0.00657534246575343</c:v>
                </c:pt>
                <c:pt idx="47">
                  <c:v>0.00671232876712329</c:v>
                </c:pt>
                <c:pt idx="48">
                  <c:v>0.00684931506849315</c:v>
                </c:pt>
                <c:pt idx="49">
                  <c:v>0.00698630136986301</c:v>
                </c:pt>
                <c:pt idx="50">
                  <c:v>0.00712328767123288</c:v>
                </c:pt>
                <c:pt idx="51">
                  <c:v>0.00726027397260274</c:v>
                </c:pt>
                <c:pt idx="52">
                  <c:v>0.0073972602739726</c:v>
                </c:pt>
                <c:pt idx="53">
                  <c:v>0.00753424657534247</c:v>
                </c:pt>
                <c:pt idx="54">
                  <c:v>0.00767123287671233</c:v>
                </c:pt>
                <c:pt idx="55">
                  <c:v>0.00780821917808219</c:v>
                </c:pt>
                <c:pt idx="56">
                  <c:v>0.00794520547945206</c:v>
                </c:pt>
                <c:pt idx="57">
                  <c:v>0.00808219178082192</c:v>
                </c:pt>
                <c:pt idx="58">
                  <c:v>0.00821917808219178</c:v>
                </c:pt>
                <c:pt idx="59">
                  <c:v>0.00835616438356165</c:v>
                </c:pt>
                <c:pt idx="60">
                  <c:v>0.00849315068493151</c:v>
                </c:pt>
                <c:pt idx="61">
                  <c:v>0.00863013698630137</c:v>
                </c:pt>
                <c:pt idx="62">
                  <c:v>0.00876712328767123</c:v>
                </c:pt>
                <c:pt idx="63">
                  <c:v>0.0089041095890411</c:v>
                </c:pt>
                <c:pt idx="64">
                  <c:v>0.00904109589041096</c:v>
                </c:pt>
                <c:pt idx="65">
                  <c:v>0.00917808219178082</c:v>
                </c:pt>
                <c:pt idx="66">
                  <c:v>0.00931506849315069</c:v>
                </c:pt>
                <c:pt idx="67">
                  <c:v>0.00945205479452055</c:v>
                </c:pt>
                <c:pt idx="68">
                  <c:v>0.00958904109589041</c:v>
                </c:pt>
                <c:pt idx="69">
                  <c:v>0.00972602739726027</c:v>
                </c:pt>
                <c:pt idx="70">
                  <c:v>0.00986301369863014</c:v>
                </c:pt>
                <c:pt idx="71">
                  <c:v>0.01</c:v>
                </c:pt>
                <c:pt idx="72">
                  <c:v>0.0101369863013699</c:v>
                </c:pt>
                <c:pt idx="73">
                  <c:v>0.0102739726027397</c:v>
                </c:pt>
                <c:pt idx="74">
                  <c:v>0.0104109589041096</c:v>
                </c:pt>
                <c:pt idx="75">
                  <c:v>0.0105479452054795</c:v>
                </c:pt>
                <c:pt idx="76">
                  <c:v>0.0106849315068493</c:v>
                </c:pt>
                <c:pt idx="77">
                  <c:v>0.0108219178082192</c:v>
                </c:pt>
                <c:pt idx="78">
                  <c:v>0.010958904109589</c:v>
                </c:pt>
                <c:pt idx="79">
                  <c:v>0.0110958904109589</c:v>
                </c:pt>
                <c:pt idx="80">
                  <c:v>0.0112328767123288</c:v>
                </c:pt>
                <c:pt idx="81">
                  <c:v>0.0113698630136986</c:v>
                </c:pt>
                <c:pt idx="82">
                  <c:v>0.0115068493150685</c:v>
                </c:pt>
                <c:pt idx="83">
                  <c:v>0.0116438356164384</c:v>
                </c:pt>
                <c:pt idx="84">
                  <c:v>0.0117808219178082</c:v>
                </c:pt>
                <c:pt idx="85">
                  <c:v>0.0119178082191781</c:v>
                </c:pt>
                <c:pt idx="86">
                  <c:v>0.0120547945205479</c:v>
                </c:pt>
                <c:pt idx="87">
                  <c:v>0.0121917808219178</c:v>
                </c:pt>
                <c:pt idx="88">
                  <c:v>0.0123287671232877</c:v>
                </c:pt>
                <c:pt idx="89">
                  <c:v>0.0124657534246575</c:v>
                </c:pt>
                <c:pt idx="90">
                  <c:v>0.0126027397260274</c:v>
                </c:pt>
                <c:pt idx="91">
                  <c:v>0.0127397260273973</c:v>
                </c:pt>
                <c:pt idx="92">
                  <c:v>0.0128767123287671</c:v>
                </c:pt>
                <c:pt idx="93">
                  <c:v>0.013013698630137</c:v>
                </c:pt>
                <c:pt idx="94">
                  <c:v>0.0131506849315069</c:v>
                </c:pt>
                <c:pt idx="95">
                  <c:v>0.0132876712328767</c:v>
                </c:pt>
                <c:pt idx="96">
                  <c:v>0.0134246575342466</c:v>
                </c:pt>
                <c:pt idx="97">
                  <c:v>0.0135616438356164</c:v>
                </c:pt>
                <c:pt idx="98">
                  <c:v>0.0136986301369863</c:v>
                </c:pt>
                <c:pt idx="99">
                  <c:v>0.0138356164383562</c:v>
                </c:pt>
                <c:pt idx="100">
                  <c:v>0.013972602739726</c:v>
                </c:pt>
                <c:pt idx="101">
                  <c:v>0.0141095890410959</c:v>
                </c:pt>
                <c:pt idx="102">
                  <c:v>0.0142465753424658</c:v>
                </c:pt>
                <c:pt idx="103">
                  <c:v>0.0143835616438356</c:v>
                </c:pt>
                <c:pt idx="104">
                  <c:v>0.0145205479452055</c:v>
                </c:pt>
                <c:pt idx="105">
                  <c:v>0.0146575342465753</c:v>
                </c:pt>
                <c:pt idx="106">
                  <c:v>0.0147945205479452</c:v>
                </c:pt>
                <c:pt idx="107">
                  <c:v>0.0149315068493151</c:v>
                </c:pt>
                <c:pt idx="108">
                  <c:v>0.0150684931506849</c:v>
                </c:pt>
                <c:pt idx="109">
                  <c:v>0.0152054794520548</c:v>
                </c:pt>
                <c:pt idx="110">
                  <c:v>0.0153424657534247</c:v>
                </c:pt>
                <c:pt idx="111">
                  <c:v>0.0154794520547945</c:v>
                </c:pt>
                <c:pt idx="112">
                  <c:v>0.0156164383561644</c:v>
                </c:pt>
                <c:pt idx="113">
                  <c:v>0.0157534246575342</c:v>
                </c:pt>
                <c:pt idx="114">
                  <c:v>0.0158904109589041</c:v>
                </c:pt>
                <c:pt idx="115">
                  <c:v>0.016027397260274</c:v>
                </c:pt>
                <c:pt idx="116">
                  <c:v>0.0161643835616438</c:v>
                </c:pt>
                <c:pt idx="117">
                  <c:v>0.0163013698630137</c:v>
                </c:pt>
                <c:pt idx="118">
                  <c:v>0.0164383561643836</c:v>
                </c:pt>
                <c:pt idx="119">
                  <c:v>0.0165753424657534</c:v>
                </c:pt>
                <c:pt idx="120">
                  <c:v>0.0167123287671233</c:v>
                </c:pt>
                <c:pt idx="121">
                  <c:v>0.0168493150684932</c:v>
                </c:pt>
                <c:pt idx="122">
                  <c:v>0.016986301369863</c:v>
                </c:pt>
                <c:pt idx="123">
                  <c:v>0.0171232876712329</c:v>
                </c:pt>
                <c:pt idx="124">
                  <c:v>0.0172602739726027</c:v>
                </c:pt>
                <c:pt idx="125">
                  <c:v>0.0173972602739726</c:v>
                </c:pt>
                <c:pt idx="126">
                  <c:v>0.0175342465753425</c:v>
                </c:pt>
                <c:pt idx="127">
                  <c:v>0.0176712328767123</c:v>
                </c:pt>
              </c:numCache>
            </c:numRef>
          </c:val>
          <c:smooth val="0"/>
        </c:ser>
        <c:ser>
          <c:idx val="2"/>
          <c:order val="2"/>
          <c:tx>
            <c:strRef>
              <c:f>[2年22期WB009118.xlsx]Sheet2!$D$1</c:f>
              <c:strCache>
                <c:ptCount val="1"/>
                <c:pt idx="0">
                  <c:v>业绩比较基准增长率（高）</c:v>
                </c:pt>
              </c:strCache>
            </c:strRef>
          </c:tx>
          <c:spPr>
            <a:ln w="28575" cap="rnd">
              <a:solidFill>
                <a:schemeClr val="accent3"/>
              </a:solidFill>
              <a:round/>
            </a:ln>
            <a:effectLst/>
          </c:spPr>
          <c:marker>
            <c:symbol val="none"/>
          </c:marker>
          <c:dLbls>
            <c:delete val="1"/>
          </c:dLbls>
          <c:cat>
            <c:numRef>
              <c:f>[2年22期WB009118.xlsx]Sheet2!$A$2:$A$129</c:f>
              <c:numCache>
                <c:formatCode>yyyy/m/d</c:formatCode>
                <c:ptCount val="128"/>
                <c:pt idx="0" c:formatCode="yyyy/m/d">
                  <c:v>44615</c:v>
                </c:pt>
                <c:pt idx="1" c:formatCode="yyyy/m/d">
                  <c:v>44616</c:v>
                </c:pt>
                <c:pt idx="2" c:formatCode="yyyy/m/d">
                  <c:v>44617</c:v>
                </c:pt>
                <c:pt idx="3" c:formatCode="yyyy/m/d">
                  <c:v>44618</c:v>
                </c:pt>
                <c:pt idx="4" c:formatCode="yyyy/m/d">
                  <c:v>44619</c:v>
                </c:pt>
                <c:pt idx="5" c:formatCode="yyyy/m/d">
                  <c:v>44620</c:v>
                </c:pt>
                <c:pt idx="6" c:formatCode="yyyy/m/d">
                  <c:v>44621</c:v>
                </c:pt>
                <c:pt idx="7" c:formatCode="yyyy/m/d">
                  <c:v>44622</c:v>
                </c:pt>
                <c:pt idx="8" c:formatCode="yyyy/m/d">
                  <c:v>44623</c:v>
                </c:pt>
                <c:pt idx="9" c:formatCode="yyyy/m/d">
                  <c:v>44624</c:v>
                </c:pt>
                <c:pt idx="10" c:formatCode="yyyy/m/d">
                  <c:v>44625</c:v>
                </c:pt>
                <c:pt idx="11" c:formatCode="yyyy/m/d">
                  <c:v>44626</c:v>
                </c:pt>
                <c:pt idx="12" c:formatCode="yyyy/m/d">
                  <c:v>44627</c:v>
                </c:pt>
                <c:pt idx="13" c:formatCode="yyyy/m/d">
                  <c:v>44628</c:v>
                </c:pt>
                <c:pt idx="14" c:formatCode="yyyy/m/d">
                  <c:v>44629</c:v>
                </c:pt>
                <c:pt idx="15" c:formatCode="yyyy/m/d">
                  <c:v>44630</c:v>
                </c:pt>
                <c:pt idx="16" c:formatCode="yyyy/m/d">
                  <c:v>44631</c:v>
                </c:pt>
                <c:pt idx="17" c:formatCode="yyyy/m/d">
                  <c:v>44632</c:v>
                </c:pt>
                <c:pt idx="18" c:formatCode="yyyy/m/d">
                  <c:v>44633</c:v>
                </c:pt>
                <c:pt idx="19" c:formatCode="yyyy/m/d">
                  <c:v>44634</c:v>
                </c:pt>
                <c:pt idx="20" c:formatCode="yyyy/m/d">
                  <c:v>44635</c:v>
                </c:pt>
                <c:pt idx="21" c:formatCode="yyyy/m/d">
                  <c:v>44636</c:v>
                </c:pt>
                <c:pt idx="22" c:formatCode="yyyy/m/d">
                  <c:v>44637</c:v>
                </c:pt>
                <c:pt idx="23" c:formatCode="yyyy/m/d">
                  <c:v>44638</c:v>
                </c:pt>
                <c:pt idx="24" c:formatCode="yyyy/m/d">
                  <c:v>44639</c:v>
                </c:pt>
                <c:pt idx="25" c:formatCode="yyyy/m/d">
                  <c:v>44640</c:v>
                </c:pt>
                <c:pt idx="26" c:formatCode="yyyy/m/d">
                  <c:v>44641</c:v>
                </c:pt>
                <c:pt idx="27" c:formatCode="yyyy/m/d">
                  <c:v>44642</c:v>
                </c:pt>
                <c:pt idx="28" c:formatCode="yyyy/m/d">
                  <c:v>44643</c:v>
                </c:pt>
                <c:pt idx="29" c:formatCode="yyyy/m/d">
                  <c:v>44644</c:v>
                </c:pt>
                <c:pt idx="30" c:formatCode="yyyy/m/d">
                  <c:v>44645</c:v>
                </c:pt>
                <c:pt idx="31" c:formatCode="yyyy/m/d">
                  <c:v>44646</c:v>
                </c:pt>
                <c:pt idx="32" c:formatCode="yyyy/m/d">
                  <c:v>44647</c:v>
                </c:pt>
                <c:pt idx="33" c:formatCode="yyyy/m/d">
                  <c:v>44648</c:v>
                </c:pt>
                <c:pt idx="34" c:formatCode="yyyy/m/d">
                  <c:v>44649</c:v>
                </c:pt>
                <c:pt idx="35" c:formatCode="yyyy/m/d">
                  <c:v>44650</c:v>
                </c:pt>
                <c:pt idx="36" c:formatCode="yyyy/m/d">
                  <c:v>44651</c:v>
                </c:pt>
                <c:pt idx="37" c:formatCode="yyyy/m/d">
                  <c:v>44652</c:v>
                </c:pt>
                <c:pt idx="38" c:formatCode="yyyy/m/d">
                  <c:v>44653</c:v>
                </c:pt>
                <c:pt idx="39" c:formatCode="yyyy/m/d">
                  <c:v>44654</c:v>
                </c:pt>
                <c:pt idx="40" c:formatCode="yyyy/m/d">
                  <c:v>44655</c:v>
                </c:pt>
                <c:pt idx="41" c:formatCode="yyyy/m/d">
                  <c:v>44656</c:v>
                </c:pt>
                <c:pt idx="42" c:formatCode="yyyy/m/d">
                  <c:v>44657</c:v>
                </c:pt>
                <c:pt idx="43" c:formatCode="yyyy/m/d">
                  <c:v>44658</c:v>
                </c:pt>
                <c:pt idx="44" c:formatCode="yyyy/m/d">
                  <c:v>44659</c:v>
                </c:pt>
                <c:pt idx="45" c:formatCode="yyyy/m/d">
                  <c:v>44660</c:v>
                </c:pt>
                <c:pt idx="46" c:formatCode="yyyy/m/d">
                  <c:v>44661</c:v>
                </c:pt>
                <c:pt idx="47" c:formatCode="yyyy/m/d">
                  <c:v>44662</c:v>
                </c:pt>
                <c:pt idx="48" c:formatCode="yyyy/m/d">
                  <c:v>44663</c:v>
                </c:pt>
                <c:pt idx="49" c:formatCode="yyyy/m/d">
                  <c:v>44664</c:v>
                </c:pt>
                <c:pt idx="50" c:formatCode="yyyy/m/d">
                  <c:v>44665</c:v>
                </c:pt>
                <c:pt idx="51" c:formatCode="yyyy/m/d">
                  <c:v>44666</c:v>
                </c:pt>
                <c:pt idx="52" c:formatCode="yyyy/m/d">
                  <c:v>44667</c:v>
                </c:pt>
                <c:pt idx="53" c:formatCode="yyyy/m/d">
                  <c:v>44668</c:v>
                </c:pt>
                <c:pt idx="54" c:formatCode="yyyy/m/d">
                  <c:v>44669</c:v>
                </c:pt>
                <c:pt idx="55" c:formatCode="yyyy/m/d">
                  <c:v>44670</c:v>
                </c:pt>
                <c:pt idx="56" c:formatCode="yyyy/m/d">
                  <c:v>44671</c:v>
                </c:pt>
                <c:pt idx="57" c:formatCode="yyyy/m/d">
                  <c:v>44672</c:v>
                </c:pt>
                <c:pt idx="58" c:formatCode="yyyy/m/d">
                  <c:v>44673</c:v>
                </c:pt>
                <c:pt idx="59" c:formatCode="yyyy/m/d">
                  <c:v>44674</c:v>
                </c:pt>
                <c:pt idx="60" c:formatCode="yyyy/m/d">
                  <c:v>44675</c:v>
                </c:pt>
                <c:pt idx="61" c:formatCode="yyyy/m/d">
                  <c:v>44676</c:v>
                </c:pt>
                <c:pt idx="62" c:formatCode="yyyy/m/d">
                  <c:v>44677</c:v>
                </c:pt>
                <c:pt idx="63" c:formatCode="yyyy/m/d">
                  <c:v>44678</c:v>
                </c:pt>
                <c:pt idx="64" c:formatCode="yyyy/m/d">
                  <c:v>44679</c:v>
                </c:pt>
                <c:pt idx="65" c:formatCode="yyyy/m/d">
                  <c:v>44680</c:v>
                </c:pt>
                <c:pt idx="66" c:formatCode="yyyy/m/d">
                  <c:v>44681</c:v>
                </c:pt>
                <c:pt idx="67" c:formatCode="yyyy/m/d">
                  <c:v>44682</c:v>
                </c:pt>
                <c:pt idx="68" c:formatCode="yyyy/m/d">
                  <c:v>44683</c:v>
                </c:pt>
                <c:pt idx="69" c:formatCode="yyyy/m/d">
                  <c:v>44684</c:v>
                </c:pt>
                <c:pt idx="70" c:formatCode="yyyy/m/d">
                  <c:v>44685</c:v>
                </c:pt>
                <c:pt idx="71" c:formatCode="yyyy/m/d">
                  <c:v>44686</c:v>
                </c:pt>
                <c:pt idx="72" c:formatCode="yyyy/m/d">
                  <c:v>44687</c:v>
                </c:pt>
                <c:pt idx="73" c:formatCode="yyyy/m/d">
                  <c:v>44688</c:v>
                </c:pt>
                <c:pt idx="74" c:formatCode="yyyy/m/d">
                  <c:v>44689</c:v>
                </c:pt>
                <c:pt idx="75" c:formatCode="yyyy/m/d">
                  <c:v>44690</c:v>
                </c:pt>
                <c:pt idx="76" c:formatCode="yyyy/m/d">
                  <c:v>44691</c:v>
                </c:pt>
                <c:pt idx="77" c:formatCode="yyyy/m/d">
                  <c:v>44692</c:v>
                </c:pt>
                <c:pt idx="78" c:formatCode="yyyy/m/d">
                  <c:v>44693</c:v>
                </c:pt>
                <c:pt idx="79" c:formatCode="yyyy/m/d">
                  <c:v>44694</c:v>
                </c:pt>
                <c:pt idx="80" c:formatCode="yyyy/m/d">
                  <c:v>44695</c:v>
                </c:pt>
                <c:pt idx="81" c:formatCode="yyyy/m/d">
                  <c:v>44696</c:v>
                </c:pt>
                <c:pt idx="82" c:formatCode="yyyy/m/d">
                  <c:v>44697</c:v>
                </c:pt>
                <c:pt idx="83" c:formatCode="yyyy/m/d">
                  <c:v>44698</c:v>
                </c:pt>
                <c:pt idx="84" c:formatCode="yyyy/m/d">
                  <c:v>44699</c:v>
                </c:pt>
                <c:pt idx="85" c:formatCode="yyyy/m/d">
                  <c:v>44700</c:v>
                </c:pt>
                <c:pt idx="86" c:formatCode="yyyy/m/d">
                  <c:v>44701</c:v>
                </c:pt>
                <c:pt idx="87" c:formatCode="yyyy/m/d">
                  <c:v>44702</c:v>
                </c:pt>
                <c:pt idx="88" c:formatCode="yyyy/m/d">
                  <c:v>44703</c:v>
                </c:pt>
                <c:pt idx="89" c:formatCode="yyyy/m/d">
                  <c:v>44704</c:v>
                </c:pt>
                <c:pt idx="90" c:formatCode="yyyy/m/d">
                  <c:v>44705</c:v>
                </c:pt>
                <c:pt idx="91" c:formatCode="yyyy/m/d">
                  <c:v>44706</c:v>
                </c:pt>
                <c:pt idx="92" c:formatCode="yyyy/m/d">
                  <c:v>44707</c:v>
                </c:pt>
                <c:pt idx="93" c:formatCode="yyyy/m/d">
                  <c:v>44708</c:v>
                </c:pt>
                <c:pt idx="94" c:formatCode="yyyy/m/d">
                  <c:v>44709</c:v>
                </c:pt>
                <c:pt idx="95" c:formatCode="yyyy/m/d">
                  <c:v>44710</c:v>
                </c:pt>
                <c:pt idx="96" c:formatCode="yyyy/m/d">
                  <c:v>44711</c:v>
                </c:pt>
                <c:pt idx="97" c:formatCode="yyyy/m/d">
                  <c:v>44712</c:v>
                </c:pt>
                <c:pt idx="98" c:formatCode="yyyy/m/d">
                  <c:v>44713</c:v>
                </c:pt>
                <c:pt idx="99" c:formatCode="yyyy/m/d">
                  <c:v>44714</c:v>
                </c:pt>
                <c:pt idx="100" c:formatCode="yyyy/m/d">
                  <c:v>44715</c:v>
                </c:pt>
                <c:pt idx="101" c:formatCode="yyyy/m/d">
                  <c:v>44716</c:v>
                </c:pt>
                <c:pt idx="102" c:formatCode="yyyy/m/d">
                  <c:v>44717</c:v>
                </c:pt>
                <c:pt idx="103" c:formatCode="yyyy/m/d">
                  <c:v>44718</c:v>
                </c:pt>
                <c:pt idx="104" c:formatCode="yyyy/m/d">
                  <c:v>44719</c:v>
                </c:pt>
                <c:pt idx="105" c:formatCode="yyyy/m/d">
                  <c:v>44720</c:v>
                </c:pt>
                <c:pt idx="106" c:formatCode="yyyy/m/d">
                  <c:v>44721</c:v>
                </c:pt>
                <c:pt idx="107" c:formatCode="yyyy/m/d">
                  <c:v>44722</c:v>
                </c:pt>
                <c:pt idx="108" c:formatCode="yyyy/m/d">
                  <c:v>44723</c:v>
                </c:pt>
                <c:pt idx="109" c:formatCode="yyyy/m/d">
                  <c:v>44724</c:v>
                </c:pt>
                <c:pt idx="110" c:formatCode="yyyy/m/d">
                  <c:v>44725</c:v>
                </c:pt>
                <c:pt idx="111" c:formatCode="yyyy/m/d">
                  <c:v>44726</c:v>
                </c:pt>
                <c:pt idx="112" c:formatCode="yyyy/m/d">
                  <c:v>44727</c:v>
                </c:pt>
                <c:pt idx="113" c:formatCode="yyyy/m/d">
                  <c:v>44728</c:v>
                </c:pt>
                <c:pt idx="114" c:formatCode="yyyy/m/d">
                  <c:v>44729</c:v>
                </c:pt>
                <c:pt idx="115" c:formatCode="yyyy/m/d">
                  <c:v>44730</c:v>
                </c:pt>
                <c:pt idx="116" c:formatCode="yyyy/m/d">
                  <c:v>44731</c:v>
                </c:pt>
                <c:pt idx="117" c:formatCode="yyyy/m/d">
                  <c:v>44732</c:v>
                </c:pt>
                <c:pt idx="118" c:formatCode="yyyy/m/d">
                  <c:v>44733</c:v>
                </c:pt>
                <c:pt idx="119" c:formatCode="yyyy/m/d">
                  <c:v>44734</c:v>
                </c:pt>
                <c:pt idx="120" c:formatCode="yyyy/m/d">
                  <c:v>44735</c:v>
                </c:pt>
                <c:pt idx="121" c:formatCode="yyyy/m/d">
                  <c:v>44736</c:v>
                </c:pt>
                <c:pt idx="122" c:formatCode="yyyy/m/d">
                  <c:v>44737</c:v>
                </c:pt>
                <c:pt idx="123" c:formatCode="yyyy/m/d">
                  <c:v>44738</c:v>
                </c:pt>
                <c:pt idx="124" c:formatCode="yyyy/m/d">
                  <c:v>44739</c:v>
                </c:pt>
                <c:pt idx="125" c:formatCode="yyyy/m/d">
                  <c:v>44740</c:v>
                </c:pt>
                <c:pt idx="126" c:formatCode="yyyy/m/d">
                  <c:v>44741</c:v>
                </c:pt>
                <c:pt idx="127" c:formatCode="yyyy/m/d">
                  <c:v>44742</c:v>
                </c:pt>
              </c:numCache>
            </c:numRef>
          </c:cat>
          <c:val>
            <c:numRef>
              <c:f>[2年22期WB009118.xlsx]Sheet2!$D$2:$D$129</c:f>
              <c:numCache>
                <c:formatCode>General</c:formatCode>
                <c:ptCount val="128"/>
                <c:pt idx="0">
                  <c:v>0.000301369863013699</c:v>
                </c:pt>
                <c:pt idx="1">
                  <c:v>0.000452054794520548</c:v>
                </c:pt>
                <c:pt idx="2">
                  <c:v>0.000602739726027397</c:v>
                </c:pt>
                <c:pt idx="3">
                  <c:v>0.000753424657534247</c:v>
                </c:pt>
                <c:pt idx="4">
                  <c:v>0.000904109589041096</c:v>
                </c:pt>
                <c:pt idx="5">
                  <c:v>0.00105479452054795</c:v>
                </c:pt>
                <c:pt idx="6">
                  <c:v>0.00120547945205479</c:v>
                </c:pt>
                <c:pt idx="7">
                  <c:v>0.00135616438356164</c:v>
                </c:pt>
                <c:pt idx="8">
                  <c:v>0.00150684931506849</c:v>
                </c:pt>
                <c:pt idx="9">
                  <c:v>0.00165753424657534</c:v>
                </c:pt>
                <c:pt idx="10">
                  <c:v>0.00180821917808219</c:v>
                </c:pt>
                <c:pt idx="11">
                  <c:v>0.00195890410958904</c:v>
                </c:pt>
                <c:pt idx="12">
                  <c:v>0.00210958904109589</c:v>
                </c:pt>
                <c:pt idx="13">
                  <c:v>0.00226027397260274</c:v>
                </c:pt>
                <c:pt idx="14">
                  <c:v>0.00241095890410959</c:v>
                </c:pt>
                <c:pt idx="15">
                  <c:v>0.00256164383561644</c:v>
                </c:pt>
                <c:pt idx="16">
                  <c:v>0.00271232876712329</c:v>
                </c:pt>
                <c:pt idx="17">
                  <c:v>0.00286301369863014</c:v>
                </c:pt>
                <c:pt idx="18">
                  <c:v>0.00301369863013699</c:v>
                </c:pt>
                <c:pt idx="19">
                  <c:v>0.00316438356164384</c:v>
                </c:pt>
                <c:pt idx="20">
                  <c:v>0.00331506849315069</c:v>
                </c:pt>
                <c:pt idx="21">
                  <c:v>0.00346575342465753</c:v>
                </c:pt>
                <c:pt idx="22">
                  <c:v>0.00361643835616438</c:v>
                </c:pt>
                <c:pt idx="23">
                  <c:v>0.00376712328767123</c:v>
                </c:pt>
                <c:pt idx="24">
                  <c:v>0.00391780821917808</c:v>
                </c:pt>
                <c:pt idx="25">
                  <c:v>0.00406849315068493</c:v>
                </c:pt>
                <c:pt idx="26">
                  <c:v>0.00421917808219178</c:v>
                </c:pt>
                <c:pt idx="27">
                  <c:v>0.00436986301369863</c:v>
                </c:pt>
                <c:pt idx="28">
                  <c:v>0.00452054794520548</c:v>
                </c:pt>
                <c:pt idx="29">
                  <c:v>0.00467123287671233</c:v>
                </c:pt>
                <c:pt idx="30">
                  <c:v>0.00482191780821918</c:v>
                </c:pt>
                <c:pt idx="31">
                  <c:v>0.00497260273972603</c:v>
                </c:pt>
                <c:pt idx="32">
                  <c:v>0.00512328767123288</c:v>
                </c:pt>
                <c:pt idx="33">
                  <c:v>0.00527397260273973</c:v>
                </c:pt>
                <c:pt idx="34">
                  <c:v>0.00542465753424658</c:v>
                </c:pt>
                <c:pt idx="35">
                  <c:v>0.00557534246575343</c:v>
                </c:pt>
                <c:pt idx="36">
                  <c:v>0.00572602739726027</c:v>
                </c:pt>
                <c:pt idx="37">
                  <c:v>0.00587671232876712</c:v>
                </c:pt>
                <c:pt idx="38">
                  <c:v>0.00602739726027397</c:v>
                </c:pt>
                <c:pt idx="39">
                  <c:v>0.00617808219178082</c:v>
                </c:pt>
                <c:pt idx="40">
                  <c:v>0.00632876712328767</c:v>
                </c:pt>
                <c:pt idx="41">
                  <c:v>0.00647945205479452</c:v>
                </c:pt>
                <c:pt idx="42">
                  <c:v>0.00663013698630137</c:v>
                </c:pt>
                <c:pt idx="43">
                  <c:v>0.00678082191780822</c:v>
                </c:pt>
                <c:pt idx="44">
                  <c:v>0.00693150684931507</c:v>
                </c:pt>
                <c:pt idx="45">
                  <c:v>0.00708219178082192</c:v>
                </c:pt>
                <c:pt idx="46">
                  <c:v>0.00723287671232877</c:v>
                </c:pt>
                <c:pt idx="47">
                  <c:v>0.00738356164383562</c:v>
                </c:pt>
                <c:pt idx="48">
                  <c:v>0.00753424657534247</c:v>
                </c:pt>
                <c:pt idx="49">
                  <c:v>0.00768493150684932</c:v>
                </c:pt>
                <c:pt idx="50">
                  <c:v>0.00783561643835617</c:v>
                </c:pt>
                <c:pt idx="51">
                  <c:v>0.00798630136986301</c:v>
                </c:pt>
                <c:pt idx="52">
                  <c:v>0.00813698630136986</c:v>
                </c:pt>
                <c:pt idx="53">
                  <c:v>0.00828767123287671</c:v>
                </c:pt>
                <c:pt idx="54">
                  <c:v>0.00843835616438356</c:v>
                </c:pt>
                <c:pt idx="55">
                  <c:v>0.00858904109589041</c:v>
                </c:pt>
                <c:pt idx="56">
                  <c:v>0.00873972602739726</c:v>
                </c:pt>
                <c:pt idx="57">
                  <c:v>0.00889041095890411</c:v>
                </c:pt>
                <c:pt idx="58">
                  <c:v>0.00904109589041096</c:v>
                </c:pt>
                <c:pt idx="59">
                  <c:v>0.00919178082191781</c:v>
                </c:pt>
                <c:pt idx="60">
                  <c:v>0.00934246575342466</c:v>
                </c:pt>
                <c:pt idx="61">
                  <c:v>0.00949315068493151</c:v>
                </c:pt>
                <c:pt idx="62">
                  <c:v>0.00964383561643836</c:v>
                </c:pt>
                <c:pt idx="63">
                  <c:v>0.00979452054794521</c:v>
                </c:pt>
                <c:pt idx="64">
                  <c:v>0.00994520547945205</c:v>
                </c:pt>
                <c:pt idx="65">
                  <c:v>0.0100958904109589</c:v>
                </c:pt>
                <c:pt idx="66">
                  <c:v>0.0102465753424658</c:v>
                </c:pt>
                <c:pt idx="67">
                  <c:v>0.0103972602739726</c:v>
                </c:pt>
                <c:pt idx="68">
                  <c:v>0.0105479452054795</c:v>
                </c:pt>
                <c:pt idx="69">
                  <c:v>0.0106986301369863</c:v>
                </c:pt>
                <c:pt idx="70">
                  <c:v>0.0108493150684932</c:v>
                </c:pt>
                <c:pt idx="71">
                  <c:v>0.011</c:v>
                </c:pt>
                <c:pt idx="72">
                  <c:v>0.0111506849315069</c:v>
                </c:pt>
                <c:pt idx="73">
                  <c:v>0.0113013698630137</c:v>
                </c:pt>
                <c:pt idx="74">
                  <c:v>0.0114520547945205</c:v>
                </c:pt>
                <c:pt idx="75">
                  <c:v>0.0116027397260274</c:v>
                </c:pt>
                <c:pt idx="76">
                  <c:v>0.0117534246575342</c:v>
                </c:pt>
                <c:pt idx="77">
                  <c:v>0.0119041095890411</c:v>
                </c:pt>
                <c:pt idx="78">
                  <c:v>0.0120547945205479</c:v>
                </c:pt>
                <c:pt idx="79">
                  <c:v>0.0122054794520548</c:v>
                </c:pt>
                <c:pt idx="80">
                  <c:v>0.0123561643835616</c:v>
                </c:pt>
                <c:pt idx="81">
                  <c:v>0.0125068493150685</c:v>
                </c:pt>
                <c:pt idx="82">
                  <c:v>0.0126575342465753</c:v>
                </c:pt>
                <c:pt idx="83">
                  <c:v>0.0128082191780822</c:v>
                </c:pt>
                <c:pt idx="84">
                  <c:v>0.012958904109589</c:v>
                </c:pt>
                <c:pt idx="85">
                  <c:v>0.0131095890410959</c:v>
                </c:pt>
                <c:pt idx="86">
                  <c:v>0.0132602739726027</c:v>
                </c:pt>
                <c:pt idx="87">
                  <c:v>0.0134109589041096</c:v>
                </c:pt>
                <c:pt idx="88">
                  <c:v>0.0135616438356164</c:v>
                </c:pt>
                <c:pt idx="89">
                  <c:v>0.0137123287671233</c:v>
                </c:pt>
                <c:pt idx="90">
                  <c:v>0.0138630136986301</c:v>
                </c:pt>
                <c:pt idx="91">
                  <c:v>0.014013698630137</c:v>
                </c:pt>
                <c:pt idx="92">
                  <c:v>0.0141643835616438</c:v>
                </c:pt>
                <c:pt idx="93">
                  <c:v>0.0143150684931507</c:v>
                </c:pt>
                <c:pt idx="94">
                  <c:v>0.0144657534246575</c:v>
                </c:pt>
                <c:pt idx="95">
                  <c:v>0.0146164383561644</c:v>
                </c:pt>
                <c:pt idx="96">
                  <c:v>0.0147671232876712</c:v>
                </c:pt>
                <c:pt idx="97">
                  <c:v>0.0149178082191781</c:v>
                </c:pt>
                <c:pt idx="98">
                  <c:v>0.0150684931506849</c:v>
                </c:pt>
                <c:pt idx="99">
                  <c:v>0.0152191780821918</c:v>
                </c:pt>
                <c:pt idx="100">
                  <c:v>0.0153698630136986</c:v>
                </c:pt>
                <c:pt idx="101">
                  <c:v>0.0155205479452055</c:v>
                </c:pt>
                <c:pt idx="102">
                  <c:v>0.0156712328767123</c:v>
                </c:pt>
                <c:pt idx="103">
                  <c:v>0.0158219178082192</c:v>
                </c:pt>
                <c:pt idx="104">
                  <c:v>0.015972602739726</c:v>
                </c:pt>
                <c:pt idx="105">
                  <c:v>0.0161232876712329</c:v>
                </c:pt>
                <c:pt idx="106">
                  <c:v>0.0162739726027397</c:v>
                </c:pt>
                <c:pt idx="107">
                  <c:v>0.0164246575342466</c:v>
                </c:pt>
                <c:pt idx="108">
                  <c:v>0.0165753424657534</c:v>
                </c:pt>
                <c:pt idx="109">
                  <c:v>0.0167260273972603</c:v>
                </c:pt>
                <c:pt idx="110">
                  <c:v>0.0168767123287671</c:v>
                </c:pt>
                <c:pt idx="111">
                  <c:v>0.017027397260274</c:v>
                </c:pt>
                <c:pt idx="112">
                  <c:v>0.0171780821917808</c:v>
                </c:pt>
                <c:pt idx="113">
                  <c:v>0.0173287671232877</c:v>
                </c:pt>
                <c:pt idx="114">
                  <c:v>0.0174794520547945</c:v>
                </c:pt>
                <c:pt idx="115">
                  <c:v>0.0176301369863014</c:v>
                </c:pt>
                <c:pt idx="116">
                  <c:v>0.0177808219178082</c:v>
                </c:pt>
                <c:pt idx="117">
                  <c:v>0.0179315068493151</c:v>
                </c:pt>
                <c:pt idx="118">
                  <c:v>0.0180821917808219</c:v>
                </c:pt>
                <c:pt idx="119">
                  <c:v>0.0182328767123288</c:v>
                </c:pt>
                <c:pt idx="120">
                  <c:v>0.0183835616438356</c:v>
                </c:pt>
                <c:pt idx="121">
                  <c:v>0.0185342465753425</c:v>
                </c:pt>
                <c:pt idx="122">
                  <c:v>0.0186849315068493</c:v>
                </c:pt>
                <c:pt idx="123">
                  <c:v>0.0188356164383562</c:v>
                </c:pt>
                <c:pt idx="124">
                  <c:v>0.018986301369863</c:v>
                </c:pt>
                <c:pt idx="125">
                  <c:v>0.0191369863013699</c:v>
                </c:pt>
                <c:pt idx="126">
                  <c:v>0.0192876712328767</c:v>
                </c:pt>
                <c:pt idx="127">
                  <c:v>0.0194383561643836</c:v>
                </c:pt>
              </c:numCache>
            </c:numRef>
          </c:val>
          <c:smooth val="0"/>
        </c:ser>
        <c:dLbls>
          <c:showLegendKey val="0"/>
          <c:showVal val="0"/>
          <c:showCatName val="0"/>
          <c:showSerName val="0"/>
          <c:showPercent val="0"/>
          <c:showBubbleSize val="0"/>
        </c:dLbls>
        <c:marker val="0"/>
        <c:smooth val="0"/>
        <c:axId val="-399995424"/>
        <c:axId val="-399994880"/>
      </c:lineChart>
      <c:dateAx>
        <c:axId val="-399995424"/>
        <c:scaling>
          <c:orientation val="minMax"/>
        </c:scaling>
        <c:delete val="0"/>
        <c:axPos val="b"/>
        <c:numFmt formatCode="m/d/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99994880"/>
        <c:crosses val="autoZero"/>
        <c:auto val="1"/>
        <c:lblOffset val="100"/>
        <c:baseTimeUnit val="days"/>
      </c:dateAx>
      <c:valAx>
        <c:axId val="-3999948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9999542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DBD5B2-25E5-4AA1-B0BC-2E62A0F88F8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3314</Words>
  <Characters>4086</Characters>
  <Lines>33</Lines>
  <Paragraphs>9</Paragraphs>
  <TotalTime>0</TotalTime>
  <ScaleCrop>false</ScaleCrop>
  <LinksUpToDate>false</LinksUpToDate>
  <CharactersWithSpaces>4176</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L•璐•J</cp:lastModifiedBy>
  <cp:lastPrinted>2019-10-15T07:44:00Z</cp:lastPrinted>
  <dcterms:modified xsi:type="dcterms:W3CDTF">2022-08-08T14:39:03Z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2052-11.1.0.12302</vt:lpwstr>
  </property>
  <property fmtid="{D5CDD505-2E9C-101B-9397-08002B2CF9AE}" pid="5" name="ICV">
    <vt:lpwstr>68E3126A2AB84B12AB02C4ADCC7AE478</vt:lpwstr>
  </property>
</Properties>
</file>