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贵阳农商行-超值宝2年20期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贵阳农商行-超值宝2年20期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33,437,119.71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2021年12月21日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r>
              <w:rPr>
                <w:rFonts w:ascii="宋体" w:hAnsi="宋体"/>
                <w:color w:val="000000" w:themeColor="text1"/>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r>
              <w:rPr>
                <w:rFonts w:hint="eastAsia" w:ascii="宋体" w:hAnsi="宋体"/>
                <w:color w:val="000000" w:themeColor="text1"/>
                <w:szCs w:val="21"/>
                <w:shd w:val="clear" w:color="auto" w:fill="FFFFFF"/>
              </w:rPr>
              <w:t>-超值宝2年2</w:t>
            </w:r>
            <w:r>
              <w:rPr>
                <w:rFonts w:ascii="宋体" w:hAnsi="宋体"/>
                <w:color w:val="000000" w:themeColor="text1"/>
                <w:szCs w:val="21"/>
                <w:shd w:val="clear" w:color="auto" w:fill="FFFFFF"/>
              </w:rPr>
              <w:t>0期</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51900159610354</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w:t>
            </w:r>
            <w:r>
              <w:rPr>
                <w:rFonts w:ascii="宋体" w:hAnsi="宋体"/>
                <w:color w:val="000000" w:themeColor="text1"/>
                <w:szCs w:val="21"/>
                <w:shd w:val="clear" w:color="auto" w:fill="FFFFFF"/>
              </w:rPr>
              <w:t>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-34,474.48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439,403.90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33,437,119.71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1.0148</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1.34</w:t>
            </w:r>
          </w:p>
        </w:tc>
        <w:tc>
          <w:tcPr>
            <w:tcW w:w="1843" w:type="dxa"/>
            <w:vAlign w:val="center"/>
          </w:tcPr>
          <w:p>
            <w:pPr>
              <w:jc w:val="right"/>
              <w:rPr>
                <w:rFonts w:ascii="宋体" w:hAnsi="宋体"/>
                <w:color w:val="000000" w:themeColor="text1"/>
              </w:rPr>
            </w:pPr>
            <w:r>
              <w:rPr>
                <w:rFonts w:ascii="宋体" w:hAnsi="宋体"/>
                <w:color w:val="000000" w:themeColor="text1"/>
              </w:rPr>
              <w:t>1.26</w:t>
            </w:r>
          </w:p>
        </w:tc>
        <w:tc>
          <w:tcPr>
            <w:tcW w:w="1843" w:type="dxa"/>
            <w:vAlign w:val="center"/>
          </w:tcPr>
          <w:p>
            <w:pPr>
              <w:jc w:val="right"/>
              <w:rPr>
                <w:rFonts w:ascii="宋体" w:hAnsi="宋体"/>
                <w:color w:val="000000" w:themeColor="text1"/>
              </w:rPr>
            </w:pPr>
            <w:r>
              <w:rPr>
                <w:rFonts w:ascii="宋体" w:hAnsi="宋体"/>
                <w:color w:val="000000" w:themeColor="text1"/>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1.48</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1.41</w:t>
            </w:r>
          </w:p>
        </w:tc>
        <w:tc>
          <w:tcPr>
            <w:tcW w:w="1843" w:type="dxa"/>
            <w:vAlign w:val="center"/>
          </w:tcPr>
          <w:p>
            <w:pPr>
              <w:jc w:val="right"/>
              <w:rPr>
                <w:rFonts w:ascii="宋体" w:hAnsi="宋体"/>
                <w:color w:val="000000" w:themeColor="text1"/>
              </w:rPr>
            </w:pPr>
            <w:r>
              <w:rPr>
                <w:rFonts w:ascii="宋体" w:hAnsi="宋体"/>
                <w:color w:val="000000" w:themeColor="text1"/>
              </w:rPr>
              <w:t>1.55</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产品份额净值增长率为1.34%</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33,475,386.90</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33,475,386.90</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33,475,386.90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33,475,386.90</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2,520,418.72</w:t>
            </w:r>
          </w:p>
        </w:tc>
        <w:tc>
          <w:tcPr>
            <w:tcW w:w="2113" w:type="dxa"/>
            <w:shd w:val="clear" w:color="auto" w:fill="auto"/>
          </w:tcPr>
          <w:p>
            <w:pPr>
              <w:jc w:val="right"/>
              <w:rPr>
                <w:rFonts w:ascii="宋体"/>
                <w:color w:val="000000" w:themeColor="text1"/>
                <w:szCs w:val="21"/>
              </w:rPr>
            </w:pPr>
            <w:r>
              <w:rPr>
                <w:color w:val="000000" w:themeColor="text1"/>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2,006,324.24</w:t>
            </w:r>
          </w:p>
        </w:tc>
        <w:tc>
          <w:tcPr>
            <w:tcW w:w="2113" w:type="dxa"/>
            <w:shd w:val="clear" w:color="auto" w:fill="auto"/>
          </w:tcPr>
          <w:p>
            <w:pPr>
              <w:jc w:val="right"/>
              <w:rPr>
                <w:rFonts w:ascii="宋体"/>
                <w:color w:val="000000" w:themeColor="text1"/>
                <w:szCs w:val="21"/>
              </w:rPr>
            </w:pPr>
            <w:r>
              <w:rPr>
                <w:color w:val="000000" w:themeColor="text1"/>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1,684,241.42</w:t>
            </w:r>
          </w:p>
        </w:tc>
        <w:tc>
          <w:tcPr>
            <w:tcW w:w="2113" w:type="dxa"/>
            <w:shd w:val="clear" w:color="auto" w:fill="auto"/>
          </w:tcPr>
          <w:p>
            <w:pPr>
              <w:jc w:val="right"/>
              <w:rPr>
                <w:rFonts w:ascii="宋体"/>
                <w:color w:val="000000" w:themeColor="text1"/>
                <w:szCs w:val="21"/>
              </w:rPr>
            </w:pPr>
            <w:r>
              <w:rPr>
                <w:color w:val="000000" w:themeColor="text1"/>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1,680,836.46</w:t>
            </w:r>
          </w:p>
        </w:tc>
        <w:tc>
          <w:tcPr>
            <w:tcW w:w="2113" w:type="dxa"/>
            <w:shd w:val="clear" w:color="auto" w:fill="auto"/>
          </w:tcPr>
          <w:p>
            <w:pPr>
              <w:jc w:val="right"/>
              <w:rPr>
                <w:rFonts w:ascii="宋体"/>
                <w:color w:val="000000" w:themeColor="text1"/>
                <w:szCs w:val="21"/>
              </w:rPr>
            </w:pPr>
            <w:r>
              <w:rPr>
                <w:color w:val="000000" w:themeColor="text1"/>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1,606,304.34</w:t>
            </w:r>
          </w:p>
        </w:tc>
        <w:tc>
          <w:tcPr>
            <w:tcW w:w="2113" w:type="dxa"/>
            <w:shd w:val="clear" w:color="auto" w:fill="auto"/>
          </w:tcPr>
          <w:p>
            <w:pPr>
              <w:jc w:val="right"/>
              <w:rPr>
                <w:rFonts w:ascii="宋体"/>
                <w:color w:val="000000" w:themeColor="text1"/>
                <w:szCs w:val="21"/>
              </w:rPr>
            </w:pPr>
            <w:r>
              <w:rPr>
                <w:color w:val="000000" w:themeColor="text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1,597,893.56</w:t>
            </w:r>
          </w:p>
        </w:tc>
        <w:tc>
          <w:tcPr>
            <w:tcW w:w="2113" w:type="dxa"/>
            <w:shd w:val="clear" w:color="auto" w:fill="auto"/>
          </w:tcPr>
          <w:p>
            <w:pPr>
              <w:jc w:val="right"/>
              <w:rPr>
                <w:rFonts w:ascii="宋体"/>
                <w:color w:val="000000" w:themeColor="text1"/>
                <w:szCs w:val="21"/>
              </w:rPr>
            </w:pPr>
            <w:r>
              <w:rPr>
                <w:color w:val="000000" w:themeColor="text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1,542,842.73</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1,542,314.36</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1,496,486.32</w:t>
            </w:r>
          </w:p>
        </w:tc>
        <w:tc>
          <w:tcPr>
            <w:tcW w:w="2113" w:type="dxa"/>
            <w:shd w:val="clear" w:color="auto" w:fill="auto"/>
          </w:tcPr>
          <w:p>
            <w:pPr>
              <w:jc w:val="right"/>
              <w:rPr>
                <w:rFonts w:ascii="宋体"/>
                <w:color w:val="000000" w:themeColor="text1"/>
                <w:szCs w:val="21"/>
              </w:rPr>
            </w:pPr>
            <w:r>
              <w:rPr>
                <w:color w:val="000000" w:themeColor="text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1,490,912.12</w:t>
            </w:r>
          </w:p>
        </w:tc>
        <w:tc>
          <w:tcPr>
            <w:tcW w:w="2113" w:type="dxa"/>
            <w:shd w:val="clear" w:color="auto" w:fill="auto"/>
          </w:tcPr>
          <w:p>
            <w:pPr>
              <w:jc w:val="right"/>
              <w:rPr>
                <w:rFonts w:ascii="宋体"/>
                <w:color w:val="000000" w:themeColor="text1"/>
                <w:szCs w:val="21"/>
              </w:rPr>
            </w:pPr>
            <w:r>
              <w:rPr>
                <w:color w:val="000000" w:themeColor="text1"/>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17,168,574.28</w:t>
            </w:r>
          </w:p>
        </w:tc>
        <w:tc>
          <w:tcPr>
            <w:tcW w:w="2113" w:type="dxa"/>
            <w:shd w:val="clear" w:color="auto" w:fill="auto"/>
          </w:tcPr>
          <w:p>
            <w:pPr>
              <w:jc w:val="right"/>
              <w:rPr>
                <w:rFonts w:ascii="宋体"/>
                <w:color w:val="000000" w:themeColor="text1"/>
                <w:szCs w:val="21"/>
              </w:rPr>
            </w:pPr>
            <w:r>
              <w:rPr>
                <w:color w:val="000000" w:themeColor="text1"/>
              </w:rPr>
              <w:t>51.29</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udRiYwyBW1GSOEdlQOgeEXjNqSU=" w:salt="ib54o7F3atBR1NBT9xtBG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31A7B"/>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3D22"/>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0FDE"/>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DF3281"/>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22395"/>
    <w:rsid w:val="00F33553"/>
    <w:rsid w:val="00F41A65"/>
    <w:rsid w:val="00F41C91"/>
    <w:rsid w:val="00F85C1D"/>
    <w:rsid w:val="00FA3ABD"/>
    <w:rsid w:val="00FB3B64"/>
    <w:rsid w:val="00FB3BCD"/>
    <w:rsid w:val="00FB604B"/>
    <w:rsid w:val="00FB6F22"/>
    <w:rsid w:val="00FC30A1"/>
    <w:rsid w:val="00FE0EB8"/>
    <w:rsid w:val="00FE6999"/>
    <w:rsid w:val="413812EB"/>
    <w:rsid w:val="5C1E4FD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20&#26399;WB0081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'[2年20期WB008106.xlsx]Sheet2'!$B$1</c:f>
              <c:strCache>
                <c:ptCount val="1"/>
                <c:pt idx="0">
                  <c:v>净值增长率</c:v>
                </c:pt>
              </c:strCache>
            </c:strRef>
          </c:tx>
          <c:spPr>
            <a:ln w="28575" cap="rnd">
              <a:solidFill>
                <a:schemeClr val="accent1"/>
              </a:solidFill>
              <a:round/>
            </a:ln>
            <a:effectLst/>
          </c:spPr>
          <c:marker>
            <c:symbol val="none"/>
          </c:marker>
          <c:dLbls>
            <c:delete val="1"/>
          </c:dLbls>
          <c:cat>
            <c:numRef>
              <c:f>'[2年20期WB008106.xlsx]Sheet2'!$A$2:$A$101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'[2年20期WB008106.xlsx]Sheet2'!$B$2:$B$101</c:f>
              <c:numCache>
                <c:formatCode>General</c:formatCode>
                <c:ptCount val="100"/>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numCache>
            </c:numRef>
          </c:val>
          <c:smooth val="0"/>
        </c:ser>
        <c:ser>
          <c:idx val="1"/>
          <c:order val="1"/>
          <c:tx>
            <c:strRef>
              <c:f>'[2年20期WB008106.xlsx]Sheet2'!$C$1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'[2年20期WB008106.xlsx]Sheet2'!$A$2:$A$101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'[2年20期WB008106.xlsx]Sheet2'!$C$2:$C$101</c:f>
              <c:numCache>
                <c:formatCode>General</c:formatCode>
                <c:ptCount val="100"/>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numCache>
            </c:numRef>
          </c:val>
          <c:smooth val="0"/>
        </c:ser>
        <c:ser>
          <c:idx val="2"/>
          <c:order val="2"/>
          <c:tx>
            <c:strRef>
              <c:f>'[2年20期WB008106.xlsx]Sheet2'!$D$1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'[2年20期WB008106.xlsx]Sheet2'!$A$2:$A$101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'[2年20期WB008106.xlsx]Sheet2'!$D$2:$D$101</c:f>
              <c:numCache>
                <c:formatCode>General</c:formatCode>
                <c:ptCount val="100"/>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numCache>
            </c:numRef>
          </c:val>
          <c:smooth val="0"/>
        </c:ser>
        <c:dLbls>
          <c:showLegendKey val="0"/>
          <c:showVal val="0"/>
          <c:showCatName val="0"/>
          <c:showSerName val="0"/>
          <c:showPercent val="0"/>
          <c:showBubbleSize val="0"/>
        </c:dLbls>
        <c:marker val="0"/>
        <c:smooth val="0"/>
        <c:axId val="400649184"/>
        <c:axId val="400645920"/>
      </c:lineChart>
      <c:dateAx>
        <c:axId val="40064918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645920"/>
        <c:crosses val="autoZero"/>
        <c:auto val="1"/>
        <c:lblOffset val="100"/>
        <c:baseTimeUnit val="days"/>
      </c:dateAx>
      <c:valAx>
        <c:axId val="40064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649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AE95-B3BE-4DD0-B3B3-7E032EE8FB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3117</Words>
  <Characters>3745</Characters>
  <Lines>33</Lines>
  <Paragraphs>9</Paragraphs>
  <TotalTime>264</TotalTime>
  <ScaleCrop>false</ScaleCrop>
  <LinksUpToDate>false</LinksUpToDate>
  <CharactersWithSpaces>3803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2022-07-18T06:57:10Z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6109BAFC2024417C93A74C661DAE528B</vt:lpwstr>
  </property>
</Properties>
</file>