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color w:val="auto"/>
          <w:sz w:val="48"/>
          <w:szCs w:val="48"/>
          <w:u w:val="single"/>
          <w:shd w:val="clear" w:color="auto" w:fill="FFFFFF"/>
        </w:rPr>
      </w:pPr>
      <w:r>
        <w:rPr>
          <w:rFonts w:hint="eastAsia" w:ascii="宋体" w:hAnsi="宋体"/>
          <w:color w:val="auto"/>
          <w:sz w:val="48"/>
          <w:szCs w:val="48"/>
          <w:shd w:val="clear" w:color="auto" w:fill="FFFFFF"/>
        </w:rPr>
        <w:t>超值宝2年12期理财产品</w:t>
      </w:r>
    </w:p>
    <w:p>
      <w:pPr>
        <w:spacing w:before="156" w:beforeLines="50" w:after="156" w:afterLines="50" w:line="360" w:lineRule="auto"/>
        <w:jc w:val="center"/>
        <w:rPr>
          <w:rFonts w:ascii="宋体" w:hAnsi="宋体"/>
          <w:color w:val="auto"/>
          <w:sz w:val="48"/>
          <w:szCs w:val="48"/>
        </w:rPr>
      </w:pPr>
      <w:r>
        <w:rPr>
          <w:rFonts w:ascii="宋体" w:hAnsi="宋体"/>
          <w:color w:val="auto"/>
          <w:sz w:val="48"/>
          <w:szCs w:val="48"/>
          <w:shd w:val="clear" w:color="auto" w:fill="FFFFFF"/>
        </w:rPr>
        <w:t>2022年第4季度</w:t>
      </w:r>
      <w:r>
        <w:rPr>
          <w:rFonts w:hint="eastAsia" w:ascii="宋体" w:hAnsi="宋体"/>
          <w:color w:val="auto"/>
          <w:sz w:val="48"/>
          <w:szCs w:val="48"/>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2022年12月31日</w:t>
      </w:r>
      <w:bookmarkStart w:id="0" w:name="OLE_LINK3"/>
      <w:bookmarkEnd w:id="0"/>
      <w:bookmarkStart w:id="1" w:name="OLE_LINK1"/>
      <w:bookmarkEnd w:id="1"/>
      <w:bookmarkStart w:id="2" w:name="OLE_LINK2"/>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w:t>
      </w:r>
      <w:r>
        <w:rPr>
          <w:rFonts w:hint="eastAsia" w:ascii="宋体" w:hAnsi="宋体"/>
          <w:b/>
          <w:color w:val="auto"/>
          <w:sz w:val="32"/>
          <w:szCs w:val="32"/>
          <w:shd w:val="clear" w:color="auto" w:fill="FFFFFF"/>
        </w:rPr>
        <w:t>招商银行股份有限公司</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hint="eastAsia"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w:t>
      </w:r>
      <w:r>
        <w:rPr>
          <w:color w:val="auto"/>
        </w:rPr>
        <w:t>银行股份有限公司</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2022年10月01日</w:t>
      </w:r>
      <w:bookmarkStart w:id="3" w:name="OLE_LINK6"/>
      <w:bookmarkEnd w:id="3"/>
      <w:bookmarkStart w:id="4" w:name="OLE_LINK5"/>
      <w:bookmarkEnd w:id="4"/>
      <w:r>
        <w:rPr>
          <w:color w:val="auto"/>
        </w:rPr>
        <w:t>起至2022年12月31日止。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528772556"/>
      <w:bookmarkStart w:id="6" w:name="_Toc194311890"/>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7"/>
        <w:gridCol w:w="5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超值宝2年12期理财产品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C1188321000034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31,600,000.00份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35,005,611.61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，固定管理费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w:t>
            </w:r>
            <w:r>
              <w:rPr>
                <w:rFonts w:hint="eastAsia" w:ascii="宋体" w:hAnsi="宋体"/>
                <w:color w:val="auto"/>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2021年04月13日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2023年04月13日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[5.2%-5.8%]/年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 xml:space="preserve">户名： </w:t>
            </w:r>
            <w:r>
              <w:rPr>
                <w:rFonts w:hint="eastAsia"/>
                <w:color w:val="auto"/>
              </w:rPr>
              <w:t>贵阳农村商业银行股份有限公司-超值宝2年12期理财产品</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账号： </w:t>
            </w:r>
            <w:r>
              <w:rPr>
                <w:color w:val="auto"/>
              </w:rPr>
              <w:t>851900159610826</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开户行： </w:t>
            </w:r>
            <w:r>
              <w:rPr>
                <w:rFonts w:hint="eastAsia"/>
                <w:color w:val="auto"/>
              </w:rPr>
              <w:t>招商银行贵阳分行营业部</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51"/>
        <w:gridCol w:w="57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465" w:hRule="atLeast"/>
        </w:trPr>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2022年10月01日</w:t>
            </w:r>
            <w:r>
              <w:rPr>
                <w:rFonts w:hint="eastAsia" w:ascii="宋体" w:hAnsi="宋体"/>
                <w:color w:val="auto"/>
                <w:szCs w:val="21"/>
                <w:shd w:val="clear" w:color="auto" w:fill="FFFFFF"/>
              </w:rPr>
              <w:t>-</w:t>
            </w:r>
            <w:r>
              <w:rPr>
                <w:rFonts w:ascii="宋体" w:hAnsi="宋体"/>
                <w:color w:val="auto"/>
                <w:szCs w:val="21"/>
                <w:shd w:val="clear" w:color="auto" w:fill="FFFFFF"/>
              </w:rPr>
              <w:t>2022年12月31日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-54,616.97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225,856.40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35,005,611.61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1.1078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1.1078</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w:t>
      </w:r>
      <w:r>
        <w:rPr>
          <w:rFonts w:hint="eastAsia"/>
          <w:color w:val="auto"/>
        </w:rPr>
        <w:t>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2022年10月01日</w:t>
            </w:r>
            <w:r>
              <w:rPr>
                <w:rFonts w:hint="eastAsia" w:ascii="宋体" w:hAnsi="宋体"/>
                <w:color w:val="auto"/>
              </w:rPr>
              <w:t>至</w:t>
            </w:r>
            <w:r>
              <w:rPr>
                <w:rFonts w:ascii="宋体" w:hAnsi="宋体"/>
                <w:color w:val="auto"/>
              </w:rPr>
              <w:t>2022年12月31日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0.65</w:t>
            </w:r>
          </w:p>
        </w:tc>
        <w:tc>
          <w:tcPr>
            <w:tcW w:w="1843" w:type="dxa"/>
            <w:vAlign w:val="center"/>
          </w:tcPr>
          <w:p>
            <w:pPr>
              <w:jc w:val="right"/>
              <w:rPr>
                <w:rFonts w:ascii="宋体" w:hAnsi="宋体"/>
                <w:color w:val="auto"/>
              </w:rPr>
            </w:pPr>
            <w:r>
              <w:rPr>
                <w:rFonts w:ascii="宋体" w:hAnsi="宋体"/>
                <w:color w:val="auto"/>
              </w:rPr>
              <w:t>1.31</w:t>
            </w:r>
          </w:p>
        </w:tc>
        <w:tc>
          <w:tcPr>
            <w:tcW w:w="1843" w:type="dxa"/>
            <w:vAlign w:val="center"/>
          </w:tcPr>
          <w:p>
            <w:pPr>
              <w:jc w:val="right"/>
              <w:rPr>
                <w:rFonts w:ascii="宋体" w:hAnsi="宋体"/>
                <w:color w:val="auto"/>
              </w:rPr>
            </w:pPr>
            <w:r>
              <w:rPr>
                <w:rFonts w:ascii="宋体" w:hAnsi="宋体"/>
                <w:color w:val="auto"/>
              </w:rPr>
              <w:t>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10.78</w:t>
            </w:r>
            <w:bookmarkStart w:id="7" w:name="OLE_LINK7"/>
            <w:bookmarkEnd w:id="7"/>
            <w:bookmarkStart w:id="8" w:name="OLE_LINK4"/>
            <w:bookmarkEnd w:id="8"/>
          </w:p>
        </w:tc>
        <w:tc>
          <w:tcPr>
            <w:tcW w:w="1843" w:type="dxa"/>
            <w:vAlign w:val="center"/>
          </w:tcPr>
          <w:p>
            <w:pPr>
              <w:jc w:val="right"/>
              <w:rPr>
                <w:rFonts w:ascii="宋体" w:hAnsi="宋体"/>
                <w:color w:val="auto"/>
              </w:rPr>
            </w:pPr>
            <w:r>
              <w:rPr>
                <w:rFonts w:ascii="宋体" w:hAnsi="宋体"/>
                <w:color w:val="auto"/>
              </w:rPr>
              <w:t>8.95</w:t>
            </w:r>
          </w:p>
        </w:tc>
        <w:tc>
          <w:tcPr>
            <w:tcW w:w="1843" w:type="dxa"/>
            <w:vAlign w:val="center"/>
          </w:tcPr>
          <w:p>
            <w:pPr>
              <w:jc w:val="right"/>
              <w:rPr>
                <w:rFonts w:ascii="宋体" w:hAnsi="宋体"/>
                <w:color w:val="auto"/>
              </w:rPr>
            </w:pPr>
            <w:r>
              <w:rPr>
                <w:rFonts w:ascii="宋体" w:hAnsi="宋体"/>
                <w:color w:val="auto"/>
              </w:rPr>
              <w:t>9.98</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color w:val="auto"/>
        </w:rPr>
      </w:pPr>
      <w:bookmarkStart w:id="9" w:name="OLE_LINK13"/>
      <w:bookmarkStart w:id="10" w:name="OLE_LINK12"/>
      <w:r>
        <w:rPr>
          <w:color w:val="auto"/>
        </w:rPr>
        <w:drawing>
          <wp:inline distT="0" distB="0" distL="0" distR="0">
            <wp:extent cx="5238750" cy="2095500"/>
            <wp:effectExtent l="0" t="0" r="0" b="0"/>
            <wp:docPr id="1" name="图片 1" descr="JFreeChart/WB004330_Q_DQBGNSMB_JZBJJZZST_2022-12-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FreeChart/WB004330_Q_DQBGNSMB_JZBJJZZST_2022-12-31.jpeg"/>
                    <pic:cNvPicPr>
                      <a:picLocks noChangeAspect="1"/>
                    </pic:cNvPicPr>
                  </pic:nvPicPr>
                  <pic:blipFill>
                    <a:blip r:embed="rId5"/>
                    <a:stretch>
                      <a:fillRect/>
                    </a:stretch>
                  </pic:blipFill>
                  <pic:spPr>
                    <a:xfrm>
                      <a:off x="0" y="0"/>
                      <a:ext cx="5238750" cy="2095500"/>
                    </a:xfrm>
                    <a:prstGeom prst="rect">
                      <a:avLst/>
                    </a:prstGeom>
                  </pic:spPr>
                </pic:pic>
              </a:graphicData>
            </a:graphic>
          </wp:inline>
        </w:drawing>
      </w:r>
    </w:p>
    <w:bookmarkEnd w:id="9"/>
    <w:bookmarkEnd w:id="10"/>
    <w:p>
      <w:pPr>
        <w:spacing w:before="156" w:beforeLines="50" w:after="156" w:afterLines="50" w:line="360" w:lineRule="auto"/>
        <w:jc w:val="center"/>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w:t>
      </w:r>
      <w:r>
        <w:rPr>
          <w:rFonts w:ascii="宋体" w:hAnsi="宋体"/>
          <w:color w:val="auto"/>
          <w:szCs w:val="21"/>
        </w:rPr>
        <w:t>0.65%</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w:t>
      </w:r>
      <w:r>
        <w:rPr>
          <w:rFonts w:ascii="宋体" w:hAnsi="宋体"/>
          <w:color w:val="auto"/>
          <w:szCs w:val="21"/>
        </w:rPr>
        <w:t>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鑫沅资产鑫梅花456号集合资产管理计划</w:t>
            </w:r>
          </w:p>
        </w:tc>
        <w:tc>
          <w:tcPr>
            <w:tcW w:w="2066" w:type="dxa"/>
            <w:shd w:val="clear" w:color="auto" w:fill="auto"/>
          </w:tcPr>
          <w:p>
            <w:pPr>
              <w:jc w:val="right"/>
              <w:rPr>
                <w:rFonts w:ascii="宋体"/>
                <w:color w:val="auto"/>
                <w:szCs w:val="21"/>
              </w:rPr>
            </w:pPr>
            <w:r>
              <w:rPr>
                <w:color w:val="auto"/>
              </w:rPr>
              <w:t>35,360,755.87</w:t>
            </w:r>
          </w:p>
        </w:tc>
        <w:tc>
          <w:tcPr>
            <w:tcW w:w="2069" w:type="dxa"/>
            <w:shd w:val="clear" w:color="auto" w:fill="auto"/>
          </w:tcPr>
          <w:p>
            <w:pPr>
              <w:jc w:val="right"/>
              <w:rPr>
                <w:rFonts w:ascii="宋体"/>
                <w:color w:val="auto"/>
                <w:szCs w:val="21"/>
              </w:rPr>
            </w:pPr>
            <w:r>
              <w:rPr>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35,360,755.87</w:t>
            </w:r>
          </w:p>
        </w:tc>
        <w:tc>
          <w:tcPr>
            <w:tcW w:w="2069" w:type="dxa"/>
            <w:shd w:val="clear" w:color="auto" w:fill="auto"/>
          </w:tcPr>
          <w:p>
            <w:pPr>
              <w:jc w:val="right"/>
              <w:rPr>
                <w:rFonts w:ascii="宋体"/>
                <w:color w:val="auto"/>
                <w:szCs w:val="21"/>
              </w:rPr>
            </w:pPr>
            <w:r>
              <w:rPr>
                <w:color w:val="auto"/>
              </w:rPr>
              <w:t>100.00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308.86</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35,360,755.87</w:t>
            </w:r>
          </w:p>
        </w:tc>
        <w:tc>
          <w:tcPr>
            <w:tcW w:w="2127" w:type="dxa"/>
            <w:shd w:val="clear" w:color="auto" w:fill="auto"/>
            <w:vAlign w:val="center"/>
          </w:tcPr>
          <w:p>
            <w:pPr>
              <w:jc w:val="right"/>
              <w:rPr>
                <w:rFonts w:ascii="宋体" w:hAnsi="宋体"/>
                <w:color w:val="auto"/>
              </w:rPr>
            </w:pPr>
            <w:r>
              <w:rPr>
                <w:rFonts w:hint="eastAsia" w:ascii="宋体" w:hAnsi="宋体"/>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35,361,064.73</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w:t>
      </w:r>
      <w:r>
        <w:rPr>
          <w:rFonts w:hint="eastAsia"/>
          <w:color w:val="auto"/>
        </w:rPr>
        <w:t>2</w:t>
      </w:r>
      <w:r>
        <w:rPr>
          <w:color w:val="auto"/>
        </w:rPr>
        <w:t>.2</w:t>
      </w:r>
      <w:r>
        <w:rPr>
          <w:rFonts w:hint="eastAsia"/>
          <w:color w:val="auto"/>
        </w:rPr>
        <w:t>期末理财产品间接投资资产组合情况</w:t>
      </w:r>
    </w:p>
    <w:p>
      <w:pPr>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28,779,159.66</w:t>
            </w:r>
          </w:p>
        </w:tc>
        <w:tc>
          <w:tcPr>
            <w:tcW w:w="2127" w:type="dxa"/>
            <w:shd w:val="clear" w:color="auto" w:fill="auto"/>
            <w:vAlign w:val="center"/>
          </w:tcPr>
          <w:p>
            <w:pPr>
              <w:jc w:val="right"/>
              <w:rPr>
                <w:rFonts w:ascii="宋体" w:hAnsi="宋体"/>
                <w:color w:val="auto"/>
              </w:rPr>
            </w:pPr>
            <w:r>
              <w:rPr>
                <w:rFonts w:hint="eastAsia" w:ascii="宋体" w:hAnsi="宋体"/>
                <w:color w:val="auto"/>
              </w:rPr>
              <w:t>81.39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28,779,159.66</w:t>
            </w:r>
          </w:p>
        </w:tc>
        <w:tc>
          <w:tcPr>
            <w:tcW w:w="2127" w:type="dxa"/>
            <w:shd w:val="clear" w:color="auto" w:fill="auto"/>
            <w:vAlign w:val="center"/>
          </w:tcPr>
          <w:p>
            <w:pPr>
              <w:jc w:val="right"/>
              <w:rPr>
                <w:rFonts w:ascii="宋体" w:hAnsi="宋体"/>
                <w:color w:val="auto"/>
              </w:rPr>
            </w:pPr>
            <w:r>
              <w:rPr>
                <w:rFonts w:hint="eastAsia" w:ascii="宋体" w:hAnsi="宋体"/>
                <w:color w:val="auto"/>
              </w:rPr>
              <w:t>81.39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6,275,025.49</w:t>
            </w:r>
          </w:p>
        </w:tc>
        <w:tc>
          <w:tcPr>
            <w:tcW w:w="2127" w:type="dxa"/>
            <w:shd w:val="clear" w:color="auto" w:fill="auto"/>
            <w:vAlign w:val="center"/>
          </w:tcPr>
          <w:p>
            <w:pPr>
              <w:jc w:val="right"/>
              <w:rPr>
                <w:rFonts w:ascii="宋体" w:hAnsi="宋体"/>
                <w:color w:val="auto"/>
              </w:rPr>
            </w:pPr>
            <w:r>
              <w:rPr>
                <w:rFonts w:hint="eastAsia" w:ascii="宋体" w:hAnsi="宋体"/>
                <w:color w:val="auto"/>
              </w:rPr>
              <w:t>17.75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331,685.42</w:t>
            </w:r>
          </w:p>
        </w:tc>
        <w:tc>
          <w:tcPr>
            <w:tcW w:w="2127" w:type="dxa"/>
            <w:shd w:val="clear" w:color="auto" w:fill="auto"/>
            <w:vAlign w:val="center"/>
          </w:tcPr>
          <w:p>
            <w:pPr>
              <w:jc w:val="right"/>
              <w:rPr>
                <w:rFonts w:ascii="宋体" w:hAnsi="宋体"/>
                <w:color w:val="auto"/>
              </w:rPr>
            </w:pPr>
            <w:r>
              <w:rPr>
                <w:rFonts w:hint="eastAsia" w:ascii="宋体" w:hAnsi="宋体"/>
                <w:color w:val="auto"/>
              </w:rPr>
              <w:t>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1,711.30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35,387,581.88</w:t>
            </w:r>
          </w:p>
        </w:tc>
        <w:tc>
          <w:tcPr>
            <w:tcW w:w="2127" w:type="dxa"/>
            <w:shd w:val="clear" w:color="auto" w:fill="auto"/>
          </w:tcPr>
          <w:p>
            <w:pPr>
              <w:jc w:val="right"/>
              <w:rPr>
                <w:rFonts w:ascii="宋体" w:hAnsi="宋体"/>
                <w:color w:val="auto"/>
              </w:rPr>
            </w:pPr>
            <w:r>
              <w:rPr>
                <w:rFonts w:hint="eastAsia" w:ascii="宋体" w:hAnsi="宋体"/>
                <w:color w:val="auto"/>
              </w:rPr>
              <w:t>100.07</w:t>
            </w:r>
          </w:p>
        </w:tc>
      </w:tr>
    </w:tbl>
    <w:p>
      <w:pPr>
        <w:spacing w:before="156" w:beforeLines="50" w:after="156" w:afterLines="50" w:line="360" w:lineRule="auto"/>
        <w:rPr>
          <w:color w:val="auto"/>
        </w:rPr>
      </w:pPr>
    </w:p>
    <w:p>
      <w:pPr>
        <w:spacing w:before="156" w:beforeLines="50" w:after="156" w:afterLines="50" w:line="360" w:lineRule="auto"/>
        <w:rPr>
          <w:color w:val="auto"/>
        </w:rPr>
      </w:pP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color w:val="auto"/>
        </w:rPr>
      </w:pPr>
      <w:r>
        <w:rPr>
          <w:color w:val="auto"/>
        </w:rPr>
        <w:t>5.2.</w:t>
      </w:r>
      <w:r>
        <w:rPr>
          <w:rFonts w:hint="eastAsia"/>
          <w:color w:val="auto"/>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46"/>
        <w:gridCol w:w="3994"/>
        <w:gridCol w:w="200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1146" w:type="dxa"/>
            <w:shd w:val="clear" w:color="auto" w:fill="auto"/>
            <w:vAlign w:val="center"/>
          </w:tcPr>
          <w:p>
            <w:pPr>
              <w:jc w:val="center"/>
              <w:rPr>
                <w:color w:val="auto"/>
                <w:szCs w:val="21"/>
              </w:rPr>
            </w:pPr>
            <w:r>
              <w:rPr>
                <w:rFonts w:hint="eastAsia" w:ascii="宋体"/>
                <w:color w:val="auto"/>
                <w:szCs w:val="21"/>
              </w:rPr>
              <w:t>序号</w:t>
            </w:r>
          </w:p>
        </w:tc>
        <w:tc>
          <w:tcPr>
            <w:tcW w:w="3994" w:type="dxa"/>
            <w:shd w:val="clear" w:color="auto" w:fill="auto"/>
            <w:vAlign w:val="center"/>
          </w:tcPr>
          <w:p>
            <w:pPr>
              <w:jc w:val="center"/>
              <w:rPr>
                <w:color w:val="auto"/>
                <w:szCs w:val="21"/>
              </w:rPr>
            </w:pPr>
            <w:r>
              <w:rPr>
                <w:rFonts w:hint="eastAsia" w:ascii="宋体"/>
                <w:color w:val="auto"/>
                <w:szCs w:val="21"/>
              </w:rPr>
              <w:t>项目</w:t>
            </w:r>
          </w:p>
        </w:tc>
        <w:tc>
          <w:tcPr>
            <w:tcW w:w="2006" w:type="dxa"/>
            <w:shd w:val="clear" w:color="auto" w:fill="auto"/>
            <w:vAlign w:val="center"/>
          </w:tcPr>
          <w:p>
            <w:pPr>
              <w:jc w:val="center"/>
              <w:rPr>
                <w:color w:val="auto"/>
                <w:szCs w:val="21"/>
              </w:rPr>
            </w:pPr>
            <w:r>
              <w:rPr>
                <w:rFonts w:hint="eastAsia" w:ascii="宋体"/>
                <w:color w:val="auto"/>
                <w:szCs w:val="21"/>
              </w:rPr>
              <w:t>金额(元)</w:t>
            </w:r>
          </w:p>
        </w:tc>
        <w:tc>
          <w:tcPr>
            <w:tcW w:w="2046"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w:t>
            </w:r>
          </w:p>
        </w:tc>
        <w:tc>
          <w:tcPr>
            <w:tcW w:w="3994" w:type="dxa"/>
            <w:shd w:val="clear" w:color="auto" w:fill="auto"/>
          </w:tcPr>
          <w:p>
            <w:pPr>
              <w:jc w:val="left"/>
              <w:rPr>
                <w:rFonts w:ascii="宋体"/>
                <w:color w:val="auto"/>
                <w:szCs w:val="21"/>
              </w:rPr>
            </w:pPr>
            <w:r>
              <w:rPr>
                <w:color w:val="auto"/>
              </w:rPr>
              <w:t>GC002</w:t>
            </w:r>
          </w:p>
        </w:tc>
        <w:tc>
          <w:tcPr>
            <w:tcW w:w="2006" w:type="dxa"/>
            <w:shd w:val="clear" w:color="auto" w:fill="auto"/>
          </w:tcPr>
          <w:p>
            <w:pPr>
              <w:jc w:val="right"/>
              <w:rPr>
                <w:rFonts w:ascii="宋体"/>
                <w:color w:val="auto"/>
                <w:szCs w:val="21"/>
              </w:rPr>
            </w:pPr>
            <w:r>
              <w:rPr>
                <w:color w:val="auto"/>
              </w:rPr>
              <w:t>6,275,025.49</w:t>
            </w:r>
          </w:p>
        </w:tc>
        <w:tc>
          <w:tcPr>
            <w:tcW w:w="2046" w:type="dxa"/>
            <w:shd w:val="clear" w:color="auto" w:fill="auto"/>
          </w:tcPr>
          <w:p>
            <w:pPr>
              <w:jc w:val="right"/>
              <w:rPr>
                <w:rFonts w:ascii="宋体"/>
                <w:color w:val="auto"/>
                <w:szCs w:val="21"/>
              </w:rPr>
            </w:pPr>
            <w:r>
              <w:rPr>
                <w:color w:val="auto"/>
              </w:rPr>
              <w:t>17.75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2</w:t>
            </w:r>
          </w:p>
        </w:tc>
        <w:tc>
          <w:tcPr>
            <w:tcW w:w="3994" w:type="dxa"/>
            <w:shd w:val="clear" w:color="auto" w:fill="auto"/>
          </w:tcPr>
          <w:p>
            <w:pPr>
              <w:jc w:val="left"/>
              <w:rPr>
                <w:rFonts w:ascii="宋体"/>
                <w:color w:val="auto"/>
                <w:szCs w:val="21"/>
              </w:rPr>
            </w:pPr>
            <w:r>
              <w:rPr>
                <w:color w:val="auto"/>
              </w:rPr>
              <w:t>21安投01</w:t>
            </w:r>
          </w:p>
        </w:tc>
        <w:tc>
          <w:tcPr>
            <w:tcW w:w="2006" w:type="dxa"/>
            <w:shd w:val="clear" w:color="auto" w:fill="auto"/>
          </w:tcPr>
          <w:p>
            <w:pPr>
              <w:jc w:val="right"/>
              <w:rPr>
                <w:rFonts w:ascii="宋体"/>
                <w:color w:val="auto"/>
                <w:szCs w:val="21"/>
              </w:rPr>
            </w:pPr>
            <w:r>
              <w:rPr>
                <w:color w:val="auto"/>
              </w:rPr>
              <w:t>1,989,251.83</w:t>
            </w:r>
          </w:p>
        </w:tc>
        <w:tc>
          <w:tcPr>
            <w:tcW w:w="2046" w:type="dxa"/>
            <w:shd w:val="clear" w:color="auto" w:fill="auto"/>
          </w:tcPr>
          <w:p>
            <w:pPr>
              <w:jc w:val="right"/>
              <w:rPr>
                <w:rFonts w:ascii="宋体"/>
                <w:color w:val="auto"/>
                <w:szCs w:val="21"/>
              </w:rPr>
            </w:pPr>
            <w:r>
              <w:rPr>
                <w:color w:val="auto"/>
              </w:rPr>
              <w:t>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3</w:t>
            </w:r>
          </w:p>
        </w:tc>
        <w:tc>
          <w:tcPr>
            <w:tcW w:w="3994" w:type="dxa"/>
            <w:shd w:val="clear" w:color="auto" w:fill="auto"/>
          </w:tcPr>
          <w:p>
            <w:pPr>
              <w:jc w:val="left"/>
              <w:rPr>
                <w:rFonts w:ascii="宋体"/>
                <w:color w:val="auto"/>
                <w:szCs w:val="21"/>
              </w:rPr>
            </w:pPr>
            <w:r>
              <w:rPr>
                <w:color w:val="auto"/>
              </w:rPr>
              <w:t>20铜开01</w:t>
            </w:r>
          </w:p>
        </w:tc>
        <w:tc>
          <w:tcPr>
            <w:tcW w:w="2006" w:type="dxa"/>
            <w:shd w:val="clear" w:color="auto" w:fill="auto"/>
          </w:tcPr>
          <w:p>
            <w:pPr>
              <w:jc w:val="right"/>
              <w:rPr>
                <w:rFonts w:ascii="宋体"/>
                <w:color w:val="auto"/>
                <w:szCs w:val="21"/>
              </w:rPr>
            </w:pPr>
            <w:r>
              <w:rPr>
                <w:color w:val="auto"/>
              </w:rPr>
              <w:t>1,409,427.21</w:t>
            </w:r>
          </w:p>
        </w:tc>
        <w:tc>
          <w:tcPr>
            <w:tcW w:w="2046" w:type="dxa"/>
            <w:shd w:val="clear" w:color="auto" w:fill="auto"/>
          </w:tcPr>
          <w:p>
            <w:pPr>
              <w:jc w:val="right"/>
              <w:rPr>
                <w:rFonts w:ascii="宋体"/>
                <w:color w:val="auto"/>
                <w:szCs w:val="21"/>
              </w:rPr>
            </w:pPr>
            <w:r>
              <w:rPr>
                <w:color w:val="auto"/>
              </w:rPr>
              <w:t>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4</w:t>
            </w:r>
          </w:p>
        </w:tc>
        <w:tc>
          <w:tcPr>
            <w:tcW w:w="3994" w:type="dxa"/>
            <w:shd w:val="clear" w:color="auto" w:fill="auto"/>
          </w:tcPr>
          <w:p>
            <w:pPr>
              <w:jc w:val="left"/>
              <w:rPr>
                <w:rFonts w:ascii="宋体"/>
                <w:color w:val="auto"/>
                <w:szCs w:val="21"/>
              </w:rPr>
            </w:pPr>
            <w:r>
              <w:rPr>
                <w:color w:val="auto"/>
              </w:rPr>
              <w:t>20遵旅01</w:t>
            </w:r>
          </w:p>
        </w:tc>
        <w:tc>
          <w:tcPr>
            <w:tcW w:w="2006" w:type="dxa"/>
            <w:shd w:val="clear" w:color="auto" w:fill="auto"/>
          </w:tcPr>
          <w:p>
            <w:pPr>
              <w:jc w:val="right"/>
              <w:rPr>
                <w:rFonts w:ascii="宋体"/>
                <w:color w:val="auto"/>
                <w:szCs w:val="21"/>
              </w:rPr>
            </w:pPr>
            <w:r>
              <w:rPr>
                <w:color w:val="auto"/>
              </w:rPr>
              <w:t>1,084,942.78</w:t>
            </w:r>
          </w:p>
        </w:tc>
        <w:tc>
          <w:tcPr>
            <w:tcW w:w="2046" w:type="dxa"/>
            <w:shd w:val="clear" w:color="auto" w:fill="auto"/>
          </w:tcPr>
          <w:p>
            <w:pPr>
              <w:jc w:val="right"/>
              <w:rPr>
                <w:rFonts w:ascii="宋体"/>
                <w:color w:val="auto"/>
                <w:szCs w:val="21"/>
              </w:rPr>
            </w:pPr>
            <w:r>
              <w:rPr>
                <w:color w:val="auto"/>
              </w:rP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5</w:t>
            </w:r>
          </w:p>
        </w:tc>
        <w:tc>
          <w:tcPr>
            <w:tcW w:w="3994" w:type="dxa"/>
            <w:shd w:val="clear" w:color="auto" w:fill="auto"/>
          </w:tcPr>
          <w:p>
            <w:pPr>
              <w:jc w:val="left"/>
              <w:rPr>
                <w:rFonts w:ascii="宋体"/>
                <w:color w:val="auto"/>
                <w:szCs w:val="21"/>
              </w:rPr>
            </w:pPr>
            <w:r>
              <w:rPr>
                <w:color w:val="auto"/>
              </w:rPr>
              <w:t>20贵产01</w:t>
            </w:r>
          </w:p>
        </w:tc>
        <w:tc>
          <w:tcPr>
            <w:tcW w:w="2006" w:type="dxa"/>
            <w:shd w:val="clear" w:color="auto" w:fill="auto"/>
          </w:tcPr>
          <w:p>
            <w:pPr>
              <w:jc w:val="right"/>
              <w:rPr>
                <w:rFonts w:ascii="宋体"/>
                <w:color w:val="auto"/>
                <w:szCs w:val="21"/>
              </w:rPr>
            </w:pPr>
            <w:r>
              <w:rPr>
                <w:color w:val="auto"/>
              </w:rPr>
              <w:t>1,003,125.05</w:t>
            </w:r>
          </w:p>
        </w:tc>
        <w:tc>
          <w:tcPr>
            <w:tcW w:w="2046" w:type="dxa"/>
            <w:shd w:val="clear" w:color="auto" w:fill="auto"/>
          </w:tcPr>
          <w:p>
            <w:pPr>
              <w:jc w:val="right"/>
              <w:rPr>
                <w:rFonts w:ascii="宋体"/>
                <w:color w:val="auto"/>
                <w:szCs w:val="21"/>
              </w:rPr>
            </w:pPr>
            <w:r>
              <w:rPr>
                <w:color w:val="auto"/>
              </w:rPr>
              <w:t>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6</w:t>
            </w:r>
          </w:p>
        </w:tc>
        <w:tc>
          <w:tcPr>
            <w:tcW w:w="3994" w:type="dxa"/>
            <w:shd w:val="clear" w:color="auto" w:fill="auto"/>
          </w:tcPr>
          <w:p>
            <w:pPr>
              <w:jc w:val="left"/>
              <w:rPr>
                <w:rFonts w:ascii="宋体"/>
                <w:color w:val="auto"/>
                <w:szCs w:val="21"/>
              </w:rPr>
            </w:pPr>
            <w:r>
              <w:rPr>
                <w:color w:val="auto"/>
              </w:rPr>
              <w:t>20铜旅01</w:t>
            </w:r>
          </w:p>
        </w:tc>
        <w:tc>
          <w:tcPr>
            <w:tcW w:w="2006" w:type="dxa"/>
            <w:shd w:val="clear" w:color="auto" w:fill="auto"/>
          </w:tcPr>
          <w:p>
            <w:pPr>
              <w:jc w:val="right"/>
              <w:rPr>
                <w:rFonts w:ascii="宋体"/>
                <w:color w:val="auto"/>
                <w:szCs w:val="21"/>
              </w:rPr>
            </w:pPr>
            <w:r>
              <w:rPr>
                <w:color w:val="auto"/>
              </w:rPr>
              <w:t>997,154.17</w:t>
            </w:r>
          </w:p>
        </w:tc>
        <w:tc>
          <w:tcPr>
            <w:tcW w:w="2046" w:type="dxa"/>
            <w:shd w:val="clear" w:color="auto" w:fill="auto"/>
          </w:tcPr>
          <w:p>
            <w:pPr>
              <w:jc w:val="right"/>
              <w:rPr>
                <w:rFonts w:ascii="宋体"/>
                <w:color w:val="auto"/>
                <w:szCs w:val="21"/>
              </w:rPr>
            </w:pPr>
            <w:r>
              <w:rPr>
                <w:color w:val="auto"/>
              </w:rPr>
              <w:t>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6" w:type="dxa"/>
            <w:shd w:val="clear" w:color="auto" w:fill="auto"/>
          </w:tcPr>
          <w:p>
            <w:pPr>
              <w:jc w:val="center"/>
              <w:rPr>
                <w:rFonts w:ascii="宋体"/>
                <w:color w:val="auto"/>
                <w:szCs w:val="21"/>
              </w:rPr>
            </w:pPr>
            <w:r>
              <w:rPr>
                <w:color w:val="auto"/>
              </w:rPr>
              <w:t>7</w:t>
            </w:r>
          </w:p>
        </w:tc>
        <w:tc>
          <w:tcPr>
            <w:tcW w:w="3994" w:type="dxa"/>
            <w:shd w:val="clear" w:color="auto" w:fill="auto"/>
          </w:tcPr>
          <w:p>
            <w:pPr>
              <w:jc w:val="left"/>
              <w:rPr>
                <w:rFonts w:ascii="宋体"/>
                <w:color w:val="auto"/>
                <w:szCs w:val="21"/>
              </w:rPr>
            </w:pPr>
            <w:r>
              <w:rPr>
                <w:color w:val="auto"/>
              </w:rPr>
              <w:t>20文旅01</w:t>
            </w:r>
          </w:p>
        </w:tc>
        <w:tc>
          <w:tcPr>
            <w:tcW w:w="2006" w:type="dxa"/>
            <w:shd w:val="clear" w:color="auto" w:fill="auto"/>
          </w:tcPr>
          <w:p>
            <w:pPr>
              <w:jc w:val="right"/>
              <w:rPr>
                <w:rFonts w:ascii="宋体"/>
                <w:color w:val="auto"/>
                <w:szCs w:val="21"/>
              </w:rPr>
            </w:pPr>
            <w:r>
              <w:rPr>
                <w:color w:val="auto"/>
              </w:rPr>
              <w:t>916,525.06</w:t>
            </w:r>
          </w:p>
        </w:tc>
        <w:tc>
          <w:tcPr>
            <w:tcW w:w="2046" w:type="dxa"/>
            <w:shd w:val="clear" w:color="auto" w:fill="auto"/>
          </w:tcPr>
          <w:p>
            <w:pPr>
              <w:jc w:val="right"/>
              <w:rPr>
                <w:rFonts w:ascii="宋体"/>
                <w:color w:val="auto"/>
                <w:szCs w:val="21"/>
              </w:rPr>
            </w:pPr>
            <w:r>
              <w:rPr>
                <w:color w:val="auto"/>
              </w:rPr>
              <w:t>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8</w:t>
            </w:r>
          </w:p>
        </w:tc>
        <w:tc>
          <w:tcPr>
            <w:tcW w:w="3994" w:type="dxa"/>
            <w:shd w:val="clear" w:color="auto" w:fill="auto"/>
          </w:tcPr>
          <w:p>
            <w:pPr>
              <w:jc w:val="left"/>
              <w:rPr>
                <w:rFonts w:ascii="宋体"/>
                <w:color w:val="auto"/>
                <w:szCs w:val="21"/>
              </w:rPr>
            </w:pPr>
            <w:r>
              <w:rPr>
                <w:color w:val="auto"/>
              </w:rPr>
              <w:t>20花竹01</w:t>
            </w:r>
          </w:p>
        </w:tc>
        <w:tc>
          <w:tcPr>
            <w:tcW w:w="2006" w:type="dxa"/>
            <w:shd w:val="clear" w:color="auto" w:fill="auto"/>
          </w:tcPr>
          <w:p>
            <w:pPr>
              <w:jc w:val="right"/>
              <w:rPr>
                <w:rFonts w:ascii="宋体"/>
                <w:color w:val="auto"/>
                <w:szCs w:val="21"/>
              </w:rPr>
            </w:pPr>
            <w:r>
              <w:rPr>
                <w:color w:val="auto"/>
              </w:rPr>
              <w:t>913,814.95</w:t>
            </w:r>
          </w:p>
        </w:tc>
        <w:tc>
          <w:tcPr>
            <w:tcW w:w="2046" w:type="dxa"/>
            <w:shd w:val="clear" w:color="auto" w:fill="auto"/>
          </w:tcPr>
          <w:p>
            <w:pPr>
              <w:jc w:val="right"/>
              <w:rPr>
                <w:rFonts w:ascii="宋体"/>
                <w:color w:val="auto"/>
                <w:szCs w:val="21"/>
              </w:rPr>
            </w:pPr>
            <w:r>
              <w:rPr>
                <w:color w:val="auto"/>
              </w:rPr>
              <w:t>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9</w:t>
            </w:r>
          </w:p>
        </w:tc>
        <w:tc>
          <w:tcPr>
            <w:tcW w:w="3994" w:type="dxa"/>
            <w:shd w:val="clear" w:color="auto" w:fill="auto"/>
          </w:tcPr>
          <w:p>
            <w:pPr>
              <w:jc w:val="left"/>
              <w:rPr>
                <w:rFonts w:ascii="宋体"/>
                <w:color w:val="auto"/>
                <w:szCs w:val="21"/>
              </w:rPr>
            </w:pPr>
            <w:r>
              <w:rPr>
                <w:color w:val="auto"/>
              </w:rPr>
              <w:t>20安投债</w:t>
            </w:r>
          </w:p>
        </w:tc>
        <w:tc>
          <w:tcPr>
            <w:tcW w:w="2006" w:type="dxa"/>
            <w:shd w:val="clear" w:color="auto" w:fill="auto"/>
          </w:tcPr>
          <w:p>
            <w:pPr>
              <w:jc w:val="right"/>
              <w:rPr>
                <w:rFonts w:ascii="宋体"/>
                <w:color w:val="auto"/>
                <w:szCs w:val="21"/>
              </w:rPr>
            </w:pPr>
            <w:r>
              <w:rPr>
                <w:color w:val="auto"/>
              </w:rPr>
              <w:t>884,752.02</w:t>
            </w:r>
          </w:p>
        </w:tc>
        <w:tc>
          <w:tcPr>
            <w:tcW w:w="2046" w:type="dxa"/>
            <w:shd w:val="clear" w:color="auto" w:fill="auto"/>
          </w:tcPr>
          <w:p>
            <w:pPr>
              <w:jc w:val="right"/>
              <w:rPr>
                <w:rFonts w:ascii="宋体"/>
                <w:color w:val="auto"/>
                <w:szCs w:val="21"/>
              </w:rPr>
            </w:pPr>
            <w:r>
              <w:rPr>
                <w:color w:val="auto"/>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10</w:t>
            </w:r>
          </w:p>
        </w:tc>
        <w:tc>
          <w:tcPr>
            <w:tcW w:w="3994" w:type="dxa"/>
            <w:shd w:val="clear" w:color="auto" w:fill="auto"/>
          </w:tcPr>
          <w:p>
            <w:pPr>
              <w:jc w:val="left"/>
              <w:rPr>
                <w:rFonts w:ascii="宋体"/>
                <w:color w:val="auto"/>
                <w:szCs w:val="21"/>
              </w:rPr>
            </w:pPr>
            <w:r>
              <w:rPr>
                <w:color w:val="auto"/>
              </w:rPr>
              <w:t>22贵安01</w:t>
            </w:r>
          </w:p>
        </w:tc>
        <w:tc>
          <w:tcPr>
            <w:tcW w:w="2006" w:type="dxa"/>
            <w:shd w:val="clear" w:color="auto" w:fill="auto"/>
          </w:tcPr>
          <w:p>
            <w:pPr>
              <w:jc w:val="right"/>
              <w:rPr>
                <w:rFonts w:ascii="宋体"/>
                <w:color w:val="auto"/>
                <w:szCs w:val="21"/>
              </w:rPr>
            </w:pPr>
            <w:r>
              <w:rPr>
                <w:color w:val="auto"/>
              </w:rPr>
              <w:t>847,028.64</w:t>
            </w:r>
          </w:p>
        </w:tc>
        <w:tc>
          <w:tcPr>
            <w:tcW w:w="2046" w:type="dxa"/>
            <w:shd w:val="clear" w:color="auto" w:fill="auto"/>
          </w:tcPr>
          <w:p>
            <w:pPr>
              <w:jc w:val="right"/>
              <w:rPr>
                <w:rFonts w:ascii="宋体"/>
                <w:color w:val="auto"/>
                <w:szCs w:val="21"/>
              </w:rPr>
            </w:pPr>
            <w:r>
              <w:rPr>
                <w:color w:val="auto"/>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p>
        </w:tc>
        <w:tc>
          <w:tcPr>
            <w:tcW w:w="3994" w:type="dxa"/>
            <w:shd w:val="clear" w:color="auto" w:fill="auto"/>
          </w:tcPr>
          <w:p>
            <w:pPr>
              <w:jc w:val="left"/>
              <w:rPr>
                <w:rFonts w:ascii="宋体"/>
                <w:color w:val="auto"/>
                <w:szCs w:val="21"/>
              </w:rPr>
            </w:pPr>
            <w:r>
              <w:rPr>
                <w:color w:val="auto"/>
              </w:rPr>
              <w:t>合计</w:t>
            </w:r>
          </w:p>
        </w:tc>
        <w:tc>
          <w:tcPr>
            <w:tcW w:w="2006" w:type="dxa"/>
            <w:shd w:val="clear" w:color="auto" w:fill="auto"/>
          </w:tcPr>
          <w:p>
            <w:pPr>
              <w:jc w:val="right"/>
              <w:rPr>
                <w:rFonts w:ascii="宋体"/>
                <w:color w:val="auto"/>
                <w:szCs w:val="21"/>
              </w:rPr>
            </w:pPr>
            <w:r>
              <w:rPr>
                <w:color w:val="auto"/>
              </w:rPr>
              <w:t>16,321,047.20</w:t>
            </w:r>
          </w:p>
        </w:tc>
        <w:tc>
          <w:tcPr>
            <w:tcW w:w="2046" w:type="dxa"/>
            <w:shd w:val="clear" w:color="auto" w:fill="auto"/>
          </w:tcPr>
          <w:p>
            <w:pPr>
              <w:jc w:val="right"/>
              <w:rPr>
                <w:rFonts w:ascii="宋体"/>
                <w:color w:val="auto"/>
                <w:szCs w:val="21"/>
              </w:rPr>
            </w:pPr>
            <w:r>
              <w:rPr>
                <w:color w:val="auto"/>
              </w:rPr>
              <w:t>46.16</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rPr>
          <w:color w:val="auto"/>
        </w:rPr>
      </w:pPr>
      <w:bookmarkStart w:id="13" w:name="_GoBack"/>
      <w:bookmarkEnd w:id="13"/>
    </w:p>
    <w:p>
      <w:pPr>
        <w:spacing w:line="360" w:lineRule="auto"/>
        <w:jc w:val="right"/>
        <w:rPr>
          <w:rFonts w:ascii="宋体" w:hAnsi="宋体"/>
          <w:color w:val="auto"/>
          <w:szCs w:val="21"/>
        </w:rPr>
      </w:pPr>
      <w:r>
        <w:rPr>
          <w:rFonts w:ascii="宋体" w:hAnsi="宋体"/>
          <w:color w:val="auto"/>
          <w:szCs w:val="21"/>
        </w:rPr>
        <w:t>贵阳农村商业银行股份有限公司</w:t>
      </w:r>
    </w:p>
    <w:p>
      <w:pPr>
        <w:spacing w:line="360" w:lineRule="auto"/>
        <w:jc w:val="right"/>
        <w:rPr>
          <w:rFonts w:ascii="宋体" w:hAnsi="宋体"/>
          <w:color w:val="auto"/>
          <w:szCs w:val="21"/>
        </w:rPr>
      </w:pPr>
      <w:bookmarkStart w:id="11" w:name="OLE_LINK10"/>
      <w:bookmarkStart w:id="12" w:name="OLE_LINK11"/>
      <w:r>
        <w:rPr>
          <w:rFonts w:ascii="宋体" w:hAnsi="宋体"/>
          <w:color w:val="auto"/>
          <w:szCs w:val="21"/>
        </w:rPr>
        <w:t>2023年01月15日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dit="readOnly" w:enforcement="1" w:cryptProviderType="rsaFull" w:cryptAlgorithmClass="hash" w:cryptAlgorithmType="typeAny" w:cryptAlgorithmSid="4" w:cryptSpinCount="0" w:hash="q4SItQr3BEtgq1RMTcjykWPoFH0=" w:salt="CbZwPPjmsatcSZ2GVMFACQ=="/>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67423"/>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0EA8"/>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00E"/>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2CFB"/>
    <w:rsid w:val="00587297"/>
    <w:rsid w:val="005A3474"/>
    <w:rsid w:val="005C161C"/>
    <w:rsid w:val="005D6CCB"/>
    <w:rsid w:val="005D790B"/>
    <w:rsid w:val="005F2112"/>
    <w:rsid w:val="005F441A"/>
    <w:rsid w:val="005F62A5"/>
    <w:rsid w:val="0063629A"/>
    <w:rsid w:val="00636BDB"/>
    <w:rsid w:val="00645054"/>
    <w:rsid w:val="006451EF"/>
    <w:rsid w:val="00646CFC"/>
    <w:rsid w:val="00653D36"/>
    <w:rsid w:val="00667327"/>
    <w:rsid w:val="006A1341"/>
    <w:rsid w:val="006B2602"/>
    <w:rsid w:val="006C22D1"/>
    <w:rsid w:val="00702058"/>
    <w:rsid w:val="00712AEC"/>
    <w:rsid w:val="007159F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3C8"/>
    <w:rsid w:val="00895911"/>
    <w:rsid w:val="008A542C"/>
    <w:rsid w:val="008B7B35"/>
    <w:rsid w:val="008C5DB1"/>
    <w:rsid w:val="008E26E4"/>
    <w:rsid w:val="008E5482"/>
    <w:rsid w:val="008E6772"/>
    <w:rsid w:val="008F796E"/>
    <w:rsid w:val="00900D24"/>
    <w:rsid w:val="00920C08"/>
    <w:rsid w:val="00943B76"/>
    <w:rsid w:val="00963A2D"/>
    <w:rsid w:val="00994DD5"/>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B2712"/>
    <w:rsid w:val="00BC4AD6"/>
    <w:rsid w:val="00BC77E0"/>
    <w:rsid w:val="00BF504D"/>
    <w:rsid w:val="00C104F2"/>
    <w:rsid w:val="00C20261"/>
    <w:rsid w:val="00C27DAA"/>
    <w:rsid w:val="00C418EC"/>
    <w:rsid w:val="00C6693D"/>
    <w:rsid w:val="00C723E7"/>
    <w:rsid w:val="00C97FFD"/>
    <w:rsid w:val="00CA12EC"/>
    <w:rsid w:val="00CA43AB"/>
    <w:rsid w:val="00CC3B52"/>
    <w:rsid w:val="00CE0966"/>
    <w:rsid w:val="00CE55DB"/>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C4139"/>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2CA262D"/>
    <w:rsid w:val="11CF6489"/>
    <w:rsid w:val="1E8C1798"/>
    <w:rsid w:val="2048650B"/>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1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11"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iPriority="22" w:name="Strong"/>
    <w:lsdException w:qFormat="1" w:uiPriority="2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qFormat/>
    <w:uiPriority w:val="0"/>
    <w:rPr>
      <w:sz w:val="21"/>
    </w:rPr>
  </w:style>
  <w:style w:type="character" w:customStyle="1" w:styleId="15">
    <w:name w:val="标题 1 字符"/>
    <w:basedOn w:val="13"/>
    <w:link w:val="2"/>
    <w:qFormat/>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qFormat/>
    <w:locked/>
    <w:uiPriority w:val="0"/>
    <w:rPr>
      <w:rFonts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3"/>
    <w:link w:val="9"/>
    <w:qFormat/>
    <w:locked/>
    <w:uiPriority w:val="99"/>
    <w:rPr>
      <w:sz w:val="18"/>
      <w:szCs w:val="18"/>
    </w:rPr>
  </w:style>
  <w:style w:type="character" w:customStyle="1" w:styleId="19">
    <w:name w:val="页脚 字符"/>
    <w:basedOn w:val="13"/>
    <w:link w:val="8"/>
    <w:qFormat/>
    <w:locked/>
    <w:uiPriority w:val="99"/>
    <w:rPr>
      <w:sz w:val="18"/>
      <w:szCs w:val="18"/>
    </w:rPr>
  </w:style>
  <w:style w:type="character" w:customStyle="1" w:styleId="20">
    <w:name w:val="正文文本 字符"/>
    <w:basedOn w:val="13"/>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字符"/>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A4025-CFBB-420A-9C7F-6B19F8C707C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707</Words>
  <Characters>4032</Characters>
  <Lines>33</Lines>
  <Paragraphs>9</Paragraphs>
  <TotalTime>0</TotalTime>
  <ScaleCrop>false</ScaleCrop>
  <LinksUpToDate>false</LinksUpToDate>
  <CharactersWithSpaces>4730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2023-01-17T06:10:40Z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