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olors1.xml" ContentType="application/vnd.ms-office.chartcolorstyle+xml"/>
  <Override PartName="/word/charts/style1.xml" ContentType="application/vnd.ms-office.chartstyle+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156" w:beforeLines="50" w:after="156" w:afterLines="50" w:line="360" w:lineRule="auto"/>
        <w:jc w:val="center"/>
        <w:rPr>
          <w:rFonts w:ascii="宋体" w:hAnsi="宋体"/>
          <w:b/>
          <w:color w:val="000000" w:themeColor="text1"/>
          <w:sz w:val="32"/>
          <w:szCs w:val="32"/>
          <w:shd w:val="clear" w:color="auto" w:fill="FFFFFF"/>
          <w14:textFill>
            <w14:solidFill>
              <w14:schemeClr w14:val="tx1"/>
            </w14:solidFill>
          </w14:textFill>
        </w:rPr>
      </w:pPr>
    </w:p>
    <w:p>
      <w:pPr>
        <w:spacing w:before="156" w:beforeLines="50" w:after="156" w:afterLines="50" w:line="360" w:lineRule="auto"/>
        <w:jc w:val="center"/>
        <w:rPr>
          <w:rFonts w:ascii="宋体" w:hAnsi="宋体"/>
          <w:b/>
          <w:color w:val="000000" w:themeColor="text1"/>
          <w:sz w:val="32"/>
          <w:szCs w:val="32"/>
          <w:shd w:val="clear" w:color="auto" w:fill="FFFFFF"/>
          <w14:textFill>
            <w14:solidFill>
              <w14:schemeClr w14:val="tx1"/>
            </w14:solidFill>
          </w14:textFill>
        </w:rPr>
      </w:pPr>
    </w:p>
    <w:p>
      <w:pPr>
        <w:spacing w:before="156" w:beforeLines="50" w:after="156" w:afterLines="50" w:line="360" w:lineRule="auto"/>
        <w:jc w:val="center"/>
        <w:rPr>
          <w:rFonts w:ascii="宋体" w:hAnsi="宋体"/>
          <w:color w:val="000000" w:themeColor="text1"/>
          <w:sz w:val="48"/>
          <w:szCs w:val="48"/>
          <w:u w:val="single"/>
          <w:shd w:val="clear" w:color="auto" w:fill="FFFFFF"/>
          <w14:textFill>
            <w14:solidFill>
              <w14:schemeClr w14:val="tx1"/>
            </w14:solidFill>
          </w14:textFill>
        </w:rPr>
      </w:pPr>
      <w:r>
        <w:rPr>
          <w:rFonts w:hint="eastAsia" w:ascii="宋体" w:hAnsi="宋体"/>
          <w:color w:val="000000" w:themeColor="text1"/>
          <w:sz w:val="48"/>
          <w:szCs w:val="48"/>
          <w:shd w:val="clear" w:color="auto" w:fill="FFFFFF"/>
          <w14:textFill>
            <w14:solidFill>
              <w14:schemeClr w14:val="tx1"/>
            </w14:solidFill>
          </w14:textFill>
        </w:rPr>
        <w:t>超值宝2年11期理财产品</w:t>
      </w:r>
    </w:p>
    <w:p>
      <w:pPr>
        <w:spacing w:before="156" w:beforeLines="50" w:after="156" w:afterLines="50" w:line="360" w:lineRule="auto"/>
        <w:jc w:val="center"/>
        <w:rPr>
          <w:rFonts w:ascii="宋体" w:hAnsi="宋体"/>
          <w:color w:val="000000" w:themeColor="text1"/>
          <w:sz w:val="48"/>
          <w:szCs w:val="48"/>
          <w14:textFill>
            <w14:solidFill>
              <w14:schemeClr w14:val="tx1"/>
            </w14:solidFill>
          </w14:textFill>
        </w:rPr>
      </w:pPr>
      <w:r>
        <w:rPr>
          <w:rFonts w:ascii="宋体" w:hAnsi="宋体"/>
          <w:color w:val="000000" w:themeColor="text1"/>
          <w:sz w:val="48"/>
          <w:szCs w:val="48"/>
          <w:shd w:val="clear" w:color="auto" w:fill="FFFFFF"/>
          <w14:textFill>
            <w14:solidFill>
              <w14:schemeClr w14:val="tx1"/>
            </w14:solidFill>
          </w14:textFill>
        </w:rPr>
        <w:t>2022年第2季度</w:t>
      </w:r>
      <w:r>
        <w:rPr>
          <w:rFonts w:hint="eastAsia" w:ascii="宋体" w:hAnsi="宋体"/>
          <w:color w:val="000000" w:themeColor="text1"/>
          <w:sz w:val="48"/>
          <w:szCs w:val="48"/>
          <w:shd w:val="clear" w:color="auto" w:fill="FFFFFF"/>
          <w14:textFill>
            <w14:solidFill>
              <w14:schemeClr w14:val="tx1"/>
            </w14:solidFill>
          </w14:textFill>
        </w:rPr>
        <w:t>报告</w:t>
      </w:r>
    </w:p>
    <w:p>
      <w:pPr>
        <w:spacing w:before="156" w:beforeLines="50" w:after="156" w:afterLines="50" w:line="360" w:lineRule="auto"/>
        <w:jc w:val="center"/>
        <w:rPr>
          <w:rFonts w:ascii="宋体" w:hAnsi="宋体"/>
          <w:b/>
          <w:color w:val="000000" w:themeColor="text1"/>
          <w:sz w:val="32"/>
          <w:szCs w:val="32"/>
          <w:shd w:val="clear" w:color="auto" w:fill="FFFFFF"/>
          <w14:textFill>
            <w14:solidFill>
              <w14:schemeClr w14:val="tx1"/>
            </w14:solidFill>
          </w14:textFill>
        </w:rPr>
      </w:pPr>
    </w:p>
    <w:p>
      <w:pPr>
        <w:spacing w:before="156" w:beforeLines="50" w:after="156" w:afterLines="50" w:line="360" w:lineRule="auto"/>
        <w:jc w:val="center"/>
        <w:rPr>
          <w:rFonts w:ascii="宋体" w:hAnsi="宋体"/>
          <w:b/>
          <w:color w:val="000000" w:themeColor="text1"/>
          <w:sz w:val="32"/>
          <w:szCs w:val="32"/>
          <w:shd w:val="clear" w:color="auto" w:fill="FFFFFF"/>
          <w14:textFill>
            <w14:solidFill>
              <w14:schemeClr w14:val="tx1"/>
            </w14:solidFill>
          </w14:textFill>
        </w:rPr>
      </w:pPr>
      <w:r>
        <w:rPr>
          <w:rFonts w:ascii="宋体" w:hAnsi="宋体"/>
          <w:b/>
          <w:color w:val="000000" w:themeColor="text1"/>
          <w:sz w:val="32"/>
          <w:szCs w:val="32"/>
          <w:shd w:val="clear" w:color="auto" w:fill="FFFFFF"/>
          <w14:textFill>
            <w14:solidFill>
              <w14:schemeClr w14:val="tx1"/>
            </w14:solidFill>
          </w14:textFill>
        </w:rPr>
        <w:t>2022年06月30日</w:t>
      </w:r>
      <w:bookmarkStart w:id="0" w:name="OLE_LINK1"/>
      <w:bookmarkEnd w:id="0"/>
      <w:bookmarkStart w:id="1" w:name="OLE_LINK3"/>
      <w:bookmarkEnd w:id="1"/>
      <w:bookmarkStart w:id="2" w:name="OLE_LINK2"/>
      <w:bookmarkEnd w:id="2"/>
    </w:p>
    <w:p>
      <w:pPr>
        <w:spacing w:before="156" w:beforeLines="50" w:after="156" w:afterLines="50" w:line="360" w:lineRule="auto"/>
        <w:jc w:val="center"/>
        <w:rPr>
          <w:rFonts w:ascii="宋体" w:hAnsi="宋体"/>
          <w:b/>
          <w:color w:val="000000" w:themeColor="text1"/>
          <w:sz w:val="32"/>
          <w:szCs w:val="32"/>
          <w:shd w:val="clear" w:color="auto" w:fill="FFFFFF"/>
          <w14:textFill>
            <w14:solidFill>
              <w14:schemeClr w14:val="tx1"/>
            </w14:solidFill>
          </w14:textFill>
        </w:rPr>
      </w:pPr>
    </w:p>
    <w:p>
      <w:pPr>
        <w:spacing w:before="156" w:beforeLines="50" w:after="156" w:afterLines="50" w:line="360" w:lineRule="auto"/>
        <w:jc w:val="center"/>
        <w:rPr>
          <w:rFonts w:ascii="宋体" w:hAnsi="宋体"/>
          <w:b/>
          <w:color w:val="000000" w:themeColor="text1"/>
          <w:sz w:val="32"/>
          <w:szCs w:val="32"/>
          <w:shd w:val="clear" w:color="auto" w:fill="FFFFFF"/>
          <w14:textFill>
            <w14:solidFill>
              <w14:schemeClr w14:val="tx1"/>
            </w14:solidFill>
          </w14:textFill>
        </w:rPr>
      </w:pPr>
    </w:p>
    <w:p>
      <w:pPr>
        <w:spacing w:before="156" w:beforeLines="50" w:after="156" w:afterLines="50" w:line="360" w:lineRule="auto"/>
        <w:jc w:val="center"/>
        <w:rPr>
          <w:rFonts w:ascii="宋体" w:hAnsi="宋体"/>
          <w:b/>
          <w:color w:val="000000" w:themeColor="text1"/>
          <w:sz w:val="32"/>
          <w:szCs w:val="32"/>
          <w:shd w:val="clear" w:color="auto" w:fill="FFFFFF"/>
          <w14:textFill>
            <w14:solidFill>
              <w14:schemeClr w14:val="tx1"/>
            </w14:solidFill>
          </w14:textFill>
        </w:rPr>
      </w:pPr>
    </w:p>
    <w:p>
      <w:pPr>
        <w:spacing w:before="156" w:beforeLines="50" w:after="156" w:afterLines="50" w:line="360" w:lineRule="auto"/>
        <w:jc w:val="center"/>
        <w:rPr>
          <w:rFonts w:ascii="宋体" w:hAnsi="宋体"/>
          <w:b/>
          <w:color w:val="000000" w:themeColor="text1"/>
          <w:sz w:val="32"/>
          <w:szCs w:val="32"/>
          <w:shd w:val="clear" w:color="auto" w:fill="FFFFFF"/>
          <w14:textFill>
            <w14:solidFill>
              <w14:schemeClr w14:val="tx1"/>
            </w14:solidFill>
          </w14:textFill>
        </w:rPr>
      </w:pPr>
    </w:p>
    <w:p>
      <w:pPr>
        <w:spacing w:before="156" w:beforeLines="50" w:after="156" w:afterLines="50" w:line="360" w:lineRule="auto"/>
        <w:jc w:val="center"/>
        <w:rPr>
          <w:rFonts w:ascii="宋体" w:hAnsi="宋体"/>
          <w:b/>
          <w:color w:val="000000" w:themeColor="text1"/>
          <w:sz w:val="32"/>
          <w:szCs w:val="32"/>
          <w:shd w:val="clear" w:color="auto" w:fill="FFFFFF"/>
          <w14:textFill>
            <w14:solidFill>
              <w14:schemeClr w14:val="tx1"/>
            </w14:solidFill>
          </w14:textFill>
        </w:rPr>
      </w:pPr>
    </w:p>
    <w:p>
      <w:pPr>
        <w:spacing w:before="156" w:beforeLines="50" w:after="156" w:afterLines="50" w:line="360" w:lineRule="auto"/>
        <w:jc w:val="center"/>
        <w:rPr>
          <w:rFonts w:ascii="宋体" w:hAnsi="宋体"/>
          <w:b/>
          <w:color w:val="000000" w:themeColor="text1"/>
          <w:sz w:val="32"/>
          <w:szCs w:val="32"/>
          <w:shd w:val="clear" w:color="auto" w:fill="FFFFFF"/>
          <w14:textFill>
            <w14:solidFill>
              <w14:schemeClr w14:val="tx1"/>
            </w14:solidFill>
          </w14:textFill>
        </w:rPr>
      </w:pPr>
    </w:p>
    <w:p>
      <w:pPr>
        <w:spacing w:before="156" w:beforeLines="50" w:after="156" w:afterLines="50" w:line="360" w:lineRule="auto"/>
        <w:jc w:val="center"/>
        <w:rPr>
          <w:rFonts w:ascii="宋体" w:hAnsi="宋体"/>
          <w:b/>
          <w:color w:val="000000" w:themeColor="text1"/>
          <w:sz w:val="32"/>
          <w:szCs w:val="32"/>
          <w:shd w:val="clear" w:color="auto" w:fill="FFFFFF"/>
          <w14:textFill>
            <w14:solidFill>
              <w14:schemeClr w14:val="tx1"/>
            </w14:solidFill>
          </w14:textFill>
        </w:rPr>
      </w:pPr>
      <w:r>
        <w:rPr>
          <w:rFonts w:hint="eastAsia" w:ascii="宋体" w:hAnsi="宋体"/>
          <w:b/>
          <w:color w:val="000000" w:themeColor="text1"/>
          <w:sz w:val="32"/>
          <w:szCs w:val="32"/>
          <w:shd w:val="clear" w:color="auto" w:fill="FFFFFF"/>
          <w14:textFill>
            <w14:solidFill>
              <w14:schemeClr w14:val="tx1"/>
            </w14:solidFill>
          </w14:textFill>
        </w:rPr>
        <w:t>产品管理人：</w:t>
      </w:r>
      <w:r>
        <w:rPr>
          <w:rFonts w:ascii="宋体" w:hAnsi="宋体"/>
          <w:b/>
          <w:color w:val="000000" w:themeColor="text1"/>
          <w:sz w:val="32"/>
          <w:szCs w:val="32"/>
          <w:shd w:val="clear" w:color="auto" w:fill="FFFFFF"/>
          <w14:textFill>
            <w14:solidFill>
              <w14:schemeClr w14:val="tx1"/>
            </w14:solidFill>
          </w14:textFill>
        </w:rPr>
        <w:t>贵阳农村商业银行股份有限公司</w:t>
      </w:r>
    </w:p>
    <w:p>
      <w:pPr>
        <w:spacing w:before="156" w:beforeLines="50" w:after="156" w:afterLines="50" w:line="360" w:lineRule="auto"/>
        <w:jc w:val="center"/>
        <w:rPr>
          <w:rFonts w:ascii="宋体" w:hAnsi="宋体"/>
          <w:b/>
          <w:color w:val="000000" w:themeColor="text1"/>
          <w:sz w:val="32"/>
          <w:szCs w:val="32"/>
          <w:shd w:val="clear" w:color="auto" w:fill="FFFFFF"/>
          <w14:textFill>
            <w14:solidFill>
              <w14:schemeClr w14:val="tx1"/>
            </w14:solidFill>
          </w14:textFill>
        </w:rPr>
      </w:pPr>
      <w:r>
        <w:rPr>
          <w:rFonts w:hint="eastAsia" w:ascii="宋体" w:hAnsi="宋体"/>
          <w:b/>
          <w:color w:val="000000" w:themeColor="text1"/>
          <w:sz w:val="32"/>
          <w:szCs w:val="32"/>
          <w:shd w:val="clear" w:color="auto" w:fill="FFFFFF"/>
          <w14:textFill>
            <w14:solidFill>
              <w14:schemeClr w14:val="tx1"/>
            </w14:solidFill>
          </w14:textFill>
        </w:rPr>
        <w:t>产品托管人：</w:t>
      </w:r>
      <w:r>
        <w:rPr>
          <w:rFonts w:hint="eastAsia" w:ascii="宋体" w:hAnsi="宋体"/>
          <w:b/>
          <w:color w:val="000000" w:themeColor="text1"/>
          <w:sz w:val="32"/>
          <w:szCs w:val="32"/>
          <w:shd w:val="clear" w:color="auto" w:fill="FFFFFF"/>
          <w14:textFill>
            <w14:solidFill>
              <w14:schemeClr w14:val="tx1"/>
            </w14:solidFill>
          </w14:textFill>
        </w:rPr>
        <w:t>招商银行股份有限公司</w:t>
      </w:r>
    </w:p>
    <w:p>
      <w:pPr>
        <w:spacing w:before="156" w:beforeLines="50" w:after="156" w:afterLines="50" w:line="360" w:lineRule="auto"/>
        <w:jc w:val="center"/>
        <w:rPr>
          <w:rFonts w:ascii="宋体" w:hAnsi="宋体"/>
          <w:b/>
          <w:color w:val="000000" w:themeColor="text1"/>
          <w:sz w:val="32"/>
          <w:szCs w:val="32"/>
          <w:shd w:val="clear" w:color="auto" w:fill="FFFFFF"/>
          <w14:textFill>
            <w14:solidFill>
              <w14:schemeClr w14:val="tx1"/>
            </w14:solidFill>
          </w14:textFill>
        </w:rPr>
      </w:pPr>
    </w:p>
    <w:p>
      <w:pPr>
        <w:spacing w:before="156" w:beforeLines="50" w:after="156" w:afterLines="50" w:line="360" w:lineRule="auto"/>
        <w:jc w:val="center"/>
        <w:rPr>
          <w:rFonts w:ascii="宋体" w:hAnsi="宋体"/>
          <w:b/>
          <w:color w:val="000000" w:themeColor="text1"/>
          <w:sz w:val="32"/>
          <w:szCs w:val="32"/>
          <w:shd w:val="clear" w:color="auto" w:fill="FFFFFF"/>
          <w14:textFill>
            <w14:solidFill>
              <w14:schemeClr w14:val="tx1"/>
            </w14:solidFill>
          </w14:textFill>
        </w:rPr>
      </w:pPr>
    </w:p>
    <w:p>
      <w:pPr>
        <w:spacing w:before="156" w:beforeLines="50" w:after="156" w:afterLines="50" w:line="360" w:lineRule="auto"/>
        <w:jc w:val="center"/>
        <w:rPr>
          <w:rFonts w:ascii="宋体" w:hAnsi="宋体"/>
          <w:b/>
          <w:color w:val="000000" w:themeColor="text1"/>
          <w:sz w:val="32"/>
          <w:szCs w:val="32"/>
          <w:shd w:val="clear" w:color="auto" w:fill="FFFFFF"/>
          <w14:textFill>
            <w14:solidFill>
              <w14:schemeClr w14:val="tx1"/>
            </w14:solidFill>
          </w14:textFill>
        </w:rPr>
      </w:pPr>
    </w:p>
    <w:p>
      <w:pPr>
        <w:spacing w:before="156" w:beforeLines="50" w:after="156" w:afterLines="50" w:line="360" w:lineRule="auto"/>
        <w:jc w:val="center"/>
        <w:rPr>
          <w:color w:val="000000" w:themeColor="text1"/>
          <w14:textFill>
            <w14:solidFill>
              <w14:schemeClr w14:val="tx1"/>
            </w14:solidFill>
          </w14:textFill>
        </w:rPr>
      </w:pPr>
      <w:r>
        <w:rPr>
          <w:rFonts w:hint="eastAsia" w:asciiTheme="minorEastAsia" w:hAnsiTheme="minorEastAsia" w:eastAsiaTheme="minorEastAsia"/>
          <w:b/>
          <w:color w:val="000000" w:themeColor="text1"/>
          <w:sz w:val="24"/>
          <w:szCs w:val="24"/>
          <w:shd w:val="clear" w:color="auto" w:fill="FFFFFF"/>
          <w14:textFill>
            <w14:solidFill>
              <w14:schemeClr w14:val="tx1"/>
            </w14:solidFill>
          </w14:textFill>
        </w:rPr>
        <w:t>§1  重要提示</w:t>
      </w:r>
    </w:p>
    <w:p>
      <w:pPr>
        <w:spacing w:before="156" w:beforeLines="50" w:after="156" w:afterLines="50" w:line="600" w:lineRule="exact"/>
        <w:ind w:firstLine="420" w:firstLineChars="200"/>
        <w:rPr>
          <w:color w:val="000000" w:themeColor="text1"/>
          <w14:textFill>
            <w14:solidFill>
              <w14:schemeClr w14:val="tx1"/>
            </w14:solidFill>
          </w14:textFill>
        </w:rPr>
      </w:pPr>
      <w:r>
        <w:rPr>
          <w:color w:val="000000" w:themeColor="text1"/>
          <w14:textFill>
            <w14:solidFill>
              <w14:schemeClr w14:val="tx1"/>
            </w14:solidFill>
          </w14:textFill>
        </w:rPr>
        <w:t>产品管理人保证本报告所载资料不存在虚假记载、误导性陈述或重大遗漏</w:t>
      </w:r>
      <w:r>
        <w:rPr>
          <w:rFonts w:hint="eastAsia"/>
          <w:color w:val="000000" w:themeColor="text1"/>
          <w14:textFill>
            <w14:solidFill>
              <w14:schemeClr w14:val="tx1"/>
            </w14:solidFill>
          </w14:textFill>
        </w:rPr>
        <w:t>，</w:t>
      </w:r>
      <w:r>
        <w:rPr>
          <w:color w:val="000000" w:themeColor="text1"/>
          <w14:textFill>
            <w14:solidFill>
              <w14:schemeClr w14:val="tx1"/>
            </w14:solidFill>
          </w14:textFill>
        </w:rPr>
        <w:t>并对其内容的真实性、准确性和完整性承担个别及连带责任。</w:t>
      </w:r>
    </w:p>
    <w:p>
      <w:pPr>
        <w:spacing w:before="156" w:beforeLines="50" w:after="156" w:afterLines="50" w:line="600" w:lineRule="exact"/>
        <w:ind w:firstLine="420" w:firstLineChars="200"/>
        <w:rPr>
          <w:rFonts w:ascii="宋体" w:hAnsi="宋体"/>
          <w:b/>
          <w:color w:val="000000" w:themeColor="text1"/>
          <w:sz w:val="32"/>
          <w:szCs w:val="32"/>
          <w:shd w:val="clear" w:color="auto" w:fill="FFFFFF"/>
          <w14:textFill>
            <w14:solidFill>
              <w14:schemeClr w14:val="tx1"/>
            </w14:solidFill>
          </w14:textFill>
        </w:rPr>
      </w:pPr>
      <w:r>
        <w:rPr>
          <w:color w:val="000000" w:themeColor="text1"/>
          <w14:textFill>
            <w14:solidFill>
              <w14:schemeClr w14:val="tx1"/>
            </w14:solidFill>
          </w14:textFill>
        </w:rPr>
        <w:t>产品托管人</w:t>
      </w:r>
      <w:r>
        <w:rPr>
          <w:rFonts w:hint="eastAsia"/>
          <w:color w:val="000000" w:themeColor="text1"/>
          <w14:textFill>
            <w14:solidFill>
              <w14:schemeClr w14:val="tx1"/>
            </w14:solidFill>
          </w14:textFill>
        </w:rPr>
        <w:t>招商</w:t>
      </w:r>
      <w:r>
        <w:rPr>
          <w:color w:val="000000" w:themeColor="text1"/>
          <w14:textFill>
            <w14:solidFill>
              <w14:schemeClr w14:val="tx1"/>
            </w14:solidFill>
          </w14:textFill>
        </w:rPr>
        <w:t>银行股份有限公司</w:t>
      </w:r>
      <w:r>
        <w:rPr>
          <w:rFonts w:hint="eastAsia"/>
          <w:color w:val="000000" w:themeColor="text1"/>
          <w14:textFill>
            <w14:solidFill>
              <w14:schemeClr w14:val="tx1"/>
            </w14:solidFill>
          </w14:textFill>
        </w:rPr>
        <w:t>，</w:t>
      </w:r>
      <w:r>
        <w:rPr>
          <w:color w:val="000000" w:themeColor="text1"/>
          <w14:textFill>
            <w14:solidFill>
              <w14:schemeClr w14:val="tx1"/>
            </w14:solidFill>
          </w14:textFill>
        </w:rPr>
        <w:t>已复核了本报告中的财务指标、净值表现和投资组合报告等内容</w:t>
      </w:r>
      <w:r>
        <w:rPr>
          <w:rFonts w:hint="eastAsia"/>
          <w:color w:val="000000" w:themeColor="text1"/>
          <w14:textFill>
            <w14:solidFill>
              <w14:schemeClr w14:val="tx1"/>
            </w14:solidFill>
          </w14:textFill>
        </w:rPr>
        <w:t>，</w:t>
      </w:r>
      <w:r>
        <w:rPr>
          <w:color w:val="000000" w:themeColor="text1"/>
          <w14:textFill>
            <w14:solidFill>
              <w14:schemeClr w14:val="tx1"/>
            </w14:solidFill>
          </w14:textFill>
        </w:rPr>
        <w:t>保证复核内容不存在虚假记载、误导性陈述或者重大遗漏</w:t>
      </w:r>
      <w:r>
        <w:rPr>
          <w:rFonts w:hint="eastAsia"/>
          <w:color w:val="000000" w:themeColor="text1"/>
          <w14:textFill>
            <w14:solidFill>
              <w14:schemeClr w14:val="tx1"/>
            </w14:solidFill>
          </w14:textFill>
        </w:rPr>
        <w:t>。</w:t>
      </w:r>
      <w:r>
        <w:rPr>
          <w:color w:val="000000" w:themeColor="text1"/>
          <w14:textFill>
            <w14:solidFill>
              <w14:schemeClr w14:val="tx1"/>
            </w14:solidFill>
          </w14:textFill>
        </w:rPr>
        <w:t>本报告中财务资料未经审计</w:t>
      </w:r>
      <w:r>
        <w:rPr>
          <w:rFonts w:hint="eastAsia"/>
          <w:color w:val="000000" w:themeColor="text1"/>
          <w14:textFill>
            <w14:solidFill>
              <w14:schemeClr w14:val="tx1"/>
            </w14:solidFill>
          </w14:textFill>
        </w:rPr>
        <w:t>。</w:t>
      </w:r>
      <w:r>
        <w:rPr>
          <w:color w:val="000000" w:themeColor="text1"/>
          <w14:textFill>
            <w14:solidFill>
              <w14:schemeClr w14:val="tx1"/>
            </w14:solidFill>
          </w14:textFill>
        </w:rPr>
        <w:t>本报告期自2022年04月01日</w:t>
      </w:r>
      <w:bookmarkStart w:id="3" w:name="OLE_LINK5"/>
      <w:bookmarkEnd w:id="3"/>
      <w:bookmarkStart w:id="4" w:name="OLE_LINK6"/>
      <w:bookmarkEnd w:id="4"/>
      <w:r>
        <w:rPr>
          <w:color w:val="000000" w:themeColor="text1"/>
          <w14:textFill>
            <w14:solidFill>
              <w14:schemeClr w14:val="tx1"/>
            </w14:solidFill>
          </w14:textFill>
        </w:rPr>
        <w:t>起至2022年06月30日止。</w:t>
      </w:r>
    </w:p>
    <w:p>
      <w:pPr>
        <w:spacing w:before="156" w:beforeLines="50" w:after="156" w:afterLines="50" w:line="360" w:lineRule="auto"/>
        <w:jc w:val="center"/>
        <w:rPr>
          <w:rFonts w:ascii="宋体" w:hAnsi="宋体"/>
          <w:b/>
          <w:color w:val="000000" w:themeColor="text1"/>
          <w:sz w:val="32"/>
          <w:szCs w:val="32"/>
          <w:shd w:val="clear" w:color="auto" w:fill="FFFFFF"/>
          <w14:textFill>
            <w14:solidFill>
              <w14:schemeClr w14:val="tx1"/>
            </w14:solidFill>
          </w14:textFill>
        </w:rPr>
      </w:pPr>
    </w:p>
    <w:p>
      <w:pPr>
        <w:spacing w:before="156" w:beforeLines="50" w:after="156" w:afterLines="50" w:line="360" w:lineRule="auto"/>
        <w:jc w:val="center"/>
        <w:rPr>
          <w:rFonts w:ascii="宋体" w:hAnsi="宋体"/>
          <w:b/>
          <w:color w:val="000000" w:themeColor="text1"/>
          <w:sz w:val="32"/>
          <w:szCs w:val="32"/>
          <w:shd w:val="clear" w:color="auto" w:fill="FFFFFF"/>
          <w14:textFill>
            <w14:solidFill>
              <w14:schemeClr w14:val="tx1"/>
            </w14:solidFill>
          </w14:textFill>
        </w:rPr>
      </w:pPr>
    </w:p>
    <w:p>
      <w:pPr>
        <w:spacing w:before="156" w:beforeLines="50" w:after="156" w:afterLines="50" w:line="360" w:lineRule="auto"/>
        <w:jc w:val="center"/>
        <w:rPr>
          <w:rFonts w:ascii="宋体" w:hAnsi="宋体"/>
          <w:b/>
          <w:color w:val="000000" w:themeColor="text1"/>
          <w:sz w:val="32"/>
          <w:szCs w:val="32"/>
          <w:shd w:val="clear" w:color="auto" w:fill="FFFFFF"/>
          <w14:textFill>
            <w14:solidFill>
              <w14:schemeClr w14:val="tx1"/>
            </w14:solidFill>
          </w14:textFill>
        </w:rPr>
      </w:pPr>
    </w:p>
    <w:p>
      <w:pPr>
        <w:spacing w:before="156" w:beforeLines="50" w:after="156" w:afterLines="50" w:line="360" w:lineRule="auto"/>
        <w:jc w:val="center"/>
        <w:rPr>
          <w:rFonts w:ascii="宋体" w:hAnsi="宋体"/>
          <w:b/>
          <w:color w:val="000000" w:themeColor="text1"/>
          <w:sz w:val="32"/>
          <w:szCs w:val="32"/>
          <w:shd w:val="clear" w:color="auto" w:fill="FFFFFF"/>
          <w14:textFill>
            <w14:solidFill>
              <w14:schemeClr w14:val="tx1"/>
            </w14:solidFill>
          </w14:textFill>
        </w:rPr>
      </w:pPr>
    </w:p>
    <w:p>
      <w:pPr>
        <w:spacing w:before="156" w:beforeLines="50" w:after="156" w:afterLines="50" w:line="360" w:lineRule="auto"/>
        <w:jc w:val="center"/>
        <w:rPr>
          <w:rFonts w:ascii="宋体" w:hAnsi="宋体"/>
          <w:b/>
          <w:color w:val="000000" w:themeColor="text1"/>
          <w:sz w:val="32"/>
          <w:szCs w:val="32"/>
          <w:shd w:val="clear" w:color="auto" w:fill="FFFFFF"/>
          <w14:textFill>
            <w14:solidFill>
              <w14:schemeClr w14:val="tx1"/>
            </w14:solidFill>
          </w14:textFill>
        </w:rPr>
      </w:pPr>
    </w:p>
    <w:p>
      <w:pPr>
        <w:spacing w:before="156" w:beforeLines="50" w:after="156" w:afterLines="50" w:line="360" w:lineRule="auto"/>
        <w:jc w:val="center"/>
        <w:rPr>
          <w:rFonts w:ascii="宋体" w:hAnsi="宋体"/>
          <w:b/>
          <w:color w:val="000000" w:themeColor="text1"/>
          <w:sz w:val="32"/>
          <w:szCs w:val="32"/>
          <w:shd w:val="clear" w:color="auto" w:fill="FFFFFF"/>
          <w14:textFill>
            <w14:solidFill>
              <w14:schemeClr w14:val="tx1"/>
            </w14:solidFill>
          </w14:textFill>
        </w:rPr>
      </w:pPr>
    </w:p>
    <w:p>
      <w:pPr>
        <w:spacing w:before="156" w:beforeLines="50" w:after="156" w:afterLines="50" w:line="360" w:lineRule="auto"/>
        <w:jc w:val="center"/>
        <w:rPr>
          <w:rFonts w:ascii="宋体" w:hAnsi="宋体"/>
          <w:b/>
          <w:color w:val="000000" w:themeColor="text1"/>
          <w:sz w:val="32"/>
          <w:szCs w:val="32"/>
          <w:shd w:val="clear" w:color="auto" w:fill="FFFFFF"/>
          <w14:textFill>
            <w14:solidFill>
              <w14:schemeClr w14:val="tx1"/>
            </w14:solidFill>
          </w14:textFill>
        </w:rPr>
      </w:pPr>
    </w:p>
    <w:p>
      <w:pPr>
        <w:spacing w:before="156" w:beforeLines="50" w:after="156" w:afterLines="50" w:line="360" w:lineRule="auto"/>
        <w:jc w:val="center"/>
        <w:rPr>
          <w:rFonts w:ascii="宋体" w:hAnsi="宋体"/>
          <w:b/>
          <w:color w:val="000000" w:themeColor="text1"/>
          <w:sz w:val="32"/>
          <w:szCs w:val="32"/>
          <w:shd w:val="clear" w:color="auto" w:fill="FFFFFF"/>
          <w14:textFill>
            <w14:solidFill>
              <w14:schemeClr w14:val="tx1"/>
            </w14:solidFill>
          </w14:textFill>
        </w:rPr>
      </w:pPr>
    </w:p>
    <w:p>
      <w:pPr>
        <w:spacing w:before="156" w:beforeLines="50" w:after="156" w:afterLines="50" w:line="360" w:lineRule="auto"/>
        <w:jc w:val="center"/>
        <w:rPr>
          <w:rFonts w:ascii="宋体" w:hAnsi="宋体"/>
          <w:b/>
          <w:color w:val="000000" w:themeColor="text1"/>
          <w:sz w:val="32"/>
          <w:szCs w:val="32"/>
          <w:shd w:val="clear" w:color="auto" w:fill="FFFFFF"/>
          <w14:textFill>
            <w14:solidFill>
              <w14:schemeClr w14:val="tx1"/>
            </w14:solidFill>
          </w14:textFill>
        </w:rPr>
      </w:pPr>
    </w:p>
    <w:p>
      <w:pPr>
        <w:spacing w:before="156" w:beforeLines="50" w:after="156" w:afterLines="50" w:line="360" w:lineRule="auto"/>
        <w:jc w:val="center"/>
        <w:rPr>
          <w:rFonts w:ascii="宋体" w:hAnsi="宋体"/>
          <w:b/>
          <w:color w:val="000000" w:themeColor="text1"/>
          <w:sz w:val="32"/>
          <w:szCs w:val="32"/>
          <w:shd w:val="clear" w:color="auto" w:fill="FFFFFF"/>
          <w14:textFill>
            <w14:solidFill>
              <w14:schemeClr w14:val="tx1"/>
            </w14:solidFill>
          </w14:textFill>
        </w:rPr>
      </w:pPr>
    </w:p>
    <w:p>
      <w:pPr>
        <w:spacing w:before="156" w:beforeLines="50" w:after="156" w:afterLines="50" w:line="360" w:lineRule="auto"/>
        <w:jc w:val="center"/>
        <w:rPr>
          <w:rFonts w:ascii="宋体" w:hAnsi="宋体"/>
          <w:b/>
          <w:color w:val="000000" w:themeColor="text1"/>
          <w:sz w:val="32"/>
          <w:szCs w:val="32"/>
          <w:shd w:val="clear" w:color="auto" w:fill="FFFFFF"/>
          <w14:textFill>
            <w14:solidFill>
              <w14:schemeClr w14:val="tx1"/>
            </w14:solidFill>
          </w14:textFill>
        </w:rPr>
      </w:pPr>
    </w:p>
    <w:p>
      <w:pPr>
        <w:spacing w:before="156" w:beforeLines="50" w:after="156" w:afterLines="50" w:line="360" w:lineRule="auto"/>
        <w:jc w:val="center"/>
        <w:rPr>
          <w:rFonts w:ascii="宋体" w:hAnsi="宋体"/>
          <w:b/>
          <w:color w:val="000000" w:themeColor="text1"/>
          <w:sz w:val="32"/>
          <w:szCs w:val="32"/>
          <w:shd w:val="clear" w:color="auto" w:fill="FFFFFF"/>
          <w14:textFill>
            <w14:solidFill>
              <w14:schemeClr w14:val="tx1"/>
            </w14:solidFill>
          </w14:textFill>
        </w:rPr>
      </w:pPr>
    </w:p>
    <w:p>
      <w:pPr>
        <w:spacing w:before="156" w:beforeLines="50" w:after="156" w:afterLines="50" w:line="360" w:lineRule="auto"/>
        <w:rPr>
          <w:rFonts w:ascii="宋体" w:hAnsi="宋体"/>
          <w:color w:val="000000" w:themeColor="text1"/>
          <w:sz w:val="24"/>
          <w:szCs w:val="24"/>
          <w14:textFill>
            <w14:solidFill>
              <w14:schemeClr w14:val="tx1"/>
            </w14:solidFill>
          </w14:textFill>
        </w:rPr>
      </w:pPr>
    </w:p>
    <w:p>
      <w:pPr>
        <w:spacing w:before="156" w:beforeLines="50" w:after="156" w:afterLines="50" w:line="360" w:lineRule="auto"/>
        <w:jc w:val="center"/>
        <w:rPr>
          <w:rFonts w:asciiTheme="minorEastAsia" w:hAnsiTheme="minorEastAsia" w:eastAsiaTheme="minorEastAsia"/>
          <w:b/>
          <w:color w:val="000000" w:themeColor="text1"/>
          <w:sz w:val="24"/>
          <w:szCs w:val="24"/>
          <w:shd w:val="clear" w:color="auto" w:fill="FFFFFF"/>
          <w14:textFill>
            <w14:solidFill>
              <w14:schemeClr w14:val="tx1"/>
            </w14:solidFill>
          </w14:textFill>
        </w:rPr>
      </w:pPr>
      <w:bookmarkStart w:id="5" w:name="_Toc528772556"/>
      <w:bookmarkStart w:id="6" w:name="_Toc194311890"/>
      <w:r>
        <w:rPr>
          <w:rFonts w:hint="eastAsia" w:asciiTheme="minorEastAsia" w:hAnsiTheme="minorEastAsia" w:eastAsiaTheme="minorEastAsia"/>
          <w:b/>
          <w:color w:val="000000" w:themeColor="text1"/>
          <w:sz w:val="24"/>
          <w:szCs w:val="24"/>
          <w:shd w:val="clear" w:color="auto" w:fill="FFFFFF"/>
          <w14:textFill>
            <w14:solidFill>
              <w14:schemeClr w14:val="tx1"/>
            </w14:solidFill>
          </w14:textFill>
        </w:rPr>
        <w:t>§2</w:t>
      </w:r>
      <w:bookmarkEnd w:id="5"/>
      <w:bookmarkEnd w:id="6"/>
      <w:r>
        <w:rPr>
          <w:rFonts w:hint="eastAsia" w:asciiTheme="minorEastAsia" w:hAnsiTheme="minorEastAsia" w:eastAsiaTheme="minorEastAsia"/>
          <w:b/>
          <w:color w:val="000000" w:themeColor="text1"/>
          <w:sz w:val="24"/>
          <w:szCs w:val="24"/>
          <w:shd w:val="clear" w:color="auto" w:fill="FFFFFF"/>
          <w14:textFill>
            <w14:solidFill>
              <w14:schemeClr w14:val="tx1"/>
            </w14:solidFill>
          </w14:textFill>
        </w:rPr>
        <w:t>产品概况</w:t>
      </w:r>
    </w:p>
    <w:p>
      <w:pPr>
        <w:spacing w:before="156" w:beforeLines="50" w:after="156" w:afterLines="50" w:line="360" w:lineRule="auto"/>
        <w:jc w:val="center"/>
        <w:rPr>
          <w:rFonts w:asciiTheme="minorEastAsia" w:hAnsiTheme="minorEastAsia" w:eastAsiaTheme="minorEastAsia"/>
          <w:b/>
          <w:color w:val="000000" w:themeColor="text1"/>
          <w:sz w:val="24"/>
          <w:szCs w:val="24"/>
          <w:shd w:val="clear" w:color="auto" w:fill="FFFFFF"/>
          <w14:textFill>
            <w14:solidFill>
              <w14:schemeClr w14:val="tx1"/>
            </w14:solidFill>
          </w14:textFill>
        </w:rPr>
      </w:pPr>
    </w:p>
    <w:tbl>
      <w:tblPr>
        <w:tblStyle w:val="11"/>
        <w:tblpPr w:leftFromText="180" w:rightFromText="180" w:vertAnchor="text" w:horzAnchor="margin" w:tblpY="81"/>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007"/>
        <w:gridCol w:w="55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Cs w:val="21"/>
                <w:shd w:val="clear" w:color="auto" w:fill="FFFFFF"/>
                <w14:textFill>
                  <w14:solidFill>
                    <w14:schemeClr w14:val="tx1"/>
                  </w14:solidFill>
                </w14:textFill>
              </w:rPr>
            </w:pPr>
            <w:r>
              <w:rPr>
                <w:rFonts w:hint="eastAsia" w:ascii="宋体" w:hAnsi="宋体"/>
                <w:color w:val="000000" w:themeColor="text1"/>
                <w:szCs w:val="21"/>
                <w:shd w:val="clear" w:color="auto" w:fill="FFFFFF"/>
                <w14:textFill>
                  <w14:solidFill>
                    <w14:schemeClr w14:val="tx1"/>
                  </w14:solidFill>
                </w14:textFill>
              </w:rPr>
              <w:t>产品名称</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kern w:val="0"/>
                <w:szCs w:val="21"/>
                <w:shd w:val="clear" w:color="auto" w:fill="FFFFFF"/>
                <w14:textFill>
                  <w14:solidFill>
                    <w14:schemeClr w14:val="tx1"/>
                  </w14:solidFill>
                </w14:textFill>
              </w:rPr>
            </w:pPr>
            <w:r>
              <w:rPr>
                <w:rFonts w:ascii="宋体" w:hAnsi="宋体"/>
                <w:color w:val="000000" w:themeColor="text1"/>
                <w:kern w:val="0"/>
                <w:szCs w:val="21"/>
                <w:shd w:val="clear" w:color="auto" w:fill="FFFFFF"/>
                <w14:textFill>
                  <w14:solidFill>
                    <w14:schemeClr w14:val="tx1"/>
                  </w14:solidFill>
                </w14:textFill>
              </w:rPr>
              <w:t>超值宝2年11期理财产品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Cs w:val="21"/>
                <w:shd w:val="clear" w:color="auto" w:fill="FFFFFF"/>
                <w14:textFill>
                  <w14:solidFill>
                    <w14:schemeClr w14:val="tx1"/>
                  </w14:solidFill>
                </w14:textFill>
              </w:rPr>
            </w:pPr>
            <w:r>
              <w:rPr>
                <w:rFonts w:hint="eastAsia" w:ascii="宋体" w:hAnsi="宋体"/>
                <w:color w:val="000000" w:themeColor="text1"/>
                <w:szCs w:val="21"/>
                <w:shd w:val="clear" w:color="auto" w:fill="FFFFFF"/>
                <w14:textFill>
                  <w14:solidFill>
                    <w14:schemeClr w14:val="tx1"/>
                  </w14:solidFill>
                </w14:textFill>
              </w:rPr>
              <w:t>产品登记编码</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kern w:val="0"/>
                <w:szCs w:val="21"/>
                <w:shd w:val="clear" w:color="auto" w:fill="FFFFFF"/>
                <w14:textFill>
                  <w14:solidFill>
                    <w14:schemeClr w14:val="tx1"/>
                  </w14:solidFill>
                </w14:textFill>
              </w:rPr>
            </w:pPr>
            <w:r>
              <w:rPr>
                <w:rFonts w:ascii="宋体" w:hAnsi="宋体"/>
                <w:color w:val="000000" w:themeColor="text1"/>
                <w:kern w:val="0"/>
                <w:szCs w:val="21"/>
                <w:shd w:val="clear" w:color="auto" w:fill="FFFFFF"/>
                <w14:textFill>
                  <w14:solidFill>
                    <w14:schemeClr w14:val="tx1"/>
                  </w14:solidFill>
                </w14:textFill>
              </w:rPr>
              <w:t>C1188321000030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Cs w:val="21"/>
                <w:shd w:val="clear" w:color="auto" w:fill="FFFFFF"/>
                <w14:textFill>
                  <w14:solidFill>
                    <w14:schemeClr w14:val="tx1"/>
                  </w14:solidFill>
                </w14:textFill>
              </w:rPr>
            </w:pPr>
            <w:r>
              <w:rPr>
                <w:rFonts w:hint="eastAsia" w:ascii="宋体" w:hAnsi="宋体"/>
                <w:color w:val="000000" w:themeColor="text1"/>
                <w:szCs w:val="21"/>
                <w:shd w:val="clear" w:color="auto" w:fill="FFFFFF"/>
                <w14:textFill>
                  <w14:solidFill>
                    <w14:schemeClr w14:val="tx1"/>
                  </w14:solidFill>
                </w14:textFill>
              </w:rPr>
              <w:t>报告期末产品份额总额</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cs="宋体"/>
                <w:color w:val="000000" w:themeColor="text1"/>
                <w:sz w:val="22"/>
                <w:szCs w:val="22"/>
                <w14:textFill>
                  <w14:solidFill>
                    <w14:schemeClr w14:val="tx1"/>
                  </w14:solidFill>
                </w14:textFill>
              </w:rPr>
            </w:pPr>
            <w:r>
              <w:rPr>
                <w:rFonts w:ascii="宋体" w:hAnsi="宋体"/>
                <w:color w:val="000000" w:themeColor="text1"/>
                <w:kern w:val="0"/>
                <w:szCs w:val="21"/>
                <w:shd w:val="clear" w:color="auto" w:fill="FFFFFF"/>
                <w14:textFill>
                  <w14:solidFill>
                    <w14:schemeClr w14:val="tx1"/>
                  </w14:solidFill>
                </w14:textFill>
              </w:rPr>
              <w:t>30,000,000.00份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Cs w:val="21"/>
                <w:shd w:val="clear" w:color="auto" w:fill="FFFFFF"/>
                <w14:textFill>
                  <w14:solidFill>
                    <w14:schemeClr w14:val="tx1"/>
                  </w14:solidFill>
                </w14:textFill>
              </w:rPr>
            </w:pPr>
            <w:r>
              <w:rPr>
                <w:rFonts w:hint="eastAsia" w:ascii="宋体" w:hAnsi="宋体"/>
                <w:color w:val="000000" w:themeColor="text1"/>
                <w:szCs w:val="21"/>
                <w:shd w:val="clear" w:color="auto" w:fill="FFFFFF"/>
                <w14:textFill>
                  <w14:solidFill>
                    <w14:schemeClr w14:val="tx1"/>
                  </w14:solidFill>
                </w14:textFill>
              </w:rPr>
              <w:t>报告期末产品存续规模</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cs="宋体"/>
                <w:color w:val="000000" w:themeColor="text1"/>
                <w:sz w:val="22"/>
                <w:szCs w:val="22"/>
                <w14:textFill>
                  <w14:solidFill>
                    <w14:schemeClr w14:val="tx1"/>
                  </w14:solidFill>
                </w14:textFill>
              </w:rPr>
            </w:pPr>
            <w:r>
              <w:rPr>
                <w:rFonts w:ascii="宋体" w:hAnsi="宋体"/>
                <w:color w:val="000000" w:themeColor="text1"/>
                <w:szCs w:val="21"/>
                <w:shd w:val="clear" w:color="auto" w:fill="FFFFFF"/>
                <w14:textFill>
                  <w14:solidFill>
                    <w14:schemeClr w14:val="tx1"/>
                  </w14:solidFill>
                </w14:textFill>
              </w:rPr>
              <w:t>32,518,865.83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Cs w:val="21"/>
                <w:shd w:val="clear" w:color="auto" w:fill="FFFFFF"/>
                <w14:textFill>
                  <w14:solidFill>
                    <w14:schemeClr w14:val="tx1"/>
                  </w14:solidFill>
                </w14:textFill>
              </w:rPr>
            </w:pPr>
            <w:r>
              <w:rPr>
                <w:rFonts w:hint="eastAsia" w:ascii="宋体" w:hAnsi="宋体"/>
                <w:color w:val="000000" w:themeColor="text1"/>
                <w:szCs w:val="21"/>
                <w:shd w:val="clear" w:color="auto" w:fill="FFFFFF"/>
                <w14:textFill>
                  <w14:solidFill>
                    <w14:schemeClr w14:val="tx1"/>
                  </w14:solidFill>
                </w14:textFill>
              </w:rPr>
              <w:t>投资类型</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kern w:val="0"/>
                <w:szCs w:val="21"/>
                <w:shd w:val="clear" w:color="auto" w:fill="FFFFFF"/>
                <w14:textFill>
                  <w14:solidFill>
                    <w14:schemeClr w14:val="tx1"/>
                  </w14:solidFill>
                </w14:textFill>
              </w:rPr>
            </w:pPr>
            <w:r>
              <w:rPr>
                <w:rFonts w:hint="eastAsia" w:ascii="宋体" w:hAnsi="宋体"/>
                <w:color w:val="000000" w:themeColor="text1"/>
                <w:kern w:val="0"/>
                <w:szCs w:val="21"/>
                <w:shd w:val="clear" w:color="auto" w:fill="FFFFFF"/>
                <w14:textFill>
                  <w14:solidFill>
                    <w14:schemeClr w14:val="tx1"/>
                  </w14:solidFill>
                </w14:textFill>
              </w:rPr>
              <w:t>固定收益类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Cs w:val="21"/>
                <w:shd w:val="clear" w:color="auto" w:fill="FFFFFF"/>
                <w14:textFill>
                  <w14:solidFill>
                    <w14:schemeClr w14:val="tx1"/>
                  </w14:solidFill>
                </w14:textFill>
              </w:rPr>
            </w:pPr>
            <w:r>
              <w:rPr>
                <w:rFonts w:hint="eastAsia" w:ascii="宋体" w:hAnsi="宋体"/>
                <w:color w:val="000000" w:themeColor="text1"/>
                <w:szCs w:val="21"/>
                <w:shd w:val="clear" w:color="auto" w:fill="FFFFFF"/>
                <w14:textFill>
                  <w14:solidFill>
                    <w14:schemeClr w14:val="tx1"/>
                  </w14:solidFill>
                </w14:textFill>
              </w:rPr>
              <w:t>投资标的</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kern w:val="0"/>
                <w:szCs w:val="21"/>
                <w:shd w:val="clear" w:color="auto" w:fill="FFFFFF"/>
                <w14:textFill>
                  <w14:solidFill>
                    <w14:schemeClr w14:val="tx1"/>
                  </w14:solidFill>
                </w14:textFill>
              </w:rPr>
            </w:pPr>
            <w:r>
              <w:rPr>
                <w:rFonts w:hint="eastAsia" w:ascii="宋体" w:hAnsi="宋体"/>
                <w:color w:val="000000" w:themeColor="text1"/>
                <w:kern w:val="0"/>
                <w:szCs w:val="21"/>
                <w:shd w:val="clear" w:color="auto" w:fill="FFFFFF"/>
                <w14:textFill>
                  <w14:solidFill>
                    <w14:schemeClr w14:val="tx1"/>
                  </w14:solidFill>
                </w14:textFill>
              </w:rPr>
              <w:t>本期产品理财资金投资于符合监管要求的投资工具，包括：现金类资产、货币类资产、标准化固定收益类资产、符合前述投向的信托计划及资产管理计划；投资于现金类资产、货币类资产、标准化固定收益类资产及符合前述投向的信托计划、资产管理计划的比例为80%-100%；其他符合监管要求的资产0%-20%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Cs w:val="21"/>
                <w:shd w:val="clear" w:color="auto" w:fill="FFFFFF"/>
                <w14:textFill>
                  <w14:solidFill>
                    <w14:schemeClr w14:val="tx1"/>
                  </w14:solidFill>
                </w14:textFill>
              </w:rPr>
            </w:pPr>
            <w:r>
              <w:rPr>
                <w:rFonts w:hint="eastAsia" w:ascii="宋体" w:hAnsi="宋体"/>
                <w:color w:val="000000" w:themeColor="text1"/>
                <w:szCs w:val="21"/>
                <w:shd w:val="clear" w:color="auto" w:fill="FFFFFF"/>
                <w14:textFill>
                  <w14:solidFill>
                    <w14:schemeClr w14:val="tx1"/>
                  </w14:solidFill>
                </w14:textFill>
              </w:rPr>
              <w:t>投资策略</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Cs w:val="21"/>
                <w:shd w:val="clear" w:color="auto" w:fill="FFFFFF"/>
                <w14:textFill>
                  <w14:solidFill>
                    <w14:schemeClr w14:val="tx1"/>
                  </w14:solidFill>
                </w14:textFill>
              </w:rPr>
            </w:pPr>
            <w:r>
              <w:rPr>
                <w:rFonts w:hint="eastAsia" w:ascii="宋体" w:hAnsi="宋体"/>
                <w:color w:val="000000" w:themeColor="text1"/>
                <w:kern w:val="0"/>
                <w:szCs w:val="21"/>
                <w:shd w:val="clear" w:color="auto" w:fill="FFFFFF"/>
                <w14:textFill>
                  <w14:solidFill>
                    <w14:schemeClr w14:val="tx1"/>
                  </w14:solidFill>
                </w14:textFill>
              </w:rPr>
              <w:t>管理人在充分研究宏观市场形势以及微观市场主体的基础上，采取积极主动的投资管理策略，通过定性与定量分析，对利率变化趋势、收益率曲线移动方向、信用利差等影响固定收益投资品价格的因素进行评估，对不同投资品种运用不同的投资策略。在信用风险可控的前提下，寻求组合流动性与收益的最佳配比，力求持续取得稳健或超过业绩比较基准的收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Cs w:val="21"/>
                <w:shd w:val="clear" w:color="auto" w:fill="FFFFFF"/>
                <w14:textFill>
                  <w14:solidFill>
                    <w14:schemeClr w14:val="tx1"/>
                  </w14:solidFill>
                </w14:textFill>
              </w:rPr>
            </w:pPr>
            <w:r>
              <w:rPr>
                <w:rFonts w:hint="eastAsia" w:ascii="宋体" w:hAnsi="宋体"/>
                <w:color w:val="000000" w:themeColor="text1"/>
                <w:szCs w:val="21"/>
                <w:shd w:val="clear" w:color="auto" w:fill="FFFFFF"/>
                <w14:textFill>
                  <w14:solidFill>
                    <w14:schemeClr w14:val="tx1"/>
                  </w14:solidFill>
                </w14:textFill>
              </w:rPr>
              <w:t>产品</w:t>
            </w:r>
            <w:r>
              <w:rPr>
                <w:rFonts w:ascii="宋体" w:hAnsi="宋体"/>
                <w:color w:val="000000" w:themeColor="text1"/>
                <w:szCs w:val="21"/>
                <w:shd w:val="clear" w:color="auto" w:fill="FFFFFF"/>
                <w14:textFill>
                  <w14:solidFill>
                    <w14:schemeClr w14:val="tx1"/>
                  </w14:solidFill>
                </w14:textFill>
              </w:rPr>
              <w:t>费率</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Cs w:val="21"/>
                <w:shd w:val="clear" w:color="auto" w:fill="FFFFFF"/>
                <w14:textFill>
                  <w14:solidFill>
                    <w14:schemeClr w14:val="tx1"/>
                  </w14:solidFill>
                </w14:textFill>
              </w:rPr>
            </w:pPr>
            <w:r>
              <w:rPr>
                <w:rFonts w:hint="eastAsia" w:ascii="宋体" w:hAnsi="宋体"/>
                <w:color w:val="000000" w:themeColor="text1"/>
                <w:szCs w:val="21"/>
                <w:shd w:val="clear" w:color="auto" w:fill="FFFFFF"/>
                <w14:textFill>
                  <w14:solidFill>
                    <w14:schemeClr w14:val="tx1"/>
                  </w14:solidFill>
                </w14:textFill>
              </w:rPr>
              <w:t>本产品收取固定销售费</w:t>
            </w:r>
            <w:r>
              <w:rPr>
                <w:rFonts w:ascii="宋体" w:hAnsi="宋体"/>
                <w:color w:val="000000" w:themeColor="text1"/>
                <w:szCs w:val="21"/>
                <w:shd w:val="clear" w:color="auto" w:fill="FFFFFF"/>
                <w14:textFill>
                  <w14:solidFill>
                    <w14:schemeClr w14:val="tx1"/>
                  </w14:solidFill>
                </w14:textFill>
              </w:rPr>
              <w:t>0.30000</w:t>
            </w:r>
            <w:r>
              <w:rPr>
                <w:rFonts w:hint="eastAsia" w:ascii="宋体" w:hAnsi="宋体"/>
                <w:color w:val="000000" w:themeColor="text1"/>
                <w:szCs w:val="21"/>
                <w:shd w:val="clear" w:color="auto" w:fill="FFFFFF"/>
                <w14:textFill>
                  <w14:solidFill>
                    <w14:schemeClr w14:val="tx1"/>
                  </w14:solidFill>
                </w14:textFill>
              </w:rPr>
              <w:t>%/年</w:t>
            </w:r>
            <w:r>
              <w:rPr>
                <w:rFonts w:hint="eastAsia" w:ascii="宋体" w:hAnsi="宋体"/>
                <w:color w:val="000000" w:themeColor="text1"/>
                <w:szCs w:val="21"/>
                <w:shd w:val="clear" w:color="auto" w:fill="FFFFFF"/>
                <w14:textFill>
                  <w14:solidFill>
                    <w14:schemeClr w14:val="tx1"/>
                  </w14:solidFill>
                </w14:textFill>
              </w:rPr>
              <w:t>，固定管理费</w:t>
            </w:r>
            <w:r>
              <w:rPr>
                <w:rFonts w:ascii="宋体" w:hAnsi="宋体"/>
                <w:color w:val="000000" w:themeColor="text1"/>
                <w:szCs w:val="21"/>
                <w:shd w:val="clear" w:color="auto" w:fill="FFFFFF"/>
                <w14:textFill>
                  <w14:solidFill>
                    <w14:schemeClr w14:val="tx1"/>
                  </w14:solidFill>
                </w14:textFill>
              </w:rPr>
              <w:t>0.30000</w:t>
            </w:r>
            <w:r>
              <w:rPr>
                <w:rFonts w:hint="eastAsia" w:ascii="宋体" w:hAnsi="宋体"/>
                <w:color w:val="000000" w:themeColor="text1"/>
                <w:szCs w:val="21"/>
                <w:shd w:val="clear" w:color="auto" w:fill="FFFFFF"/>
                <w14:textFill>
                  <w14:solidFill>
                    <w14:schemeClr w14:val="tx1"/>
                  </w14:solidFill>
                </w14:textFill>
              </w:rPr>
              <w:t>%/年</w:t>
            </w:r>
            <w:r>
              <w:rPr>
                <w:rFonts w:hint="eastAsia" w:ascii="宋体" w:hAnsi="宋体"/>
                <w:color w:val="000000" w:themeColor="text1"/>
                <w:szCs w:val="21"/>
                <w:shd w:val="clear" w:color="auto" w:fill="FFFFFF"/>
                <w14:textFill>
                  <w14:solidFill>
                    <w14:schemeClr w14:val="tx1"/>
                  </w14:solidFill>
                </w14:textFill>
              </w:rPr>
              <w:t>、固定托管费</w:t>
            </w:r>
            <w:r>
              <w:rPr>
                <w:rFonts w:ascii="宋体" w:hAnsi="宋体"/>
                <w:color w:val="000000" w:themeColor="text1"/>
                <w:szCs w:val="21"/>
                <w:shd w:val="clear" w:color="auto" w:fill="FFFFFF"/>
                <w14:textFill>
                  <w14:solidFill>
                    <w14:schemeClr w14:val="tx1"/>
                  </w14:solidFill>
                </w14:textFill>
              </w:rPr>
              <w:t>0.02000</w:t>
            </w:r>
            <w:r>
              <w:rPr>
                <w:rFonts w:hint="eastAsia" w:ascii="宋体" w:hAnsi="宋体"/>
                <w:color w:val="000000" w:themeColor="text1"/>
                <w:szCs w:val="21"/>
                <w:shd w:val="clear" w:color="auto" w:fill="FFFFFF"/>
                <w14:textFill>
                  <w14:solidFill>
                    <w14:schemeClr w14:val="tx1"/>
                  </w14:solidFill>
                </w14:textFill>
              </w:rPr>
              <w:t>%/年</w:t>
            </w:r>
            <w:r>
              <w:rPr>
                <w:rFonts w:hint="eastAsia" w:ascii="宋体" w:hAnsi="宋体"/>
                <w:color w:val="000000" w:themeColor="text1"/>
                <w:szCs w:val="21"/>
                <w:shd w:val="clear" w:color="auto" w:fill="FFFFFF"/>
                <w14:textFill>
                  <w14:solidFill>
                    <w14:schemeClr w14:val="tx1"/>
                  </w14:solidFill>
                </w14:textFill>
              </w:rPr>
              <w:t>和超额业绩报酬（如有），上述费用在计算产品单位净值前扣除。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Cs w:val="21"/>
                <w:shd w:val="clear" w:color="auto" w:fill="FFFFFF"/>
                <w14:textFill>
                  <w14:solidFill>
                    <w14:schemeClr w14:val="tx1"/>
                  </w14:solidFill>
                </w14:textFill>
              </w:rPr>
            </w:pPr>
            <w:r>
              <w:rPr>
                <w:rFonts w:hint="eastAsia" w:ascii="宋体" w:hAnsi="宋体"/>
                <w:color w:val="000000" w:themeColor="text1"/>
                <w:szCs w:val="21"/>
                <w:shd w:val="clear" w:color="auto" w:fill="FFFFFF"/>
                <w14:textFill>
                  <w14:solidFill>
                    <w14:schemeClr w14:val="tx1"/>
                  </w14:solidFill>
                </w14:textFill>
              </w:rPr>
              <w:t>成立日</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Cs w:val="21"/>
                <w:shd w:val="clear" w:color="auto" w:fill="FFFFFF"/>
                <w14:textFill>
                  <w14:solidFill>
                    <w14:schemeClr w14:val="tx1"/>
                  </w14:solidFill>
                </w14:textFill>
              </w:rPr>
            </w:pPr>
          </w:p>
          <w:p>
            <w:pPr>
              <w:rPr>
                <w:rFonts w:ascii="宋体" w:hAnsi="宋体"/>
                <w:color w:val="000000" w:themeColor="text1"/>
                <w:szCs w:val="21"/>
                <w:shd w:val="clear" w:color="auto" w:fill="FFFFFF"/>
                <w14:textFill>
                  <w14:solidFill>
                    <w14:schemeClr w14:val="tx1"/>
                  </w14:solidFill>
                </w14:textFill>
              </w:rPr>
            </w:pPr>
            <w:r>
              <w:rPr>
                <w:rFonts w:ascii="宋体" w:hAnsi="宋体"/>
                <w:color w:val="000000" w:themeColor="text1"/>
                <w:szCs w:val="21"/>
                <w:shd w:val="clear" w:color="auto" w:fill="FFFFFF"/>
                <w14:textFill>
                  <w14:solidFill>
                    <w14:schemeClr w14:val="tx1"/>
                  </w14:solidFill>
                </w14:textFill>
              </w:rPr>
              <w:t>2021年03月16日</w:t>
            </w:r>
          </w:p>
          <w:p>
            <w:pPr>
              <w:rPr>
                <w:rFonts w:ascii="宋体" w:hAnsi="宋体"/>
                <w:color w:val="000000" w:themeColor="text1"/>
                <w:szCs w:val="21"/>
                <w:shd w:val="clear" w:color="auto" w:fill="FFFFFF"/>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Cs w:val="21"/>
                <w:shd w:val="clear" w:color="auto" w:fill="FFFFFF"/>
                <w14:textFill>
                  <w14:solidFill>
                    <w14:schemeClr w14:val="tx1"/>
                  </w14:solidFill>
                </w14:textFill>
              </w:rPr>
            </w:pPr>
            <w:r>
              <w:rPr>
                <w:rFonts w:hint="eastAsia" w:ascii="宋体" w:hAnsi="宋体"/>
                <w:color w:val="000000" w:themeColor="text1"/>
                <w:szCs w:val="21"/>
                <w:shd w:val="clear" w:color="auto" w:fill="FFFFFF"/>
                <w14:textFill>
                  <w14:solidFill>
                    <w14:schemeClr w14:val="tx1"/>
                  </w14:solidFill>
                </w14:textFill>
              </w:rPr>
              <w:t>终止日</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Cs w:val="21"/>
                <w:shd w:val="clear" w:color="auto" w:fill="FFFFFF"/>
                <w14:textFill>
                  <w14:solidFill>
                    <w14:schemeClr w14:val="tx1"/>
                  </w14:solidFill>
                </w14:textFill>
              </w:rPr>
            </w:pPr>
            <w:r>
              <w:rPr>
                <w:rFonts w:ascii="宋体" w:hAnsi="宋体"/>
                <w:color w:val="000000" w:themeColor="text1"/>
                <w:szCs w:val="21"/>
                <w:shd w:val="clear" w:color="auto" w:fill="FFFFFF"/>
                <w14:textFill>
                  <w14:solidFill>
                    <w14:schemeClr w14:val="tx1"/>
                  </w14:solidFill>
                </w14:textFill>
              </w:rPr>
              <w:t>2023年03月16日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Cs w:val="21"/>
                <w:shd w:val="clear" w:color="auto" w:fill="FFFFFF"/>
                <w14:textFill>
                  <w14:solidFill>
                    <w14:schemeClr w14:val="tx1"/>
                  </w14:solidFill>
                </w14:textFill>
              </w:rPr>
            </w:pPr>
            <w:r>
              <w:rPr>
                <w:rFonts w:hint="eastAsia" w:ascii="宋体" w:hAnsi="宋体"/>
                <w:color w:val="000000" w:themeColor="text1"/>
                <w:szCs w:val="21"/>
                <w:shd w:val="clear" w:color="auto" w:fill="FFFFFF"/>
                <w14:textFill>
                  <w14:solidFill>
                    <w14:schemeClr w14:val="tx1"/>
                  </w14:solidFill>
                </w14:textFill>
              </w:rPr>
              <w:t>估值方法</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Cs w:val="21"/>
                <w:shd w:val="clear" w:color="auto" w:fill="FFFFFF"/>
                <w14:textFill>
                  <w14:solidFill>
                    <w14:schemeClr w14:val="tx1"/>
                  </w14:solidFill>
                </w14:textFill>
              </w:rPr>
            </w:pPr>
            <w:r>
              <w:rPr>
                <w:rFonts w:hint="eastAsia" w:ascii="宋体" w:hAnsi="宋体"/>
                <w:color w:val="000000" w:themeColor="text1"/>
                <w:szCs w:val="21"/>
                <w:shd w:val="clear" w:color="auto" w:fill="FFFFFF"/>
                <w14:textFill>
                  <w14:solidFill>
                    <w14:schemeClr w14:val="tx1"/>
                  </w14:solidFill>
                </w14:textFill>
              </w:rPr>
              <w:t>1.现金、银行存款以本金列示，逐日计提银行存款利息，按约定利率确认存款利息收入；2.对于未在交易所上市的货币市场基金，按基金管理公司披露的估值日前一交易日的每万份收益计提收益；3.标准化固定收益类资产：交易所及银行间公开发行的债券按市场价格估值，按中央国债登记结算有限责任公司或中国证券登记结算有限公司公布的在估值日的估值净价进行估值；交易所上市的资产支持证券、中小企业私募债券等非公开发行债券，由于不存在活跃交易、且估值技术难以可靠计量公允价值，按成本估值；4.投资资产管理产品、非标债权或其他特殊目的载体等的估值：（1）资产管理产品、非标债权或其他特殊目的载体等披露份额净值的，按最近一日的份额净值估值。（2）资产管理产品、非标债权或其他特殊目的载体等披露收益率的，按成本估值，按收益率计提收益；5.其它符合监管要求的资产，存在可以确定公允价值的，以公允价值估值；公允价值不能确定的，按取得时成本按摊余成本法估值；6.国家有最新规定的，按其规定进行估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Cs w:val="21"/>
                <w:shd w:val="clear" w:color="auto" w:fill="FFFFFF"/>
                <w14:textFill>
                  <w14:solidFill>
                    <w14:schemeClr w14:val="tx1"/>
                  </w14:solidFill>
                </w14:textFill>
              </w:rPr>
            </w:pPr>
            <w:r>
              <w:rPr>
                <w:rFonts w:hint="eastAsia" w:ascii="宋体" w:hAnsi="宋体"/>
                <w:color w:val="000000" w:themeColor="text1"/>
                <w:szCs w:val="21"/>
                <w:shd w:val="clear" w:color="auto" w:fill="FFFFFF"/>
                <w14:textFill>
                  <w14:solidFill>
                    <w14:schemeClr w14:val="tx1"/>
                  </w14:solidFill>
                </w14:textFill>
              </w:rPr>
              <w:t>杠杆水平</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Cs w:val="21"/>
                <w:shd w:val="clear" w:color="auto" w:fill="FFFFFF"/>
                <w14:textFill>
                  <w14:solidFill>
                    <w14:schemeClr w14:val="tx1"/>
                  </w14:solidFill>
                </w14:textFill>
              </w:rPr>
            </w:pPr>
            <w:r>
              <w:rPr>
                <w:rFonts w:ascii="宋体" w:hAnsi="宋体"/>
                <w:color w:val="000000" w:themeColor="text1"/>
                <w:szCs w:val="21"/>
                <w:shd w:val="clear" w:color="auto" w:fill="FFFFFF"/>
                <w14:textFill>
                  <w14:solidFill>
                    <w14:schemeClr w14:val="tx1"/>
                  </w14:solidFill>
                </w14:textFill>
              </w:rPr>
              <w:t>100.77%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Cs w:val="21"/>
                <w:shd w:val="clear" w:color="auto" w:fill="FFFFFF"/>
                <w14:textFill>
                  <w14:solidFill>
                    <w14:schemeClr w14:val="tx1"/>
                  </w14:solidFill>
                </w14:textFill>
              </w:rPr>
            </w:pPr>
            <w:r>
              <w:rPr>
                <w:rFonts w:hint="eastAsia" w:ascii="宋体" w:hAnsi="宋体"/>
                <w:color w:val="000000" w:themeColor="text1"/>
                <w:szCs w:val="21"/>
                <w:shd w:val="clear" w:color="auto" w:fill="FFFFFF"/>
                <w14:textFill>
                  <w14:solidFill>
                    <w14:schemeClr w14:val="tx1"/>
                  </w14:solidFill>
                </w14:textFill>
              </w:rPr>
              <w:t>业绩比较基准</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Cs w:val="21"/>
                <w:shd w:val="clear" w:color="auto" w:fill="FFFFFF"/>
                <w14:textFill>
                  <w14:solidFill>
                    <w14:schemeClr w14:val="tx1"/>
                  </w14:solidFill>
                </w14:textFill>
              </w:rPr>
            </w:pPr>
            <w:r>
              <w:rPr>
                <w:rFonts w:hint="eastAsia" w:ascii="宋体" w:hAnsi="宋体"/>
                <w:color w:val="000000" w:themeColor="text1"/>
                <w:szCs w:val="21"/>
                <w:shd w:val="clear" w:color="auto" w:fill="FFFFFF"/>
                <w14:textFill>
                  <w14:solidFill>
                    <w14:schemeClr w14:val="tx1"/>
                  </w14:solidFill>
                </w14:textFill>
              </w:rPr>
              <w:t>[5.2%-5.8%]/年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Cs w:val="21"/>
                <w:shd w:val="clear" w:color="auto" w:fill="FFFFFF"/>
                <w14:textFill>
                  <w14:solidFill>
                    <w14:schemeClr w14:val="tx1"/>
                  </w14:solidFill>
                </w14:textFill>
              </w:rPr>
            </w:pPr>
            <w:r>
              <w:rPr>
                <w:rFonts w:hint="eastAsia" w:ascii="宋体" w:hAnsi="宋体"/>
                <w:color w:val="000000" w:themeColor="text1"/>
                <w:szCs w:val="21"/>
                <w:shd w:val="clear" w:color="auto" w:fill="FFFFFF"/>
                <w14:textFill>
                  <w14:solidFill>
                    <w14:schemeClr w14:val="tx1"/>
                  </w14:solidFill>
                </w14:textFill>
              </w:rPr>
              <w:t>风险等级</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Cs w:val="21"/>
                <w:shd w:val="clear" w:color="auto" w:fill="FFFFFF"/>
                <w14:textFill>
                  <w14:solidFill>
                    <w14:schemeClr w14:val="tx1"/>
                  </w14:solidFill>
                </w14:textFill>
              </w:rPr>
            </w:pPr>
            <w:r>
              <w:rPr>
                <w:rFonts w:hint="eastAsia" w:ascii="宋体" w:hAnsi="宋体"/>
                <w:color w:val="000000" w:themeColor="text1"/>
                <w:szCs w:val="21"/>
                <w:shd w:val="clear" w:color="auto" w:fill="FFFFFF"/>
                <w14:textFill>
                  <w14:solidFill>
                    <w14:schemeClr w14:val="tx1"/>
                  </w14:solidFill>
                </w14:textFill>
              </w:rPr>
              <w:t>二级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Cs w:val="21"/>
                <w:shd w:val="clear" w:color="auto" w:fill="FFFFFF"/>
                <w14:textFill>
                  <w14:solidFill>
                    <w14:schemeClr w14:val="tx1"/>
                  </w14:solidFill>
                </w14:textFill>
              </w:rPr>
            </w:pPr>
            <w:r>
              <w:rPr>
                <w:rFonts w:hint="eastAsia" w:ascii="宋体" w:hAnsi="宋体"/>
                <w:color w:val="000000" w:themeColor="text1"/>
                <w:szCs w:val="21"/>
                <w:shd w:val="clear" w:color="auto" w:fill="FFFFFF"/>
                <w14:textFill>
                  <w14:solidFill>
                    <w14:schemeClr w14:val="tx1"/>
                  </w14:solidFill>
                </w14:textFill>
              </w:rPr>
              <w:t>产品管理人</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Cs w:val="21"/>
                <w:shd w:val="clear" w:color="auto" w:fill="FFFFFF"/>
                <w14:textFill>
                  <w14:solidFill>
                    <w14:schemeClr w14:val="tx1"/>
                  </w14:solidFill>
                </w14:textFill>
              </w:rPr>
            </w:pPr>
            <w:r>
              <w:rPr>
                <w:rFonts w:ascii="宋体" w:hAnsi="宋体"/>
                <w:color w:val="000000" w:themeColor="text1"/>
                <w:szCs w:val="21"/>
                <w:shd w:val="clear" w:color="auto" w:fill="FFFFFF"/>
                <w14:textFill>
                  <w14:solidFill>
                    <w14:schemeClr w14:val="tx1"/>
                  </w14:solidFill>
                </w14:textFill>
              </w:rPr>
              <w:t>贵阳农村商业银行股份有限公司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Cs w:val="21"/>
                <w:shd w:val="clear" w:color="auto" w:fill="FFFFFF"/>
                <w14:textFill>
                  <w14:solidFill>
                    <w14:schemeClr w14:val="tx1"/>
                  </w14:solidFill>
                </w14:textFill>
              </w:rPr>
            </w:pPr>
            <w:r>
              <w:rPr>
                <w:rFonts w:hint="eastAsia" w:ascii="宋体" w:hAnsi="宋体"/>
                <w:color w:val="000000" w:themeColor="text1"/>
                <w:szCs w:val="21"/>
                <w:shd w:val="clear" w:color="auto" w:fill="FFFFFF"/>
                <w14:textFill>
                  <w14:solidFill>
                    <w14:schemeClr w14:val="tx1"/>
                  </w14:solidFill>
                </w14:textFill>
              </w:rPr>
              <w:t>产品托管人</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Cs w:val="21"/>
                <w:shd w:val="clear" w:color="auto" w:fill="FFFFFF"/>
                <w14:textFill>
                  <w14:solidFill>
                    <w14:schemeClr w14:val="tx1"/>
                  </w14:solidFill>
                </w14:textFill>
              </w:rPr>
            </w:pPr>
            <w:r>
              <w:rPr>
                <w:rFonts w:hint="eastAsia" w:ascii="宋体" w:hAnsi="宋体"/>
                <w:color w:val="000000" w:themeColor="text1"/>
                <w:szCs w:val="21"/>
                <w:shd w:val="clear" w:color="auto" w:fill="FFFFFF"/>
                <w14:textFill>
                  <w14:solidFill>
                    <w14:schemeClr w14:val="tx1"/>
                  </w14:solidFill>
                </w14:textFill>
              </w:rPr>
              <w:t>招商银行股份有限公司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Cs w:val="21"/>
                <w:shd w:val="clear" w:color="auto" w:fill="FFFFFF"/>
                <w14:textFill>
                  <w14:solidFill>
                    <w14:schemeClr w14:val="tx1"/>
                  </w14:solidFill>
                </w14:textFill>
              </w:rPr>
            </w:pPr>
            <w:r>
              <w:rPr>
                <w:rFonts w:hint="eastAsia" w:ascii="宋体" w:hAnsi="宋体"/>
                <w:color w:val="000000" w:themeColor="text1"/>
                <w:szCs w:val="21"/>
                <w:shd w:val="clear" w:color="auto" w:fill="FFFFFF"/>
                <w14:textFill>
                  <w14:solidFill>
                    <w14:schemeClr w14:val="tx1"/>
                  </w14:solidFill>
                </w14:textFill>
              </w:rPr>
              <w:t>投资账户信息</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kern w:val="0"/>
                <w:szCs w:val="21"/>
                <w:shd w:val="clear" w:color="auto" w:fill="FFFFFF"/>
                <w14:textFill>
                  <w14:solidFill>
                    <w14:schemeClr w14:val="tx1"/>
                  </w14:solidFill>
                </w14:textFill>
              </w:rPr>
            </w:pPr>
            <w:r>
              <w:rPr>
                <w:rFonts w:hint="eastAsia" w:ascii="宋体" w:hAnsi="宋体"/>
                <w:color w:val="000000" w:themeColor="text1"/>
                <w:szCs w:val="21"/>
                <w:shd w:val="clear" w:color="auto" w:fill="FFFFFF"/>
                <w14:textFill>
                  <w14:solidFill>
                    <w14:schemeClr w14:val="tx1"/>
                  </w14:solidFill>
                </w14:textFill>
              </w:rPr>
              <w:t>户名：贵阳农村商业银行股份有限公司-超值宝2年11期</w:t>
            </w:r>
            <w:r>
              <w:rPr>
                <w:rFonts w:ascii="宋体" w:hAnsi="宋体"/>
                <w:color w:val="000000" w:themeColor="text1"/>
                <w:kern w:val="0"/>
                <w:szCs w:val="21"/>
                <w:shd w:val="clear" w:color="auto" w:fill="FFFFFF"/>
                <w14:textFill>
                  <w14:solidFill>
                    <w14:schemeClr w14:val="tx1"/>
                  </w14:solidFill>
                </w14:textFill>
              </w:rPr>
              <w:t xml:space="preserve"> </w:t>
            </w:r>
          </w:p>
          <w:p>
            <w:pPr>
              <w:rPr>
                <w:rFonts w:ascii="宋体" w:hAnsi="宋体"/>
                <w:color w:val="000000" w:themeColor="text1"/>
                <w:szCs w:val="21"/>
                <w:shd w:val="clear" w:color="auto" w:fill="FFFFFF"/>
                <w14:textFill>
                  <w14:solidFill>
                    <w14:schemeClr w14:val="tx1"/>
                  </w14:solidFill>
                </w14:textFill>
              </w:rPr>
            </w:pPr>
            <w:r>
              <w:rPr>
                <w:rFonts w:hint="eastAsia" w:ascii="宋体" w:hAnsi="宋体"/>
                <w:color w:val="000000" w:themeColor="text1"/>
                <w:szCs w:val="21"/>
                <w:shd w:val="clear" w:color="auto" w:fill="FFFFFF"/>
                <w14:textFill>
                  <w14:solidFill>
                    <w14:schemeClr w14:val="tx1"/>
                  </w14:solidFill>
                </w14:textFill>
              </w:rPr>
              <w:t>账号：</w:t>
            </w:r>
            <w:r>
              <w:rPr>
                <w:rFonts w:ascii="宋体" w:hAnsi="宋体"/>
                <w:color w:val="000000" w:themeColor="text1"/>
                <w:szCs w:val="21"/>
                <w:shd w:val="clear" w:color="auto" w:fill="FFFFFF"/>
                <w14:textFill>
                  <w14:solidFill>
                    <w14:schemeClr w14:val="tx1"/>
                  </w14:solidFill>
                </w14:textFill>
              </w:rPr>
              <w:t>851900159610721</w:t>
            </w:r>
          </w:p>
          <w:p>
            <w:pPr>
              <w:rPr>
                <w:rFonts w:ascii="宋体" w:hAnsi="宋体"/>
                <w:color w:val="000000" w:themeColor="text1"/>
                <w:szCs w:val="21"/>
                <w:shd w:val="clear" w:color="auto" w:fill="FFFFFF"/>
                <w14:textFill>
                  <w14:solidFill>
                    <w14:schemeClr w14:val="tx1"/>
                  </w14:solidFill>
                </w14:textFill>
              </w:rPr>
            </w:pPr>
            <w:r>
              <w:rPr>
                <w:rFonts w:hint="eastAsia" w:ascii="宋体" w:hAnsi="宋体"/>
                <w:color w:val="000000" w:themeColor="text1"/>
                <w:szCs w:val="21"/>
                <w:shd w:val="clear" w:color="auto" w:fill="FFFFFF"/>
                <w14:textFill>
                  <w14:solidFill>
                    <w14:schemeClr w14:val="tx1"/>
                  </w14:solidFill>
                </w14:textFill>
              </w:rPr>
              <w:t>开户行：招商银行股份有限公司贵阳分行</w:t>
            </w:r>
            <w:r>
              <w:rPr>
                <w:rFonts w:ascii="宋体" w:hAnsi="宋体"/>
                <w:color w:val="000000" w:themeColor="text1"/>
                <w:szCs w:val="21"/>
                <w:shd w:val="clear" w:color="auto" w:fill="FFFFFF"/>
                <w14:textFill>
                  <w14:solidFill>
                    <w14:schemeClr w14:val="tx1"/>
                  </w14:solidFill>
                </w14:textFill>
              </w:rPr>
              <w:t xml:space="preserve">  </w:t>
            </w:r>
          </w:p>
        </w:tc>
      </w:tr>
    </w:tbl>
    <w:p>
      <w:pPr>
        <w:widowControl/>
        <w:jc w:val="left"/>
        <w:rPr>
          <w:rFonts w:asciiTheme="minorEastAsia" w:hAnsiTheme="minorEastAsia" w:eastAsiaTheme="minorEastAsia"/>
          <w:b/>
          <w:color w:val="000000" w:themeColor="text1"/>
          <w:sz w:val="24"/>
          <w:szCs w:val="24"/>
          <w14:textFill>
            <w14:solidFill>
              <w14:schemeClr w14:val="tx1"/>
            </w14:solidFill>
          </w14:textFill>
        </w:rPr>
      </w:pPr>
    </w:p>
    <w:p>
      <w:pPr>
        <w:spacing w:before="156" w:beforeLines="50" w:after="156" w:afterLines="50" w:line="360" w:lineRule="auto"/>
        <w:jc w:val="center"/>
        <w:rPr>
          <w:rFonts w:asciiTheme="minorEastAsia" w:hAnsiTheme="minorEastAsia" w:eastAsiaTheme="minorEastAsia"/>
          <w:b/>
          <w:color w:val="000000" w:themeColor="text1"/>
          <w:sz w:val="24"/>
          <w:szCs w:val="24"/>
          <w14:textFill>
            <w14:solidFill>
              <w14:schemeClr w14:val="tx1"/>
            </w14:solidFill>
          </w14:textFill>
        </w:rPr>
      </w:pPr>
      <w:r>
        <w:rPr>
          <w:rFonts w:hint="eastAsia" w:asciiTheme="minorEastAsia" w:hAnsiTheme="minorEastAsia" w:eastAsiaTheme="minorEastAsia"/>
          <w:b/>
          <w:color w:val="000000" w:themeColor="text1"/>
          <w:sz w:val="24"/>
          <w:szCs w:val="24"/>
          <w14:textFill>
            <w14:solidFill>
              <w14:schemeClr w14:val="tx1"/>
            </w14:solidFill>
          </w14:textFill>
        </w:rPr>
        <w:t>§</w:t>
      </w:r>
      <w:r>
        <w:rPr>
          <w:rFonts w:asciiTheme="minorEastAsia" w:hAnsiTheme="minorEastAsia" w:eastAsiaTheme="minorEastAsia"/>
          <w:b/>
          <w:color w:val="000000" w:themeColor="text1"/>
          <w:sz w:val="24"/>
          <w:szCs w:val="24"/>
          <w14:textFill>
            <w14:solidFill>
              <w14:schemeClr w14:val="tx1"/>
            </w14:solidFill>
          </w14:textFill>
        </w:rPr>
        <w:t>3</w:t>
      </w:r>
      <w:r>
        <w:rPr>
          <w:rFonts w:hint="eastAsia" w:asciiTheme="minorEastAsia" w:hAnsiTheme="minorEastAsia" w:eastAsiaTheme="minorEastAsia"/>
          <w:b/>
          <w:color w:val="000000" w:themeColor="text1"/>
          <w:sz w:val="24"/>
          <w:szCs w:val="24"/>
          <w14:textFill>
            <w14:solidFill>
              <w14:schemeClr w14:val="tx1"/>
            </w14:solidFill>
          </w14:textFill>
        </w:rPr>
        <w:t xml:space="preserve">  主要财务指标和净值表现</w:t>
      </w:r>
    </w:p>
    <w:p>
      <w:pPr>
        <w:spacing w:before="156" w:beforeLines="50" w:line="360" w:lineRule="exact"/>
        <w:rPr>
          <w:b/>
          <w:color w:val="000000" w:themeColor="text1"/>
          <w14:textFill>
            <w14:solidFill>
              <w14:schemeClr w14:val="tx1"/>
            </w14:solidFill>
          </w14:textFill>
        </w:rPr>
      </w:pPr>
      <w:r>
        <w:rPr>
          <w:b/>
          <w:color w:val="000000" w:themeColor="text1"/>
          <w14:textFill>
            <w14:solidFill>
              <w14:schemeClr w14:val="tx1"/>
            </w14:solidFill>
          </w14:textFill>
        </w:rPr>
        <w:t xml:space="preserve">3.1 </w:t>
      </w:r>
      <w:r>
        <w:rPr>
          <w:rFonts w:hint="eastAsia"/>
          <w:b/>
          <w:color w:val="000000" w:themeColor="text1"/>
          <w14:textFill>
            <w14:solidFill>
              <w14:schemeClr w14:val="tx1"/>
            </w14:solidFill>
          </w14:textFill>
        </w:rPr>
        <w:t>主要财务指标</w:t>
      </w:r>
    </w:p>
    <w:p>
      <w:pPr>
        <w:spacing w:before="156" w:beforeLines="50" w:line="360" w:lineRule="exact"/>
        <w:jc w:val="right"/>
        <w:rPr>
          <w:color w:val="000000" w:themeColor="text1"/>
          <w14:textFill>
            <w14:solidFill>
              <w14:schemeClr w14:val="tx1"/>
            </w14:solidFill>
          </w14:textFill>
        </w:rPr>
      </w:pPr>
      <w:r>
        <w:rPr>
          <w:rFonts w:hint="eastAsia"/>
          <w:color w:val="000000" w:themeColor="text1"/>
          <w14:textFill>
            <w14:solidFill>
              <w14:schemeClr w14:val="tx1"/>
            </w14:solidFill>
          </w14:textFill>
        </w:rPr>
        <w:t>单位：人民币元</w:t>
      </w:r>
    </w:p>
    <w:tbl>
      <w:tblPr>
        <w:tblStyle w:val="12"/>
        <w:tblW w:w="0" w:type="auto"/>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2660"/>
        <w:gridCol w:w="5862"/>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65" w:hRule="atLeast"/>
        </w:trPr>
        <w:tc>
          <w:tcPr>
            <w:tcW w:w="2660"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color w:val="000000" w:themeColor="text1"/>
                <w:szCs w:val="21"/>
                <w:shd w:val="clear" w:color="auto" w:fill="FFFFFF"/>
                <w14:textFill>
                  <w14:solidFill>
                    <w14:schemeClr w14:val="tx1"/>
                  </w14:solidFill>
                </w14:textFill>
              </w:rPr>
            </w:pPr>
            <w:r>
              <w:rPr>
                <w:rFonts w:hint="eastAsia" w:ascii="宋体" w:hAnsi="宋体"/>
                <w:color w:val="000000" w:themeColor="text1"/>
                <w:szCs w:val="21"/>
                <w:shd w:val="clear" w:color="auto" w:fill="FFFFFF"/>
                <w14:textFill>
                  <w14:solidFill>
                    <w14:schemeClr w14:val="tx1"/>
                  </w14:solidFill>
                </w14:textFill>
              </w:rPr>
              <w:t>主要财务指标</w:t>
            </w:r>
          </w:p>
        </w:tc>
        <w:tc>
          <w:tcPr>
            <w:tcW w:w="5862"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color w:val="000000" w:themeColor="text1"/>
                <w:szCs w:val="21"/>
                <w:shd w:val="clear" w:color="auto" w:fill="FFFFFF"/>
                <w14:textFill>
                  <w14:solidFill>
                    <w14:schemeClr w14:val="tx1"/>
                  </w14:solidFill>
                </w14:textFill>
              </w:rPr>
            </w:pPr>
            <w:r>
              <w:rPr>
                <w:rFonts w:hint="eastAsia" w:ascii="宋体" w:hAnsi="宋体"/>
                <w:color w:val="000000" w:themeColor="text1"/>
                <w:szCs w:val="21"/>
                <w:shd w:val="clear" w:color="auto" w:fill="FFFFFF"/>
                <w14:textFill>
                  <w14:solidFill>
                    <w14:schemeClr w14:val="tx1"/>
                  </w14:solidFill>
                </w14:textFill>
              </w:rPr>
              <w:t>报告期（</w:t>
            </w:r>
            <w:r>
              <w:rPr>
                <w:rFonts w:ascii="宋体" w:hAnsi="宋体"/>
                <w:color w:val="000000" w:themeColor="text1"/>
                <w:szCs w:val="21"/>
                <w:shd w:val="clear" w:color="auto" w:fill="FFFFFF"/>
                <w14:textFill>
                  <w14:solidFill>
                    <w14:schemeClr w14:val="tx1"/>
                  </w14:solidFill>
                </w14:textFill>
              </w:rPr>
              <w:t>2022年04月01日</w:t>
            </w:r>
            <w:r>
              <w:rPr>
                <w:rFonts w:hint="eastAsia" w:ascii="宋体" w:hAnsi="宋体"/>
                <w:color w:val="000000" w:themeColor="text1"/>
                <w:szCs w:val="21"/>
                <w:shd w:val="clear" w:color="auto" w:fill="FFFFFF"/>
                <w14:textFill>
                  <w14:solidFill>
                    <w14:schemeClr w14:val="tx1"/>
                  </w14:solidFill>
                </w14:textFill>
              </w:rPr>
              <w:t>-</w:t>
            </w:r>
            <w:r>
              <w:rPr>
                <w:rFonts w:ascii="宋体" w:hAnsi="宋体"/>
                <w:color w:val="000000" w:themeColor="text1"/>
                <w:szCs w:val="21"/>
                <w:shd w:val="clear" w:color="auto" w:fill="FFFFFF"/>
                <w14:textFill>
                  <w14:solidFill>
                    <w14:schemeClr w14:val="tx1"/>
                  </w14:solidFill>
                </w14:textFill>
              </w:rPr>
              <w:t>2022年06月30日</w:t>
            </w:r>
            <w:r>
              <w:rPr>
                <w:rFonts w:hint="eastAsia" w:ascii="宋体" w:hAnsi="宋体"/>
                <w:color w:val="000000" w:themeColor="text1"/>
                <w:szCs w:val="21"/>
                <w:shd w:val="clear" w:color="auto" w:fill="FFFFFF"/>
                <w14:textFill>
                  <w14:solidFill>
                    <w14:schemeClr w14:val="tx1"/>
                  </w14:solidFill>
                </w14:textFill>
              </w:rPr>
              <w:t>）</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660"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color w:val="000000" w:themeColor="text1"/>
                <w:szCs w:val="21"/>
                <w:shd w:val="clear" w:color="auto" w:fill="FFFFFF"/>
                <w14:textFill>
                  <w14:solidFill>
                    <w14:schemeClr w14:val="tx1"/>
                  </w14:solidFill>
                </w14:textFill>
              </w:rPr>
            </w:pPr>
            <w:r>
              <w:rPr>
                <w:rFonts w:hint="eastAsia" w:ascii="宋体" w:hAnsi="宋体"/>
                <w:color w:val="000000" w:themeColor="text1"/>
                <w:szCs w:val="21"/>
                <w:shd w:val="clear" w:color="auto" w:fill="FFFFFF"/>
                <w14:textFill>
                  <w14:solidFill>
                    <w14:schemeClr w14:val="tx1"/>
                  </w14:solidFill>
                </w14:textFill>
              </w:rPr>
              <w:t>1.</w:t>
            </w:r>
            <w:r>
              <w:rPr>
                <w:rFonts w:hint="eastAsia" w:ascii="宋体" w:hAnsi="宋体"/>
                <w:color w:val="000000" w:themeColor="text1"/>
                <w:szCs w:val="21"/>
                <w14:textFill>
                  <w14:solidFill>
                    <w14:schemeClr w14:val="tx1"/>
                  </w14:solidFill>
                </w14:textFill>
              </w:rPr>
              <w:t>本期已实现收益</w:t>
            </w:r>
          </w:p>
        </w:tc>
        <w:tc>
          <w:tcPr>
            <w:tcW w:w="5862"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color w:val="000000" w:themeColor="text1"/>
                <w:szCs w:val="21"/>
                <w:shd w:val="clear" w:color="auto" w:fill="FFFFFF"/>
                <w14:textFill>
                  <w14:solidFill>
                    <w14:schemeClr w14:val="tx1"/>
                  </w14:solidFill>
                </w14:textFill>
              </w:rPr>
            </w:pPr>
            <w:r>
              <w:rPr>
                <w:rFonts w:ascii="宋体" w:hAnsi="宋体"/>
                <w:color w:val="000000" w:themeColor="text1"/>
                <w:szCs w:val="21"/>
                <w:shd w:val="clear" w:color="auto" w:fill="FFFFFF"/>
                <w14:textFill>
                  <w14:solidFill>
                    <w14:schemeClr w14:val="tx1"/>
                  </w14:solidFill>
                </w14:textFill>
              </w:rPr>
              <w:t>-49,832.82</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660"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color w:val="000000" w:themeColor="text1"/>
                <w:szCs w:val="21"/>
                <w:shd w:val="clear" w:color="auto" w:fill="FFFFFF"/>
                <w14:textFill>
                  <w14:solidFill>
                    <w14:schemeClr w14:val="tx1"/>
                  </w14:solidFill>
                </w14:textFill>
              </w:rPr>
            </w:pPr>
            <w:r>
              <w:rPr>
                <w:rFonts w:hint="eastAsia" w:ascii="宋体" w:hAnsi="宋体"/>
                <w:color w:val="000000" w:themeColor="text1"/>
                <w:szCs w:val="21"/>
                <w:shd w:val="clear" w:color="auto" w:fill="FFFFFF"/>
                <w14:textFill>
                  <w14:solidFill>
                    <w14:schemeClr w14:val="tx1"/>
                  </w14:solidFill>
                </w14:textFill>
              </w:rPr>
              <w:t>2.本期利润</w:t>
            </w:r>
          </w:p>
        </w:tc>
        <w:tc>
          <w:tcPr>
            <w:tcW w:w="5862"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color w:val="000000" w:themeColor="text1"/>
                <w:szCs w:val="21"/>
                <w:shd w:val="clear" w:color="auto" w:fill="FFFFFF"/>
                <w14:textFill>
                  <w14:solidFill>
                    <w14:schemeClr w14:val="tx1"/>
                  </w14:solidFill>
                </w14:textFill>
              </w:rPr>
            </w:pPr>
            <w:r>
              <w:rPr>
                <w:rFonts w:ascii="宋体" w:hAnsi="宋体"/>
                <w:color w:val="000000" w:themeColor="text1"/>
                <w:szCs w:val="21"/>
                <w:shd w:val="clear" w:color="auto" w:fill="FFFFFF"/>
                <w14:textFill>
                  <w14:solidFill>
                    <w14:schemeClr w14:val="tx1"/>
                  </w14:solidFill>
                </w14:textFill>
              </w:rPr>
              <w:t>570,551.23</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660"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color w:val="000000" w:themeColor="text1"/>
                <w:szCs w:val="21"/>
                <w:shd w:val="clear" w:color="auto" w:fill="FFFFFF"/>
                <w14:textFill>
                  <w14:solidFill>
                    <w14:schemeClr w14:val="tx1"/>
                  </w14:solidFill>
                </w14:textFill>
              </w:rPr>
            </w:pPr>
            <w:r>
              <w:rPr>
                <w:rFonts w:hint="eastAsia" w:ascii="宋体" w:hAnsi="宋体"/>
                <w:color w:val="000000" w:themeColor="text1"/>
                <w:szCs w:val="21"/>
                <w:shd w:val="clear" w:color="auto" w:fill="FFFFFF"/>
                <w14:textFill>
                  <w14:solidFill>
                    <w14:schemeClr w14:val="tx1"/>
                  </w14:solidFill>
                </w14:textFill>
              </w:rPr>
              <w:t>3.期末产品资产净值</w:t>
            </w:r>
          </w:p>
        </w:tc>
        <w:tc>
          <w:tcPr>
            <w:tcW w:w="5862"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color w:val="000000" w:themeColor="text1"/>
                <w:szCs w:val="21"/>
                <w:shd w:val="clear" w:color="auto" w:fill="FFFFFF"/>
                <w14:textFill>
                  <w14:solidFill>
                    <w14:schemeClr w14:val="tx1"/>
                  </w14:solidFill>
                </w14:textFill>
              </w:rPr>
            </w:pPr>
            <w:r>
              <w:rPr>
                <w:rFonts w:ascii="宋体" w:hAnsi="宋体"/>
                <w:color w:val="000000" w:themeColor="text1"/>
                <w:szCs w:val="21"/>
                <w:shd w:val="clear" w:color="auto" w:fill="FFFFFF"/>
                <w14:textFill>
                  <w14:solidFill>
                    <w14:schemeClr w14:val="tx1"/>
                  </w14:solidFill>
                </w14:textFill>
              </w:rPr>
              <w:t>32,518,865.83</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660"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color w:val="000000" w:themeColor="text1"/>
                <w:szCs w:val="21"/>
                <w:shd w:val="clear" w:color="auto" w:fill="FFFFFF"/>
                <w14:textFill>
                  <w14:solidFill>
                    <w14:schemeClr w14:val="tx1"/>
                  </w14:solidFill>
                </w14:textFill>
              </w:rPr>
            </w:pPr>
            <w:r>
              <w:rPr>
                <w:rFonts w:hint="eastAsia" w:ascii="宋体" w:hAnsi="宋体"/>
                <w:color w:val="000000" w:themeColor="text1"/>
                <w:szCs w:val="21"/>
                <w:shd w:val="clear" w:color="auto" w:fill="FFFFFF"/>
                <w14:textFill>
                  <w14:solidFill>
                    <w14:schemeClr w14:val="tx1"/>
                  </w14:solidFill>
                </w14:textFill>
              </w:rPr>
              <w:t>4.期末产品份额净值</w:t>
            </w:r>
          </w:p>
        </w:tc>
        <w:tc>
          <w:tcPr>
            <w:tcW w:w="5862"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color w:val="000000" w:themeColor="text1"/>
                <w:szCs w:val="21"/>
                <w:shd w:val="clear" w:color="auto" w:fill="FFFFFF"/>
                <w14:textFill>
                  <w14:solidFill>
                    <w14:schemeClr w14:val="tx1"/>
                  </w14:solidFill>
                </w14:textFill>
              </w:rPr>
            </w:pPr>
            <w:r>
              <w:rPr>
                <w:rFonts w:ascii="宋体" w:hAnsi="宋体"/>
                <w:color w:val="000000" w:themeColor="text1"/>
                <w:szCs w:val="21"/>
                <w:shd w:val="clear" w:color="auto" w:fill="FFFFFF"/>
                <w14:textFill>
                  <w14:solidFill>
                    <w14:schemeClr w14:val="tx1"/>
                  </w14:solidFill>
                </w14:textFill>
              </w:rPr>
              <w:t>1.084</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660"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color w:val="000000" w:themeColor="text1"/>
                <w:szCs w:val="21"/>
                <w:shd w:val="clear" w:color="auto" w:fill="FFFFFF"/>
                <w14:textFill>
                  <w14:solidFill>
                    <w14:schemeClr w14:val="tx1"/>
                  </w14:solidFill>
                </w14:textFill>
              </w:rPr>
            </w:pPr>
            <w:r>
              <w:rPr>
                <w:rFonts w:hint="eastAsia" w:ascii="宋体" w:hAnsi="宋体"/>
                <w:color w:val="000000" w:themeColor="text1"/>
                <w:szCs w:val="21"/>
                <w:shd w:val="clear" w:color="auto" w:fill="FFFFFF"/>
                <w14:textFill>
                  <w14:solidFill>
                    <w14:schemeClr w14:val="tx1"/>
                  </w14:solidFill>
                </w14:textFill>
              </w:rPr>
              <w:t>5.期末产品份额累计净值</w:t>
            </w:r>
          </w:p>
        </w:tc>
        <w:tc>
          <w:tcPr>
            <w:tcW w:w="5862"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color w:val="000000" w:themeColor="text1"/>
                <w:szCs w:val="21"/>
                <w:shd w:val="clear" w:color="auto" w:fill="FFFFFF"/>
                <w14:textFill>
                  <w14:solidFill>
                    <w14:schemeClr w14:val="tx1"/>
                  </w14:solidFill>
                </w14:textFill>
              </w:rPr>
            </w:pPr>
            <w:r>
              <w:rPr>
                <w:rFonts w:ascii="宋体" w:hAnsi="宋体"/>
                <w:color w:val="000000" w:themeColor="text1"/>
                <w:szCs w:val="21"/>
                <w:shd w:val="clear" w:color="auto" w:fill="FFFFFF"/>
                <w14:textFill>
                  <w14:solidFill>
                    <w14:schemeClr w14:val="tx1"/>
                  </w14:solidFill>
                </w14:textFill>
              </w:rPr>
              <w:t>1.084</w:t>
            </w:r>
          </w:p>
        </w:tc>
      </w:tr>
    </w:tbl>
    <w:p>
      <w:pPr>
        <w:spacing w:before="156" w:beforeLines="50" w:line="360" w:lineRule="exact"/>
        <w:rPr>
          <w:color w:val="000000" w:themeColor="text1"/>
          <w14:textFill>
            <w14:solidFill>
              <w14:schemeClr w14:val="tx1"/>
            </w14:solidFill>
          </w14:textFill>
        </w:rPr>
      </w:pPr>
      <w:r>
        <w:rPr>
          <w:rFonts w:hint="eastAsia"/>
          <w:color w:val="000000" w:themeColor="text1"/>
          <w14:textFill>
            <w14:solidFill>
              <w14:schemeClr w14:val="tx1"/>
            </w14:solidFill>
          </w14:textFill>
        </w:rPr>
        <w:t>注：</w:t>
      </w:r>
      <w:r>
        <w:rPr>
          <w:color w:val="000000" w:themeColor="text1"/>
          <w14:textFill>
            <w14:solidFill>
              <w14:schemeClr w14:val="tx1"/>
            </w14:solidFill>
          </w14:textFill>
        </w:rPr>
        <w:t>1</w:t>
      </w:r>
      <w:r>
        <w:rPr>
          <w:rFonts w:hint="eastAsia"/>
          <w:color w:val="000000" w:themeColor="text1"/>
          <w14:textFill>
            <w14:solidFill>
              <w14:schemeClr w14:val="tx1"/>
            </w14:solidFill>
          </w14:textFill>
        </w:rPr>
        <w:t>、本期收益为本期已实现收益加上本期公允价值变动收益；</w:t>
      </w:r>
    </w:p>
    <w:p>
      <w:pPr>
        <w:spacing w:before="156" w:beforeLines="50" w:line="360" w:lineRule="exact"/>
        <w:rPr>
          <w:color w:val="000000" w:themeColor="text1"/>
          <w14:textFill>
            <w14:solidFill>
              <w14:schemeClr w14:val="tx1"/>
            </w14:solidFill>
          </w14:textFill>
        </w:rPr>
      </w:pPr>
      <w:r>
        <w:rPr>
          <w:color w:val="000000" w:themeColor="text1"/>
          <w14:textFill>
            <w14:solidFill>
              <w14:schemeClr w14:val="tx1"/>
            </w14:solidFill>
          </w14:textFill>
        </w:rPr>
        <w:t xml:space="preserve">    2</w:t>
      </w:r>
      <w:r>
        <w:rPr>
          <w:rFonts w:hint="eastAsia"/>
          <w:color w:val="000000" w:themeColor="text1"/>
          <w14:textFill>
            <w14:solidFill>
              <w14:schemeClr w14:val="tx1"/>
            </w14:solidFill>
          </w14:textFill>
        </w:rPr>
        <w:t>、除产品合同和招募说明书另有规定外，期末产品份额净值按四舍五入法保留至小数点后第</w:t>
      </w:r>
      <w:r>
        <w:rPr>
          <w:color w:val="000000" w:themeColor="text1"/>
          <w14:textFill>
            <w14:solidFill>
              <w14:schemeClr w14:val="tx1"/>
            </w14:solidFill>
          </w14:textFill>
        </w:rPr>
        <w:t>4</w:t>
      </w:r>
      <w:r>
        <w:rPr>
          <w:rFonts w:hint="eastAsia"/>
          <w:color w:val="000000" w:themeColor="text1"/>
          <w14:textFill>
            <w14:solidFill>
              <w14:schemeClr w14:val="tx1"/>
            </w14:solidFill>
          </w14:textFill>
        </w:rPr>
        <w:t>位，其他财务指标保留至小数点后第</w:t>
      </w:r>
      <w:r>
        <w:rPr>
          <w:color w:val="000000" w:themeColor="text1"/>
          <w14:textFill>
            <w14:solidFill>
              <w14:schemeClr w14:val="tx1"/>
            </w14:solidFill>
          </w14:textFill>
        </w:rPr>
        <w:t>2</w:t>
      </w:r>
      <w:r>
        <w:rPr>
          <w:rFonts w:hint="eastAsia"/>
          <w:color w:val="000000" w:themeColor="text1"/>
          <w14:textFill>
            <w14:solidFill>
              <w14:schemeClr w14:val="tx1"/>
            </w14:solidFill>
          </w14:textFill>
        </w:rPr>
        <w:t>位；</w:t>
      </w:r>
    </w:p>
    <w:p>
      <w:pPr>
        <w:spacing w:before="156" w:beforeLines="50" w:line="360" w:lineRule="exact"/>
        <w:ind w:firstLine="420" w:firstLineChars="200"/>
        <w:rPr>
          <w:color w:val="000000" w:themeColor="text1"/>
          <w14:textFill>
            <w14:solidFill>
              <w14:schemeClr w14:val="tx1"/>
            </w14:solidFill>
          </w14:textFill>
        </w:rPr>
      </w:pPr>
      <w:r>
        <w:rPr>
          <w:color w:val="000000" w:themeColor="text1"/>
          <w14:textFill>
            <w14:solidFill>
              <w14:schemeClr w14:val="tx1"/>
            </w14:solidFill>
          </w14:textFill>
        </w:rPr>
        <w:t>3</w:t>
      </w:r>
      <w:r>
        <w:rPr>
          <w:rFonts w:hint="eastAsia"/>
          <w:color w:val="000000" w:themeColor="text1"/>
          <w14:textFill>
            <w14:solidFill>
              <w14:schemeClr w14:val="tx1"/>
            </w14:solidFill>
          </w14:textFill>
        </w:rPr>
        <w:t>、期末即最后一个自然日；</w:t>
      </w:r>
    </w:p>
    <w:p>
      <w:pPr>
        <w:spacing w:before="156" w:beforeLines="50" w:line="360" w:lineRule="exact"/>
        <w:rPr>
          <w:color w:val="000000" w:themeColor="text1"/>
          <w14:textFill>
            <w14:solidFill>
              <w14:schemeClr w14:val="tx1"/>
            </w14:solidFill>
          </w14:textFill>
        </w:rPr>
      </w:pPr>
      <w:r>
        <w:rPr>
          <w:color w:val="000000" w:themeColor="text1"/>
          <w14:textFill>
            <w14:solidFill>
              <w14:schemeClr w14:val="tx1"/>
            </w14:solidFill>
          </w14:textFill>
        </w:rPr>
        <w:tab/>
      </w:r>
      <w:r>
        <w:rPr>
          <w:color w:val="000000" w:themeColor="text1"/>
          <w14:textFill>
            <w14:solidFill>
              <w14:schemeClr w14:val="tx1"/>
            </w14:solidFill>
          </w14:textFill>
        </w:rPr>
        <w:t>4</w:t>
      </w:r>
      <w:r>
        <w:rPr>
          <w:rFonts w:hint="eastAsia"/>
          <w:color w:val="000000" w:themeColor="text1"/>
          <w14:textFill>
            <w14:solidFill>
              <w14:schemeClr w14:val="tx1"/>
            </w14:solidFill>
          </w14:textFill>
        </w:rPr>
        <w:t>、</w:t>
      </w:r>
      <w:r>
        <w:rPr>
          <w:rFonts w:hint="eastAsia"/>
          <w:color w:val="000000" w:themeColor="text1"/>
          <w14:textFill>
            <w14:solidFill>
              <w14:schemeClr w14:val="tx1"/>
            </w14:solidFill>
          </w14:textFill>
        </w:rPr>
        <w:t>本报告期内，本理财计划未进行分红。</w:t>
      </w:r>
    </w:p>
    <w:p>
      <w:pPr>
        <w:spacing w:before="156" w:beforeLines="50" w:line="360" w:lineRule="exact"/>
        <w:rPr>
          <w:color w:val="000000" w:themeColor="text1"/>
          <w14:textFill>
            <w14:solidFill>
              <w14:schemeClr w14:val="tx1"/>
            </w14:solidFill>
          </w14:textFill>
        </w:rPr>
      </w:pPr>
    </w:p>
    <w:p>
      <w:pPr>
        <w:spacing w:before="156" w:beforeLines="50" w:line="360" w:lineRule="exact"/>
        <w:rPr>
          <w:b/>
          <w:color w:val="000000" w:themeColor="text1"/>
          <w14:textFill>
            <w14:solidFill>
              <w14:schemeClr w14:val="tx1"/>
            </w14:solidFill>
          </w14:textFill>
        </w:rPr>
      </w:pPr>
      <w:r>
        <w:rPr>
          <w:b/>
          <w:color w:val="000000" w:themeColor="text1"/>
          <w14:textFill>
            <w14:solidFill>
              <w14:schemeClr w14:val="tx1"/>
            </w14:solidFill>
          </w14:textFill>
        </w:rPr>
        <w:t xml:space="preserve">3.2 </w:t>
      </w:r>
      <w:r>
        <w:rPr>
          <w:rFonts w:hint="eastAsia"/>
          <w:b/>
          <w:color w:val="000000" w:themeColor="text1"/>
          <w14:textFill>
            <w14:solidFill>
              <w14:schemeClr w14:val="tx1"/>
            </w14:solidFill>
          </w14:textFill>
        </w:rPr>
        <w:t>产品净值表现</w:t>
      </w:r>
    </w:p>
    <w:p>
      <w:pPr>
        <w:spacing w:before="156" w:beforeLines="50" w:line="360" w:lineRule="exact"/>
        <w:rPr>
          <w:color w:val="000000" w:themeColor="text1"/>
          <w14:textFill>
            <w14:solidFill>
              <w14:schemeClr w14:val="tx1"/>
            </w14:solidFill>
          </w14:textFill>
        </w:rPr>
      </w:pPr>
      <w:r>
        <w:rPr>
          <w:color w:val="000000" w:themeColor="text1"/>
          <w14:textFill>
            <w14:solidFill>
              <w14:schemeClr w14:val="tx1"/>
            </w14:solidFill>
          </w14:textFill>
        </w:rPr>
        <w:t>3.2.1</w:t>
      </w:r>
      <w:r>
        <w:rPr>
          <w:rFonts w:hint="eastAsia"/>
          <w:color w:val="000000" w:themeColor="text1"/>
          <w14:textFill>
            <w14:solidFill>
              <w14:schemeClr w14:val="tx1"/>
            </w14:solidFill>
          </w14:textFill>
        </w:rPr>
        <w:t>产品份额净值增长率与同期业绩比较基准收益率的比较</w:t>
      </w:r>
    </w:p>
    <w:tbl>
      <w:tblPr>
        <w:tblStyle w:val="11"/>
        <w:tblW w:w="8276" w:type="dxa"/>
        <w:tblInd w:w="8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747"/>
        <w:gridCol w:w="1843"/>
        <w:gridCol w:w="1843"/>
        <w:gridCol w:w="18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9" w:hRule="atLeast"/>
        </w:trPr>
        <w:tc>
          <w:tcPr>
            <w:tcW w:w="2747" w:type="dxa"/>
            <w:shd w:val="clear" w:color="auto" w:fill="D9D9D9"/>
            <w:vAlign w:val="center"/>
          </w:tcPr>
          <w:p>
            <w:pPr>
              <w:jc w:val="center"/>
              <w:rPr>
                <w:rFonts w:ascii="宋体" w:hAnsi="宋体"/>
                <w:b/>
                <w:color w:val="000000" w:themeColor="text1"/>
                <w14:textFill>
                  <w14:solidFill>
                    <w14:schemeClr w14:val="tx1"/>
                  </w14:solidFill>
                </w14:textFill>
              </w:rPr>
            </w:pPr>
            <w:r>
              <w:rPr>
                <w:rFonts w:hint="eastAsia"/>
                <w:b/>
                <w:color w:val="000000" w:themeColor="text1"/>
                <w14:textFill>
                  <w14:solidFill>
                    <w14:schemeClr w14:val="tx1"/>
                  </w14:solidFill>
                </w14:textFill>
              </w:rPr>
              <w:t>阶段</w:t>
            </w:r>
          </w:p>
        </w:tc>
        <w:tc>
          <w:tcPr>
            <w:tcW w:w="1843" w:type="dxa"/>
            <w:shd w:val="clear" w:color="auto" w:fill="D9D9D9"/>
            <w:vAlign w:val="center"/>
          </w:tcPr>
          <w:p>
            <w:pPr>
              <w:jc w:val="center"/>
              <w:rPr>
                <w:rFonts w:ascii="宋体" w:hAnsi="宋体"/>
                <w:b/>
                <w:color w:val="000000" w:themeColor="text1"/>
                <w14:textFill>
                  <w14:solidFill>
                    <w14:schemeClr w14:val="tx1"/>
                  </w14:solidFill>
                </w14:textFill>
              </w:rPr>
            </w:pPr>
            <w:r>
              <w:rPr>
                <w:rFonts w:hint="eastAsia"/>
                <w:b/>
                <w:color w:val="000000" w:themeColor="text1"/>
                <w14:textFill>
                  <w14:solidFill>
                    <w14:schemeClr w14:val="tx1"/>
                  </w14:solidFill>
                </w14:textFill>
              </w:rPr>
              <w:t>净值增长率（%）</w:t>
            </w:r>
          </w:p>
        </w:tc>
        <w:tc>
          <w:tcPr>
            <w:tcW w:w="1843" w:type="dxa"/>
            <w:shd w:val="clear" w:color="auto" w:fill="D9D9D9"/>
            <w:vAlign w:val="center"/>
          </w:tcPr>
          <w:p>
            <w:pPr>
              <w:jc w:val="center"/>
              <w:rPr>
                <w:rFonts w:ascii="宋体" w:hAnsi="宋体"/>
                <w:b/>
                <w:color w:val="000000" w:themeColor="text1"/>
                <w14:textFill>
                  <w14:solidFill>
                    <w14:schemeClr w14:val="tx1"/>
                  </w14:solidFill>
                </w14:textFill>
              </w:rPr>
            </w:pPr>
            <w:r>
              <w:rPr>
                <w:rFonts w:hint="eastAsia"/>
                <w:b/>
                <w:color w:val="000000" w:themeColor="text1"/>
                <w14:textFill>
                  <w14:solidFill>
                    <w14:schemeClr w14:val="tx1"/>
                  </w14:solidFill>
                </w14:textFill>
              </w:rPr>
              <w:t>业绩比较</w:t>
            </w:r>
            <w:r>
              <w:rPr>
                <w:b/>
                <w:color w:val="000000" w:themeColor="text1"/>
                <w14:textFill>
                  <w14:solidFill>
                    <w14:schemeClr w14:val="tx1"/>
                  </w14:solidFill>
                </w14:textFill>
              </w:rPr>
              <w:t>基准</w:t>
            </w:r>
            <w:r>
              <w:rPr>
                <w:rFonts w:hint="eastAsia"/>
                <w:b/>
                <w:color w:val="000000" w:themeColor="text1"/>
                <w14:textFill>
                  <w14:solidFill>
                    <w14:schemeClr w14:val="tx1"/>
                  </w14:solidFill>
                </w14:textFill>
              </w:rPr>
              <w:t>增长率-低（%）</w:t>
            </w:r>
          </w:p>
        </w:tc>
        <w:tc>
          <w:tcPr>
            <w:tcW w:w="1843" w:type="dxa"/>
            <w:shd w:val="clear" w:color="auto" w:fill="D9D9D9"/>
          </w:tcPr>
          <w:p>
            <w:pPr>
              <w:jc w:val="right"/>
              <w:rPr>
                <w:b/>
                <w:color w:val="000000" w:themeColor="text1"/>
                <w14:textFill>
                  <w14:solidFill>
                    <w14:schemeClr w14:val="tx1"/>
                  </w14:solidFill>
                </w14:textFill>
              </w:rPr>
            </w:pPr>
            <w:r>
              <w:rPr>
                <w:rFonts w:hint="eastAsia"/>
                <w:b/>
                <w:color w:val="000000" w:themeColor="text1"/>
                <w14:textFill>
                  <w14:solidFill>
                    <w14:schemeClr w14:val="tx1"/>
                  </w14:solidFill>
                </w14:textFill>
              </w:rPr>
              <w:t>业绩比较</w:t>
            </w:r>
            <w:r>
              <w:rPr>
                <w:b/>
                <w:color w:val="000000" w:themeColor="text1"/>
                <w14:textFill>
                  <w14:solidFill>
                    <w14:schemeClr w14:val="tx1"/>
                  </w14:solidFill>
                </w14:textFill>
              </w:rPr>
              <w:t>基准</w:t>
            </w:r>
            <w:r>
              <w:rPr>
                <w:rFonts w:hint="eastAsia"/>
                <w:b/>
                <w:color w:val="000000" w:themeColor="text1"/>
                <w14:textFill>
                  <w14:solidFill>
                    <w14:schemeClr w14:val="tx1"/>
                  </w14:solidFill>
                </w14:textFill>
              </w:rPr>
              <w:t>增长率-高（%）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trPr>
        <w:tc>
          <w:tcPr>
            <w:tcW w:w="2747" w:type="dxa"/>
            <w:vAlign w:val="center"/>
          </w:tcPr>
          <w:p>
            <w:pPr>
              <w:jc w:val="center"/>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当期（</w:t>
            </w:r>
            <w:r>
              <w:rPr>
                <w:rFonts w:ascii="宋体" w:hAnsi="宋体"/>
                <w:color w:val="000000" w:themeColor="text1"/>
                <w14:textFill>
                  <w14:solidFill>
                    <w14:schemeClr w14:val="tx1"/>
                  </w14:solidFill>
                </w14:textFill>
              </w:rPr>
              <w:t>2022年04月01日</w:t>
            </w:r>
            <w:r>
              <w:rPr>
                <w:rFonts w:hint="eastAsia" w:ascii="宋体" w:hAnsi="宋体"/>
                <w:color w:val="000000" w:themeColor="text1"/>
                <w14:textFill>
                  <w14:solidFill>
                    <w14:schemeClr w14:val="tx1"/>
                  </w14:solidFill>
                </w14:textFill>
              </w:rPr>
              <w:t>至</w:t>
            </w:r>
            <w:r>
              <w:rPr>
                <w:rFonts w:ascii="宋体" w:hAnsi="宋体"/>
                <w:color w:val="000000" w:themeColor="text1"/>
                <w14:textFill>
                  <w14:solidFill>
                    <w14:schemeClr w14:val="tx1"/>
                  </w14:solidFill>
                </w14:textFill>
              </w:rPr>
              <w:t>2022年06月30日</w:t>
            </w:r>
            <w:r>
              <w:rPr>
                <w:rFonts w:hint="eastAsia" w:ascii="宋体" w:hAnsi="宋体"/>
                <w:color w:val="000000" w:themeColor="text1"/>
                <w14:textFill>
                  <w14:solidFill>
                    <w14:schemeClr w14:val="tx1"/>
                  </w14:solidFill>
                </w14:textFill>
              </w:rPr>
              <w:t>）</w:t>
            </w:r>
          </w:p>
        </w:tc>
        <w:tc>
          <w:tcPr>
            <w:tcW w:w="1843" w:type="dxa"/>
            <w:vAlign w:val="center"/>
          </w:tcPr>
          <w:p>
            <w:pPr>
              <w:spacing w:line="300" w:lineRule="auto"/>
              <w:jc w:val="right"/>
              <w:rPr>
                <w:rFonts w:ascii="微软雅黑" w:hAnsi="微软雅黑" w:eastAsia="微软雅黑" w:cs="微软雅黑"/>
                <w:color w:val="000000" w:themeColor="text1"/>
                <w14:textFill>
                  <w14:solidFill>
                    <w14:schemeClr w14:val="tx1"/>
                  </w14:solidFill>
                </w14:textFill>
              </w:rPr>
            </w:pPr>
            <w:r>
              <w:rPr>
                <w:rFonts w:ascii="宋体" w:hAnsi="宋体"/>
                <w:color w:val="000000" w:themeColor="text1"/>
                <w14:textFill>
                  <w14:solidFill>
                    <w14:schemeClr w14:val="tx1"/>
                  </w14:solidFill>
                </w14:textFill>
              </w:rPr>
              <w:t>1.79</w:t>
            </w:r>
          </w:p>
        </w:tc>
        <w:tc>
          <w:tcPr>
            <w:tcW w:w="1843" w:type="dxa"/>
            <w:vAlign w:val="center"/>
          </w:tcPr>
          <w:p>
            <w:pPr>
              <w:jc w:val="right"/>
              <w:rPr>
                <w:rFonts w:hint="default" w:ascii="宋体" w:hAnsi="宋体" w:eastAsia="宋体"/>
                <w:color w:val="000000" w:themeColor="text1"/>
                <w:lang w:val="en-US" w:eastAsia="zh-CN"/>
                <w14:textFill>
                  <w14:solidFill>
                    <w14:schemeClr w14:val="tx1"/>
                  </w14:solidFill>
                </w14:textFill>
              </w:rPr>
            </w:pPr>
            <w:r>
              <w:rPr>
                <w:rFonts w:hint="eastAsia" w:ascii="宋体" w:hAnsi="宋体"/>
                <w:color w:val="000000" w:themeColor="text1"/>
                <w:lang w:val="en-US" w:eastAsia="zh-CN"/>
                <w14:textFill>
                  <w14:solidFill>
                    <w14:schemeClr w14:val="tx1"/>
                  </w14:solidFill>
                </w14:textFill>
              </w:rPr>
              <w:t>1.3</w:t>
            </w:r>
          </w:p>
        </w:tc>
        <w:tc>
          <w:tcPr>
            <w:tcW w:w="1843" w:type="dxa"/>
            <w:vAlign w:val="center"/>
          </w:tcPr>
          <w:p>
            <w:pPr>
              <w:jc w:val="right"/>
              <w:rPr>
                <w:rFonts w:hint="default" w:ascii="宋体" w:hAnsi="宋体" w:eastAsia="宋体"/>
                <w:color w:val="000000" w:themeColor="text1"/>
                <w:lang w:val="en-US" w:eastAsia="zh-CN"/>
                <w14:textFill>
                  <w14:solidFill>
                    <w14:schemeClr w14:val="tx1"/>
                  </w14:solidFill>
                </w14:textFill>
              </w:rPr>
            </w:pPr>
            <w:r>
              <w:rPr>
                <w:rFonts w:hint="eastAsia" w:ascii="宋体" w:hAnsi="宋体"/>
                <w:color w:val="000000" w:themeColor="text1"/>
                <w:lang w:val="en-US" w:eastAsia="zh-CN"/>
                <w14:textFill>
                  <w14:solidFill>
                    <w14:schemeClr w14:val="tx1"/>
                  </w14:solidFill>
                </w14:textFill>
              </w:rPr>
              <w:t>1.45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trPr>
        <w:tc>
          <w:tcPr>
            <w:tcW w:w="2747" w:type="dxa"/>
            <w:vAlign w:val="center"/>
          </w:tcPr>
          <w:p>
            <w:pPr>
              <w:jc w:val="center"/>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自产品成立日至今</w:t>
            </w:r>
          </w:p>
        </w:tc>
        <w:tc>
          <w:tcPr>
            <w:tcW w:w="1843" w:type="dxa"/>
            <w:vAlign w:val="center"/>
          </w:tcPr>
          <w:p>
            <w:pPr>
              <w:jc w:val="right"/>
              <w:rPr>
                <w:rFonts w:ascii="宋体" w:hAnsi="宋体"/>
                <w:color w:val="000000" w:themeColor="text1"/>
                <w14:textFill>
                  <w14:solidFill>
                    <w14:schemeClr w14:val="tx1"/>
                  </w14:solidFill>
                </w14:textFill>
              </w:rPr>
            </w:pPr>
            <w:r>
              <w:rPr>
                <w:rFonts w:ascii="宋体" w:hAnsi="宋体"/>
                <w:color w:val="000000" w:themeColor="text1"/>
                <w14:textFill>
                  <w14:solidFill>
                    <w14:schemeClr w14:val="tx1"/>
                  </w14:solidFill>
                </w14:textFill>
              </w:rPr>
              <w:t>8.40</w:t>
            </w:r>
            <w:bookmarkStart w:id="7" w:name="OLE_LINK4"/>
            <w:bookmarkEnd w:id="7"/>
            <w:bookmarkStart w:id="8" w:name="OLE_LINK7"/>
            <w:bookmarkEnd w:id="8"/>
          </w:p>
        </w:tc>
        <w:tc>
          <w:tcPr>
            <w:tcW w:w="1843" w:type="dxa"/>
            <w:vAlign w:val="center"/>
          </w:tcPr>
          <w:p>
            <w:pPr>
              <w:jc w:val="right"/>
              <w:rPr>
                <w:rFonts w:hint="default" w:ascii="宋体" w:hAnsi="宋体" w:eastAsia="宋体"/>
                <w:color w:val="000000" w:themeColor="text1"/>
                <w:lang w:val="en-US" w:eastAsia="zh-CN"/>
                <w14:textFill>
                  <w14:solidFill>
                    <w14:schemeClr w14:val="tx1"/>
                  </w14:solidFill>
                </w14:textFill>
              </w:rPr>
            </w:pPr>
            <w:r>
              <w:rPr>
                <w:rFonts w:hint="eastAsia" w:ascii="宋体" w:hAnsi="宋体"/>
                <w:color w:val="000000" w:themeColor="text1"/>
                <w:lang w:val="en-US" w:eastAsia="zh-CN"/>
                <w14:textFill>
                  <w14:solidFill>
                    <w14:schemeClr w14:val="tx1"/>
                  </w14:solidFill>
                </w14:textFill>
              </w:rPr>
              <w:t>6.72</w:t>
            </w:r>
          </w:p>
        </w:tc>
        <w:tc>
          <w:tcPr>
            <w:tcW w:w="1843" w:type="dxa"/>
            <w:vAlign w:val="center"/>
          </w:tcPr>
          <w:p>
            <w:pPr>
              <w:jc w:val="right"/>
              <w:rPr>
                <w:rFonts w:hint="default" w:ascii="宋体" w:hAnsi="宋体" w:eastAsia="宋体"/>
                <w:color w:val="000000" w:themeColor="text1"/>
                <w:lang w:val="en-US" w:eastAsia="zh-CN"/>
                <w14:textFill>
                  <w14:solidFill>
                    <w14:schemeClr w14:val="tx1"/>
                  </w14:solidFill>
                </w14:textFill>
              </w:rPr>
            </w:pPr>
            <w:r>
              <w:rPr>
                <w:rFonts w:hint="eastAsia" w:ascii="宋体" w:hAnsi="宋体"/>
                <w:color w:val="000000" w:themeColor="text1"/>
                <w:lang w:val="en-US" w:eastAsia="zh-CN"/>
                <w14:textFill>
                  <w14:solidFill>
                    <w14:schemeClr w14:val="tx1"/>
                  </w14:solidFill>
                </w14:textFill>
              </w:rPr>
              <w:t>7.5</w:t>
            </w:r>
          </w:p>
        </w:tc>
      </w:tr>
    </w:tbl>
    <w:p>
      <w:pPr>
        <w:spacing w:before="156" w:beforeLines="50" w:line="360" w:lineRule="exact"/>
        <w:rPr>
          <w:color w:val="000000" w:themeColor="text1"/>
          <w14:textFill>
            <w14:solidFill>
              <w14:schemeClr w14:val="tx1"/>
            </w14:solidFill>
          </w14:textFill>
        </w:rPr>
      </w:pPr>
    </w:p>
    <w:p>
      <w:pPr>
        <w:spacing w:before="156" w:beforeLines="50" w:line="360" w:lineRule="exact"/>
        <w:rPr>
          <w:color w:val="000000" w:themeColor="text1"/>
          <w14:textFill>
            <w14:solidFill>
              <w14:schemeClr w14:val="tx1"/>
            </w14:solidFill>
          </w14:textFill>
        </w:rPr>
      </w:pPr>
      <w:r>
        <w:rPr>
          <w:color w:val="000000" w:themeColor="text1"/>
          <w14:textFill>
            <w14:solidFill>
              <w14:schemeClr w14:val="tx1"/>
            </w14:solidFill>
          </w14:textFill>
        </w:rPr>
        <w:t>3.2.2</w:t>
      </w:r>
      <w:r>
        <w:rPr>
          <w:rFonts w:hint="eastAsia"/>
          <w:color w:val="000000" w:themeColor="text1"/>
          <w14:textFill>
            <w14:solidFill>
              <w14:schemeClr w14:val="tx1"/>
            </w14:solidFill>
          </w14:textFill>
        </w:rPr>
        <w:t>产品累计份额净值增长率与同期业绩比较基准收益率变动比较走势图</w:t>
      </w:r>
    </w:p>
    <w:p>
      <w:pPr>
        <w:spacing w:before="156" w:beforeLines="50" w:after="156" w:afterLines="50" w:line="360" w:lineRule="auto"/>
        <w:jc w:val="center"/>
        <w:rPr>
          <w:color w:val="000000" w:themeColor="text1"/>
          <w14:textFill>
            <w14:solidFill>
              <w14:schemeClr w14:val="tx1"/>
            </w14:solidFill>
          </w14:textFill>
        </w:rPr>
      </w:pPr>
      <w:r>
        <w:rPr>
          <w:color w:val="000000" w:themeColor="text1"/>
          <w14:textFill>
            <w14:solidFill>
              <w14:schemeClr w14:val="tx1"/>
            </w14:solidFill>
          </w14:textFill>
        </w:rPr>
        <w:drawing>
          <wp:inline distT="0" distB="0" distL="114300" distR="114300">
            <wp:extent cx="4572000" cy="2743200"/>
            <wp:effectExtent l="4445" t="4445" r="14605" b="14605"/>
            <wp:docPr id="2"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5"/>
              </a:graphicData>
            </a:graphic>
          </wp:inline>
        </w:drawing>
      </w:r>
    </w:p>
    <w:p>
      <w:pPr>
        <w:spacing w:before="156" w:beforeLines="50" w:after="156" w:afterLines="50" w:line="360" w:lineRule="auto"/>
        <w:jc w:val="center"/>
        <w:rPr>
          <w:color w:val="000000" w:themeColor="text1"/>
          <w14:textFill>
            <w14:solidFill>
              <w14:schemeClr w14:val="tx1"/>
            </w14:solidFill>
          </w14:textFill>
        </w:rPr>
      </w:pPr>
      <w:r>
        <w:rPr>
          <w:rFonts w:hint="eastAsia" w:asciiTheme="minorEastAsia" w:hAnsiTheme="minorEastAsia" w:eastAsiaTheme="minorEastAsia"/>
          <w:b/>
          <w:color w:val="000000" w:themeColor="text1"/>
          <w:sz w:val="24"/>
          <w:szCs w:val="24"/>
          <w14:textFill>
            <w14:solidFill>
              <w14:schemeClr w14:val="tx1"/>
            </w14:solidFill>
          </w14:textFill>
        </w:rPr>
        <w:t>§</w:t>
      </w:r>
      <w:r>
        <w:rPr>
          <w:rFonts w:asciiTheme="minorEastAsia" w:hAnsiTheme="minorEastAsia" w:eastAsiaTheme="minorEastAsia"/>
          <w:b/>
          <w:color w:val="000000" w:themeColor="text1"/>
          <w:sz w:val="24"/>
          <w:szCs w:val="24"/>
          <w14:textFill>
            <w14:solidFill>
              <w14:schemeClr w14:val="tx1"/>
            </w14:solidFill>
          </w14:textFill>
        </w:rPr>
        <w:t>4</w:t>
      </w:r>
      <w:r>
        <w:rPr>
          <w:rFonts w:hint="eastAsia" w:asciiTheme="minorEastAsia" w:hAnsiTheme="minorEastAsia" w:eastAsiaTheme="minorEastAsia"/>
          <w:b/>
          <w:color w:val="000000" w:themeColor="text1"/>
          <w:sz w:val="24"/>
          <w:szCs w:val="24"/>
          <w14:textFill>
            <w14:solidFill>
              <w14:schemeClr w14:val="tx1"/>
            </w14:solidFill>
          </w14:textFill>
        </w:rPr>
        <w:t xml:space="preserve"> 管理人报告</w:t>
      </w:r>
    </w:p>
    <w:p>
      <w:pPr>
        <w:spacing w:before="156" w:beforeLines="50" w:line="360" w:lineRule="exact"/>
        <w:rPr>
          <w:b/>
          <w:color w:val="000000" w:themeColor="text1"/>
          <w14:textFill>
            <w14:solidFill>
              <w14:schemeClr w14:val="tx1"/>
            </w14:solidFill>
          </w14:textFill>
        </w:rPr>
      </w:pPr>
      <w:r>
        <w:rPr>
          <w:b/>
          <w:color w:val="000000" w:themeColor="text1"/>
          <w14:textFill>
            <w14:solidFill>
              <w14:schemeClr w14:val="tx1"/>
            </w14:solidFill>
          </w14:textFill>
        </w:rPr>
        <w:t xml:space="preserve">4.1 </w:t>
      </w:r>
      <w:r>
        <w:rPr>
          <w:rFonts w:hint="eastAsia"/>
          <w:b/>
          <w:color w:val="000000" w:themeColor="text1"/>
          <w14:textFill>
            <w14:solidFill>
              <w14:schemeClr w14:val="tx1"/>
            </w14:solidFill>
          </w14:textFill>
        </w:rPr>
        <w:t>报告期内产品投资策略和运作分析</w:t>
      </w:r>
    </w:p>
    <w:p>
      <w:pPr>
        <w:spacing w:before="156" w:beforeLines="50" w:line="360" w:lineRule="exact"/>
        <w:ind w:firstLine="420" w:firstLineChars="20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本产品为固定收益类理财产品，资产配置主要包括现金、同业回购等货币市场工具、债券和基金等满足安全性和流动性要求的金融产品，其中债券类配置以风险可控的城投债为主，进一步提高理财产品的收益水平。资产配置策略方面，管理人综合分析并持续跟踪基本面、政策面和市场面等多方面因素，结合宏观经济、国家政策和市场流动性等趋势研判，采取积极主动的投资管理策略，通过自上而下的定性与定量分析，对利率变化趋势、收益率曲线变化趋势、信用利差等影响固定收益资产价格的因素进行评估，对不同投资品种运用差异化投资策略。在信用风险可控的前提下，构建和调整固定收益投资策略，寻求平衡流动性与收益情况的最佳组合，采取票息策略，严格控制组合久期和杠杆水平，力求获得稳健或超过业绩比较基准的投资收益。</w:t>
      </w:r>
    </w:p>
    <w:p>
      <w:pPr>
        <w:spacing w:before="156" w:beforeLines="50" w:line="360" w:lineRule="exact"/>
        <w:rPr>
          <w:color w:val="000000" w:themeColor="text1"/>
          <w14:textFill>
            <w14:solidFill>
              <w14:schemeClr w14:val="tx1"/>
            </w14:solidFill>
          </w14:textFill>
        </w:rPr>
      </w:pPr>
    </w:p>
    <w:p>
      <w:pPr>
        <w:spacing w:before="156" w:beforeLines="50" w:line="360" w:lineRule="exact"/>
        <w:rPr>
          <w:b/>
          <w:color w:val="000000" w:themeColor="text1"/>
          <w14:textFill>
            <w14:solidFill>
              <w14:schemeClr w14:val="tx1"/>
            </w14:solidFill>
          </w14:textFill>
        </w:rPr>
      </w:pPr>
      <w:r>
        <w:rPr>
          <w:b/>
          <w:color w:val="000000" w:themeColor="text1"/>
          <w14:textFill>
            <w14:solidFill>
              <w14:schemeClr w14:val="tx1"/>
            </w14:solidFill>
          </w14:textFill>
        </w:rPr>
        <w:t xml:space="preserve">4.2 </w:t>
      </w:r>
      <w:r>
        <w:rPr>
          <w:rFonts w:hint="eastAsia"/>
          <w:b/>
          <w:color w:val="000000" w:themeColor="text1"/>
          <w14:textFill>
            <w14:solidFill>
              <w14:schemeClr w14:val="tx1"/>
            </w14:solidFill>
          </w14:textFill>
        </w:rPr>
        <w:t>报告期内产品的业绩表现</w:t>
      </w:r>
    </w:p>
    <w:p>
      <w:pPr>
        <w:spacing w:before="156" w:beforeLines="50" w:line="360" w:lineRule="exact"/>
        <w:ind w:firstLine="420" w:firstLineChars="200"/>
        <w:rPr>
          <w:rFonts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在报告期内</w:t>
      </w:r>
      <w:r>
        <w:rPr>
          <w:rFonts w:hint="eastAsia" w:ascii="宋体" w:hAnsi="宋体"/>
          <w:color w:val="000000" w:themeColor="text1"/>
          <w:szCs w:val="21"/>
          <w14:textFill>
            <w14:solidFill>
              <w14:schemeClr w14:val="tx1"/>
            </w14:solidFill>
          </w14:textFill>
        </w:rPr>
        <w:t>，</w:t>
      </w:r>
      <w:r>
        <w:rPr>
          <w:rFonts w:ascii="宋体" w:hAnsi="宋体"/>
          <w:color w:val="000000" w:themeColor="text1"/>
          <w:szCs w:val="21"/>
          <w14:textFill>
            <w14:solidFill>
              <w14:schemeClr w14:val="tx1"/>
            </w14:solidFill>
          </w14:textFill>
        </w:rPr>
        <w:t>产品份额净值增长率为</w:t>
      </w:r>
      <w:r>
        <w:rPr>
          <w:rFonts w:ascii="宋体" w:hAnsi="宋体"/>
          <w:color w:val="000000" w:themeColor="text1"/>
          <w:szCs w:val="21"/>
          <w14:textFill>
            <w14:solidFill>
              <w14:schemeClr w14:val="tx1"/>
            </w14:solidFill>
          </w14:textFill>
        </w:rPr>
        <w:t>1.79%</w:t>
      </w:r>
      <w:r>
        <w:rPr>
          <w:rFonts w:hint="eastAsia" w:ascii="宋体" w:hAnsi="宋体"/>
          <w:color w:val="000000" w:themeColor="text1"/>
          <w:szCs w:val="21"/>
          <w14:textFill>
            <w14:solidFill>
              <w14:schemeClr w14:val="tx1"/>
            </w14:solidFill>
          </w14:textFill>
        </w:rPr>
        <w:t>。</w:t>
      </w:r>
      <w:r>
        <w:rPr>
          <w:rFonts w:ascii="宋体" w:hAnsi="宋体"/>
          <w:color w:val="000000" w:themeColor="text1"/>
          <w:szCs w:val="21"/>
          <w14:textFill>
            <w14:solidFill>
              <w14:schemeClr w14:val="tx1"/>
            </w14:solidFill>
          </w14:textFill>
        </w:rPr>
        <w:t>报告期内</w:t>
      </w:r>
      <w:r>
        <w:rPr>
          <w:rFonts w:hint="eastAsia" w:ascii="宋体" w:hAnsi="宋体"/>
          <w:color w:val="000000" w:themeColor="text1"/>
          <w:szCs w:val="21"/>
          <w14:textFill>
            <w14:solidFill>
              <w14:schemeClr w14:val="tx1"/>
            </w14:solidFill>
          </w14:textFill>
        </w:rPr>
        <w:t>，</w:t>
      </w:r>
      <w:r>
        <w:rPr>
          <w:rFonts w:ascii="宋体" w:hAnsi="宋体"/>
          <w:color w:val="000000" w:themeColor="text1"/>
          <w:szCs w:val="21"/>
          <w14:textFill>
            <w14:solidFill>
              <w14:schemeClr w14:val="tx1"/>
            </w14:solidFill>
          </w14:textFill>
        </w:rPr>
        <w:t>本期产品配置债券价格</w:t>
      </w:r>
      <w:r>
        <w:rPr>
          <w:rFonts w:ascii="宋体" w:hAnsi="宋体"/>
          <w:color w:val="000000" w:themeColor="text1"/>
          <w:szCs w:val="21"/>
          <w14:textFill>
            <w14:solidFill>
              <w14:schemeClr w14:val="tx1"/>
            </w14:solidFill>
          </w14:textFill>
        </w:rPr>
        <w:t>整体波动不大</w:t>
      </w:r>
      <w:r>
        <w:rPr>
          <w:rFonts w:hint="eastAsia" w:ascii="宋体" w:hAnsi="宋体"/>
          <w:color w:val="000000" w:themeColor="text1"/>
          <w:szCs w:val="21"/>
          <w14:textFill>
            <w14:solidFill>
              <w14:schemeClr w14:val="tx1"/>
            </w14:solidFill>
          </w14:textFill>
        </w:rPr>
        <w:t>，</w:t>
      </w:r>
      <w:r>
        <w:rPr>
          <w:rFonts w:ascii="宋体" w:hAnsi="宋体"/>
          <w:color w:val="000000" w:themeColor="text1"/>
          <w:szCs w:val="21"/>
          <w14:textFill>
            <w14:solidFill>
              <w14:schemeClr w14:val="tx1"/>
            </w14:solidFill>
          </w14:textFill>
        </w:rPr>
        <w:t>在可控范围内</w:t>
      </w:r>
      <w:r>
        <w:rPr>
          <w:rFonts w:hint="eastAsia" w:ascii="宋体" w:hAnsi="宋体"/>
          <w:color w:val="000000" w:themeColor="text1"/>
          <w:szCs w:val="21"/>
          <w14:textFill>
            <w14:solidFill>
              <w14:schemeClr w14:val="tx1"/>
            </w14:solidFill>
          </w14:textFill>
        </w:rPr>
        <w:t>。</w:t>
      </w:r>
    </w:p>
    <w:p>
      <w:pPr>
        <w:spacing w:before="156" w:beforeLines="50" w:line="360" w:lineRule="exact"/>
        <w:rPr>
          <w:color w:val="000000" w:themeColor="text1"/>
          <w14:textFill>
            <w14:solidFill>
              <w14:schemeClr w14:val="tx1"/>
            </w14:solidFill>
          </w14:textFill>
        </w:rPr>
      </w:pPr>
    </w:p>
    <w:p>
      <w:pPr>
        <w:spacing w:before="156" w:beforeLines="50" w:line="360" w:lineRule="exact"/>
        <w:rPr>
          <w:b/>
          <w:color w:val="000000" w:themeColor="text1"/>
          <w14:textFill>
            <w14:solidFill>
              <w14:schemeClr w14:val="tx1"/>
            </w14:solidFill>
          </w14:textFill>
        </w:rPr>
      </w:pPr>
      <w:r>
        <w:rPr>
          <w:b/>
          <w:color w:val="000000" w:themeColor="text1"/>
          <w14:textFill>
            <w14:solidFill>
              <w14:schemeClr w14:val="tx1"/>
            </w14:solidFill>
          </w14:textFill>
        </w:rPr>
        <w:t>4.3</w:t>
      </w:r>
      <w:r>
        <w:rPr>
          <w:rFonts w:hint="eastAsia"/>
          <w:b/>
          <w:color w:val="000000" w:themeColor="text1"/>
          <w14:textFill>
            <w14:solidFill>
              <w14:schemeClr w14:val="tx1"/>
            </w14:solidFill>
          </w14:textFill>
        </w:rPr>
        <w:t>报告期内产品主要投资风险</w:t>
      </w:r>
    </w:p>
    <w:p>
      <w:pPr>
        <w:spacing w:before="156" w:beforeLines="50" w:after="156" w:afterLines="50" w:line="360" w:lineRule="auto"/>
        <w:jc w:val="left"/>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ab/>
      </w:r>
      <w:r>
        <w:rPr>
          <w:rFonts w:hint="eastAsia" w:ascii="宋体" w:hAnsi="宋体"/>
          <w:color w:val="000000" w:themeColor="text1"/>
          <w:szCs w:val="21"/>
          <w14:textFill>
            <w14:solidFill>
              <w14:schemeClr w14:val="tx1"/>
            </w14:solidFill>
          </w14:textFill>
        </w:rPr>
        <w:t>产品的投资品种价格受经济因素、政治因素、投资心理和交易制度等各种因素影响引起波动，导致收益水平变化产生风险。主要包括：政策风险、经济周期风险、利率风险、信用风险、再投资风险等。</w:t>
      </w:r>
    </w:p>
    <w:p>
      <w:pPr>
        <w:widowControl/>
        <w:jc w:val="left"/>
        <w:rPr>
          <w:rFonts w:ascii="宋体" w:hAnsi="宋体"/>
          <w:color w:val="000000" w:themeColor="text1"/>
          <w:szCs w:val="21"/>
          <w14:textFill>
            <w14:solidFill>
              <w14:schemeClr w14:val="tx1"/>
            </w14:solidFill>
          </w14:textFill>
        </w:rPr>
      </w:pPr>
    </w:p>
    <w:p>
      <w:pPr>
        <w:spacing w:before="156" w:beforeLines="50" w:after="156" w:afterLines="50" w:line="360" w:lineRule="auto"/>
        <w:jc w:val="center"/>
        <w:rPr>
          <w:color w:val="000000" w:themeColor="text1"/>
          <w14:textFill>
            <w14:solidFill>
              <w14:schemeClr w14:val="tx1"/>
            </w14:solidFill>
          </w14:textFill>
        </w:rPr>
      </w:pPr>
      <w:r>
        <w:rPr>
          <w:rFonts w:hint="eastAsia" w:asciiTheme="minorEastAsia" w:hAnsiTheme="minorEastAsia" w:eastAsiaTheme="minorEastAsia"/>
          <w:b/>
          <w:color w:val="000000" w:themeColor="text1"/>
          <w:sz w:val="24"/>
          <w:szCs w:val="24"/>
          <w14:textFill>
            <w14:solidFill>
              <w14:schemeClr w14:val="tx1"/>
            </w14:solidFill>
          </w14:textFill>
        </w:rPr>
        <w:t>§</w:t>
      </w:r>
      <w:r>
        <w:rPr>
          <w:rFonts w:asciiTheme="minorEastAsia" w:hAnsiTheme="minorEastAsia" w:eastAsiaTheme="minorEastAsia"/>
          <w:b/>
          <w:color w:val="000000" w:themeColor="text1"/>
          <w:sz w:val="24"/>
          <w:szCs w:val="24"/>
          <w14:textFill>
            <w14:solidFill>
              <w14:schemeClr w14:val="tx1"/>
            </w14:solidFill>
          </w14:textFill>
        </w:rPr>
        <w:t>5</w:t>
      </w:r>
      <w:r>
        <w:rPr>
          <w:rFonts w:hint="eastAsia" w:asciiTheme="minorEastAsia" w:hAnsiTheme="minorEastAsia" w:eastAsiaTheme="minorEastAsia"/>
          <w:b/>
          <w:color w:val="000000" w:themeColor="text1"/>
          <w:sz w:val="24"/>
          <w:szCs w:val="24"/>
          <w14:textFill>
            <w14:solidFill>
              <w14:schemeClr w14:val="tx1"/>
            </w14:solidFill>
          </w14:textFill>
        </w:rPr>
        <w:t xml:space="preserve"> 投资组合报告</w:t>
      </w:r>
    </w:p>
    <w:p>
      <w:pPr>
        <w:spacing w:before="156" w:beforeLines="50" w:after="156" w:afterLines="50" w:line="360" w:lineRule="auto"/>
        <w:rPr>
          <w:b/>
          <w:color w:val="000000" w:themeColor="text1"/>
          <w14:textFill>
            <w14:solidFill>
              <w14:schemeClr w14:val="tx1"/>
            </w14:solidFill>
          </w14:textFill>
        </w:rPr>
      </w:pPr>
      <w:r>
        <w:rPr>
          <w:b/>
          <w:color w:val="000000" w:themeColor="text1"/>
          <w14:textFill>
            <w14:solidFill>
              <w14:schemeClr w14:val="tx1"/>
            </w14:solidFill>
          </w14:textFill>
        </w:rPr>
        <w:t>5.</w:t>
      </w:r>
      <w:r>
        <w:rPr>
          <w:rFonts w:hint="eastAsia"/>
          <w:b/>
          <w:color w:val="000000" w:themeColor="text1"/>
          <w14:textFill>
            <w14:solidFill>
              <w14:schemeClr w14:val="tx1"/>
            </w14:solidFill>
          </w14:textFill>
        </w:rPr>
        <w:t>1期末直接前十项持仓资产情况</w:t>
      </w:r>
    </w:p>
    <w:tbl>
      <w:tblPr>
        <w:tblStyle w:val="11"/>
        <w:tblW w:w="9192" w:type="dxa"/>
        <w:tblInd w:w="1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 w:type="dxa"/>
          <w:bottom w:w="0" w:type="dxa"/>
          <w:right w:w="10" w:type="dxa"/>
        </w:tblCellMar>
      </w:tblPr>
      <w:tblGrid>
        <w:gridCol w:w="878"/>
        <w:gridCol w:w="4179"/>
        <w:gridCol w:w="2066"/>
        <w:gridCol w:w="20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805" w:hRule="atLeast"/>
        </w:trPr>
        <w:tc>
          <w:tcPr>
            <w:tcW w:w="878" w:type="dxa"/>
            <w:shd w:val="clear" w:color="auto" w:fill="auto"/>
            <w:vAlign w:val="center"/>
          </w:tcPr>
          <w:p>
            <w:pPr>
              <w:jc w:val="center"/>
              <w:rPr>
                <w:color w:val="000000" w:themeColor="text1"/>
                <w:szCs w:val="21"/>
                <w14:textFill>
                  <w14:solidFill>
                    <w14:schemeClr w14:val="tx1"/>
                  </w14:solidFill>
                </w14:textFill>
              </w:rPr>
            </w:pPr>
            <w:r>
              <w:rPr>
                <w:rFonts w:hint="eastAsia" w:ascii="宋体"/>
                <w:color w:val="000000" w:themeColor="text1"/>
                <w:szCs w:val="21"/>
                <w14:textFill>
                  <w14:solidFill>
                    <w14:schemeClr w14:val="tx1"/>
                  </w14:solidFill>
                </w14:textFill>
              </w:rPr>
              <w:t>序号</w:t>
            </w:r>
          </w:p>
        </w:tc>
        <w:tc>
          <w:tcPr>
            <w:tcW w:w="4179" w:type="dxa"/>
            <w:shd w:val="clear" w:color="auto" w:fill="auto"/>
            <w:vAlign w:val="center"/>
          </w:tcPr>
          <w:p>
            <w:pPr>
              <w:jc w:val="center"/>
              <w:rPr>
                <w:color w:val="000000" w:themeColor="text1"/>
                <w:szCs w:val="21"/>
                <w14:textFill>
                  <w14:solidFill>
                    <w14:schemeClr w14:val="tx1"/>
                  </w14:solidFill>
                </w14:textFill>
              </w:rPr>
            </w:pPr>
            <w:r>
              <w:rPr>
                <w:rFonts w:hint="eastAsia" w:ascii="宋体"/>
                <w:color w:val="000000" w:themeColor="text1"/>
                <w:szCs w:val="21"/>
                <w14:textFill>
                  <w14:solidFill>
                    <w14:schemeClr w14:val="tx1"/>
                  </w14:solidFill>
                </w14:textFill>
              </w:rPr>
              <w:t>项目</w:t>
            </w:r>
          </w:p>
        </w:tc>
        <w:tc>
          <w:tcPr>
            <w:tcW w:w="2066" w:type="dxa"/>
            <w:shd w:val="clear" w:color="auto" w:fill="auto"/>
            <w:vAlign w:val="center"/>
          </w:tcPr>
          <w:p>
            <w:pPr>
              <w:jc w:val="center"/>
              <w:rPr>
                <w:color w:val="000000" w:themeColor="text1"/>
                <w:szCs w:val="21"/>
                <w14:textFill>
                  <w14:solidFill>
                    <w14:schemeClr w14:val="tx1"/>
                  </w14:solidFill>
                </w14:textFill>
              </w:rPr>
            </w:pPr>
            <w:r>
              <w:rPr>
                <w:rFonts w:hint="eastAsia" w:ascii="宋体"/>
                <w:color w:val="000000" w:themeColor="text1"/>
                <w:szCs w:val="21"/>
                <w14:textFill>
                  <w14:solidFill>
                    <w14:schemeClr w14:val="tx1"/>
                  </w14:solidFill>
                </w14:textFill>
              </w:rPr>
              <w:t>金额(元)</w:t>
            </w:r>
          </w:p>
        </w:tc>
        <w:tc>
          <w:tcPr>
            <w:tcW w:w="2069" w:type="dxa"/>
            <w:shd w:val="clear" w:color="auto" w:fill="auto"/>
            <w:vAlign w:val="center"/>
          </w:tcPr>
          <w:p>
            <w:pPr>
              <w:jc w:val="center"/>
              <w:rPr>
                <w:color w:val="000000" w:themeColor="text1"/>
                <w:szCs w:val="21"/>
                <w14:textFill>
                  <w14:solidFill>
                    <w14:schemeClr w14:val="tx1"/>
                  </w14:solidFill>
                </w14:textFill>
              </w:rPr>
            </w:pPr>
            <w:r>
              <w:rPr>
                <w:rFonts w:hint="eastAsia" w:ascii="宋体"/>
                <w:color w:val="000000" w:themeColor="text1"/>
                <w:szCs w:val="21"/>
                <w14:textFill>
                  <w14:solidFill>
                    <w14:schemeClr w14:val="tx1"/>
                  </w14:solidFill>
                </w14:textFill>
              </w:rPr>
              <w:t>占理财计划总资产的比例(%)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257" w:hRule="atLeast"/>
        </w:trPr>
        <w:tc>
          <w:tcPr>
            <w:tcW w:w="878" w:type="dxa"/>
            <w:shd w:val="clear" w:color="auto" w:fill="auto"/>
          </w:tcPr>
          <w:p>
            <w:pPr>
              <w:jc w:val="center"/>
              <w:rPr>
                <w:rFonts w:ascii="宋体" w:hAnsi="宋体" w:cs="宋体"/>
                <w:color w:val="000000" w:themeColor="text1"/>
                <w:sz w:val="22"/>
                <w:szCs w:val="22"/>
                <w14:textFill>
                  <w14:solidFill>
                    <w14:schemeClr w14:val="tx1"/>
                  </w14:solidFill>
                </w14:textFill>
              </w:rPr>
            </w:pPr>
            <w:r>
              <w:rPr>
                <w:color w:val="000000" w:themeColor="text1"/>
                <w14:textFill>
                  <w14:solidFill>
                    <w14:schemeClr w14:val="tx1"/>
                  </w14:solidFill>
                </w14:textFill>
              </w:rPr>
              <w:t>1</w:t>
            </w:r>
          </w:p>
        </w:tc>
        <w:tc>
          <w:tcPr>
            <w:tcW w:w="4179" w:type="dxa"/>
            <w:shd w:val="clear" w:color="auto" w:fill="auto"/>
          </w:tcPr>
          <w:p>
            <w:pPr>
              <w:jc w:val="left"/>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方正富邦稳健2号集合资产管理计划</w:t>
            </w:r>
          </w:p>
        </w:tc>
        <w:tc>
          <w:tcPr>
            <w:tcW w:w="2066" w:type="dxa"/>
            <w:shd w:val="clear" w:color="auto" w:fill="auto"/>
          </w:tcPr>
          <w:p>
            <w:pPr>
              <w:jc w:val="right"/>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32,768,094.54</w:t>
            </w:r>
          </w:p>
        </w:tc>
        <w:tc>
          <w:tcPr>
            <w:tcW w:w="2069" w:type="dxa"/>
            <w:shd w:val="clear" w:color="auto" w:fill="auto"/>
          </w:tcPr>
          <w:p>
            <w:pPr>
              <w:jc w:val="right"/>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100.00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257" w:hRule="atLeast"/>
        </w:trPr>
        <w:tc>
          <w:tcPr>
            <w:tcW w:w="878" w:type="dxa"/>
            <w:shd w:val="clear" w:color="auto" w:fill="auto"/>
          </w:tcPr>
          <w:p>
            <w:pPr>
              <w:jc w:val="center"/>
              <w:rPr>
                <w:rFonts w:ascii="宋体" w:hAnsi="宋体" w:cs="宋体"/>
                <w:color w:val="000000" w:themeColor="text1"/>
                <w:sz w:val="22"/>
                <w:szCs w:val="22"/>
                <w14:textFill>
                  <w14:solidFill>
                    <w14:schemeClr w14:val="tx1"/>
                  </w14:solidFill>
                </w14:textFill>
              </w:rPr>
            </w:pPr>
          </w:p>
        </w:tc>
        <w:tc>
          <w:tcPr>
            <w:tcW w:w="4179" w:type="dxa"/>
            <w:shd w:val="clear" w:color="auto" w:fill="auto"/>
          </w:tcPr>
          <w:p>
            <w:pPr>
              <w:jc w:val="left"/>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合计</w:t>
            </w:r>
          </w:p>
        </w:tc>
        <w:tc>
          <w:tcPr>
            <w:tcW w:w="2066" w:type="dxa"/>
            <w:shd w:val="clear" w:color="auto" w:fill="auto"/>
          </w:tcPr>
          <w:p>
            <w:pPr>
              <w:jc w:val="right"/>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32,768,094.54</w:t>
            </w:r>
          </w:p>
        </w:tc>
        <w:tc>
          <w:tcPr>
            <w:tcW w:w="2069" w:type="dxa"/>
            <w:shd w:val="clear" w:color="auto" w:fill="auto"/>
          </w:tcPr>
          <w:p>
            <w:pPr>
              <w:jc w:val="right"/>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100.00</w:t>
            </w:r>
          </w:p>
        </w:tc>
      </w:tr>
    </w:tbl>
    <w:p>
      <w:pPr>
        <w:spacing w:before="156" w:beforeLines="50" w:after="156" w:afterLines="50" w:line="360" w:lineRule="auto"/>
        <w:rPr>
          <w:color w:val="000000" w:themeColor="text1"/>
          <w14:textFill>
            <w14:solidFill>
              <w14:schemeClr w14:val="tx1"/>
            </w14:solidFill>
          </w14:textFill>
        </w:rPr>
      </w:pPr>
      <w:r>
        <w:rPr>
          <w:color w:val="000000" w:themeColor="text1"/>
          <w14:textFill>
            <w14:solidFill>
              <w14:schemeClr w14:val="tx1"/>
            </w14:solidFill>
          </w14:textFill>
        </w:rPr>
        <w:tab/>
      </w:r>
      <w:r>
        <w:rPr>
          <w:rFonts w:hint="eastAsia"/>
          <w:color w:val="000000" w:themeColor="text1"/>
          <w14:textFill>
            <w14:solidFill>
              <w14:schemeClr w14:val="tx1"/>
            </w14:solidFill>
          </w14:textFill>
        </w:rPr>
        <w:t>注：由于四舍五入原因，各分项占资产总值的比例之和与合计可能存在尾差。</w:t>
      </w:r>
    </w:p>
    <w:p>
      <w:pPr>
        <w:spacing w:before="156" w:beforeLines="50" w:after="156" w:afterLines="50" w:line="360" w:lineRule="auto"/>
        <w:rPr>
          <w:b/>
          <w:color w:val="000000" w:themeColor="text1"/>
          <w14:textFill>
            <w14:solidFill>
              <w14:schemeClr w14:val="tx1"/>
            </w14:solidFill>
          </w14:textFill>
        </w:rPr>
      </w:pPr>
    </w:p>
    <w:p>
      <w:pPr>
        <w:spacing w:before="156" w:beforeLines="50" w:after="156" w:afterLines="50" w:line="360" w:lineRule="auto"/>
        <w:rPr>
          <w:b/>
          <w:color w:val="000000" w:themeColor="text1"/>
          <w14:textFill>
            <w14:solidFill>
              <w14:schemeClr w14:val="tx1"/>
            </w14:solidFill>
          </w14:textFill>
        </w:rPr>
      </w:pPr>
      <w:r>
        <w:rPr>
          <w:b/>
          <w:color w:val="000000" w:themeColor="text1"/>
          <w14:textFill>
            <w14:solidFill>
              <w14:schemeClr w14:val="tx1"/>
            </w14:solidFill>
          </w14:textFill>
        </w:rPr>
        <w:t>5.</w:t>
      </w:r>
      <w:r>
        <w:rPr>
          <w:rFonts w:hint="eastAsia"/>
          <w:b/>
          <w:color w:val="000000" w:themeColor="text1"/>
          <w14:textFill>
            <w14:solidFill>
              <w14:schemeClr w14:val="tx1"/>
            </w14:solidFill>
          </w14:textFill>
        </w:rPr>
        <w:t>2期末理财产品资产组合情况</w:t>
      </w:r>
    </w:p>
    <w:p>
      <w:pPr>
        <w:spacing w:before="156" w:beforeLines="50" w:after="156" w:afterLines="50" w:line="360" w:lineRule="auto"/>
        <w:rPr>
          <w:color w:val="000000" w:themeColor="text1"/>
          <w14:textFill>
            <w14:solidFill>
              <w14:schemeClr w14:val="tx1"/>
            </w14:solidFill>
          </w14:textFill>
        </w:rPr>
      </w:pPr>
      <w:r>
        <w:rPr>
          <w:color w:val="000000" w:themeColor="text1"/>
          <w14:textFill>
            <w14:solidFill>
              <w14:schemeClr w14:val="tx1"/>
            </w14:solidFill>
          </w14:textFill>
        </w:rPr>
        <w:t>5.</w:t>
      </w:r>
      <w:r>
        <w:rPr>
          <w:rFonts w:hint="eastAsia"/>
          <w:color w:val="000000" w:themeColor="text1"/>
          <w14:textFill>
            <w14:solidFill>
              <w14:schemeClr w14:val="tx1"/>
            </w14:solidFill>
          </w14:textFill>
        </w:rPr>
        <w:t>2</w:t>
      </w:r>
      <w:r>
        <w:rPr>
          <w:color w:val="000000" w:themeColor="text1"/>
          <w14:textFill>
            <w14:solidFill>
              <w14:schemeClr w14:val="tx1"/>
            </w14:solidFill>
          </w14:textFill>
        </w:rPr>
        <w:t>.1</w:t>
      </w:r>
      <w:r>
        <w:rPr>
          <w:rFonts w:hint="eastAsia"/>
          <w:color w:val="000000" w:themeColor="text1"/>
          <w14:textFill>
            <w14:solidFill>
              <w14:schemeClr w14:val="tx1"/>
            </w14:solidFill>
          </w14:textFill>
        </w:rPr>
        <w:t>期末理财产品直接投资资产组合情况</w:t>
      </w:r>
    </w:p>
    <w:p>
      <w:pPr>
        <w:ind w:right="105"/>
        <w:jc w:val="right"/>
        <w:rPr>
          <w:color w:val="000000" w:themeColor="text1"/>
          <w14:textFill>
            <w14:solidFill>
              <w14:schemeClr w14:val="tx1"/>
            </w14:solidFill>
          </w14:textFill>
        </w:rPr>
      </w:pPr>
    </w:p>
    <w:tbl>
      <w:tblPr>
        <w:tblStyle w:val="11"/>
        <w:tblW w:w="8364"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9"/>
        <w:gridCol w:w="3402"/>
        <w:gridCol w:w="2126"/>
        <w:gridCol w:w="21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8" w:hRule="atLeast"/>
        </w:trPr>
        <w:tc>
          <w:tcPr>
            <w:tcW w:w="709" w:type="dxa"/>
            <w:shd w:val="clear" w:color="auto" w:fill="auto"/>
            <w:vAlign w:val="center"/>
          </w:tcPr>
          <w:p>
            <w:pPr>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序号</w:t>
            </w:r>
          </w:p>
        </w:tc>
        <w:tc>
          <w:tcPr>
            <w:tcW w:w="3402" w:type="dxa"/>
            <w:shd w:val="clear" w:color="auto" w:fill="auto"/>
            <w:vAlign w:val="center"/>
          </w:tcPr>
          <w:p>
            <w:pPr>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项目</w:t>
            </w:r>
          </w:p>
        </w:tc>
        <w:tc>
          <w:tcPr>
            <w:tcW w:w="2126" w:type="dxa"/>
            <w:shd w:val="clear" w:color="auto" w:fill="auto"/>
            <w:vAlign w:val="center"/>
          </w:tcPr>
          <w:p>
            <w:pPr>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金额(元)</w:t>
            </w:r>
          </w:p>
        </w:tc>
        <w:tc>
          <w:tcPr>
            <w:tcW w:w="2127" w:type="dxa"/>
            <w:shd w:val="clear" w:color="auto" w:fill="auto"/>
            <w:vAlign w:val="center"/>
          </w:tcPr>
          <w:p>
            <w:pPr>
              <w:jc w:val="center"/>
              <w:rPr>
                <w:rFonts w:ascii="宋体" w:hAnsi="宋体"/>
                <w:b/>
                <w:color w:val="000000" w:themeColor="text1"/>
                <w:szCs w:val="21"/>
                <w14:textFill>
                  <w14:solidFill>
                    <w14:schemeClr w14:val="tx1"/>
                  </w14:solidFill>
                </w14:textFill>
              </w:rPr>
            </w:pPr>
            <w:r>
              <w:rPr>
                <w:rFonts w:hint="eastAsia" w:ascii="宋体"/>
                <w:color w:val="000000" w:themeColor="text1"/>
                <w:szCs w:val="21"/>
                <w14:textFill>
                  <w14:solidFill>
                    <w14:schemeClr w14:val="tx1"/>
                  </w14:solidFill>
                </w14:textFill>
              </w:rPr>
              <w:t>占理财计划总资产的比例(%)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1</w:t>
            </w:r>
          </w:p>
        </w:tc>
        <w:tc>
          <w:tcPr>
            <w:tcW w:w="3402" w:type="dxa"/>
            <w:shd w:val="clear" w:color="auto" w:fill="auto"/>
            <w:vAlign w:val="center"/>
          </w:tcPr>
          <w:p>
            <w:pPr>
              <w:widowControl/>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权益投资</w:t>
            </w:r>
          </w:p>
        </w:tc>
        <w:tc>
          <w:tcPr>
            <w:tcW w:w="2126"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0.00</w:t>
            </w:r>
          </w:p>
        </w:tc>
        <w:tc>
          <w:tcPr>
            <w:tcW w:w="2127"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000000" w:themeColor="text1"/>
                <w:kern w:val="0"/>
                <w:sz w:val="22"/>
                <w:szCs w:val="22"/>
                <w14:textFill>
                  <w14:solidFill>
                    <w14:schemeClr w14:val="tx1"/>
                  </w14:solidFill>
                </w14:textFill>
              </w:rPr>
            </w:pPr>
          </w:p>
        </w:tc>
        <w:tc>
          <w:tcPr>
            <w:tcW w:w="3402" w:type="dxa"/>
            <w:shd w:val="clear" w:color="auto" w:fill="auto"/>
            <w:vAlign w:val="center"/>
          </w:tcPr>
          <w:p>
            <w:pPr>
              <w:widowControl/>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其中：普通股</w:t>
            </w:r>
          </w:p>
        </w:tc>
        <w:tc>
          <w:tcPr>
            <w:tcW w:w="2126"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0.00</w:t>
            </w:r>
          </w:p>
        </w:tc>
        <w:tc>
          <w:tcPr>
            <w:tcW w:w="2127"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　</w:t>
            </w:r>
          </w:p>
        </w:tc>
        <w:tc>
          <w:tcPr>
            <w:tcW w:w="3402" w:type="dxa"/>
            <w:shd w:val="clear" w:color="auto" w:fill="auto"/>
            <w:vAlign w:val="center"/>
          </w:tcPr>
          <w:p>
            <w:pPr>
              <w:widowControl/>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 xml:space="preserve">      存托凭证</w:t>
            </w:r>
          </w:p>
        </w:tc>
        <w:tc>
          <w:tcPr>
            <w:tcW w:w="2126" w:type="dxa"/>
            <w:shd w:val="clear" w:color="auto" w:fill="auto"/>
            <w:vAlign w:val="center"/>
          </w:tcPr>
          <w:p>
            <w:pPr>
              <w:jc w:val="right"/>
              <w:rPr>
                <w:rFonts w:ascii="宋体" w:hAnsi="宋体"/>
                <w:color w:val="000000" w:themeColor="text1"/>
                <w14:textFill>
                  <w14:solidFill>
                    <w14:schemeClr w14:val="tx1"/>
                  </w14:solidFill>
                </w14:textFill>
              </w:rPr>
            </w:pPr>
          </w:p>
        </w:tc>
        <w:tc>
          <w:tcPr>
            <w:tcW w:w="2127" w:type="dxa"/>
            <w:shd w:val="clear" w:color="auto" w:fill="auto"/>
            <w:vAlign w:val="center"/>
          </w:tcPr>
          <w:p>
            <w:pPr>
              <w:jc w:val="right"/>
              <w:rPr>
                <w:rFonts w:ascii="宋体" w:hAnsi="宋体"/>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2</w:t>
            </w:r>
          </w:p>
        </w:tc>
        <w:tc>
          <w:tcPr>
            <w:tcW w:w="3402" w:type="dxa"/>
            <w:shd w:val="clear" w:color="auto" w:fill="auto"/>
            <w:vAlign w:val="center"/>
          </w:tcPr>
          <w:p>
            <w:pPr>
              <w:widowControl/>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基金投资</w:t>
            </w:r>
          </w:p>
        </w:tc>
        <w:tc>
          <w:tcPr>
            <w:tcW w:w="2126"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0.00</w:t>
            </w:r>
          </w:p>
        </w:tc>
        <w:tc>
          <w:tcPr>
            <w:tcW w:w="2127"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3</w:t>
            </w:r>
          </w:p>
        </w:tc>
        <w:tc>
          <w:tcPr>
            <w:tcW w:w="3402" w:type="dxa"/>
            <w:shd w:val="clear" w:color="auto" w:fill="auto"/>
            <w:vAlign w:val="center"/>
          </w:tcPr>
          <w:p>
            <w:pPr>
              <w:widowControl/>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固定收益投资</w:t>
            </w:r>
          </w:p>
        </w:tc>
        <w:tc>
          <w:tcPr>
            <w:tcW w:w="2126"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0.00</w:t>
            </w:r>
          </w:p>
        </w:tc>
        <w:tc>
          <w:tcPr>
            <w:tcW w:w="2127"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　</w:t>
            </w:r>
          </w:p>
        </w:tc>
        <w:tc>
          <w:tcPr>
            <w:tcW w:w="3402" w:type="dxa"/>
            <w:shd w:val="clear" w:color="auto" w:fill="auto"/>
            <w:vAlign w:val="center"/>
          </w:tcPr>
          <w:p>
            <w:pPr>
              <w:widowControl/>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其中：债券</w:t>
            </w:r>
          </w:p>
        </w:tc>
        <w:tc>
          <w:tcPr>
            <w:tcW w:w="2126"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0.00</w:t>
            </w:r>
          </w:p>
        </w:tc>
        <w:tc>
          <w:tcPr>
            <w:tcW w:w="2127"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　</w:t>
            </w:r>
          </w:p>
        </w:tc>
        <w:tc>
          <w:tcPr>
            <w:tcW w:w="3402" w:type="dxa"/>
            <w:shd w:val="clear" w:color="auto" w:fill="auto"/>
            <w:vAlign w:val="center"/>
          </w:tcPr>
          <w:p>
            <w:pPr>
              <w:widowControl/>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资产支持证券</w:t>
            </w:r>
          </w:p>
        </w:tc>
        <w:tc>
          <w:tcPr>
            <w:tcW w:w="2126"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0.00</w:t>
            </w:r>
          </w:p>
        </w:tc>
        <w:tc>
          <w:tcPr>
            <w:tcW w:w="2127"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4</w:t>
            </w:r>
          </w:p>
        </w:tc>
        <w:tc>
          <w:tcPr>
            <w:tcW w:w="3402" w:type="dxa"/>
            <w:shd w:val="clear" w:color="auto" w:fill="auto"/>
            <w:vAlign w:val="center"/>
          </w:tcPr>
          <w:p>
            <w:pPr>
              <w:widowControl/>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金融衍生品投资</w:t>
            </w:r>
          </w:p>
        </w:tc>
        <w:tc>
          <w:tcPr>
            <w:tcW w:w="2126"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0.00</w:t>
            </w:r>
          </w:p>
        </w:tc>
        <w:tc>
          <w:tcPr>
            <w:tcW w:w="2127"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　</w:t>
            </w:r>
          </w:p>
        </w:tc>
        <w:tc>
          <w:tcPr>
            <w:tcW w:w="3402" w:type="dxa"/>
            <w:shd w:val="clear" w:color="auto" w:fill="auto"/>
            <w:vAlign w:val="center"/>
          </w:tcPr>
          <w:p>
            <w:pPr>
              <w:widowControl/>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其中：远期</w:t>
            </w:r>
          </w:p>
        </w:tc>
        <w:tc>
          <w:tcPr>
            <w:tcW w:w="2126" w:type="dxa"/>
            <w:shd w:val="clear" w:color="auto" w:fill="auto"/>
            <w:vAlign w:val="center"/>
          </w:tcPr>
          <w:p>
            <w:pPr>
              <w:jc w:val="right"/>
              <w:rPr>
                <w:rFonts w:ascii="宋体" w:hAnsi="宋体"/>
                <w:color w:val="000000" w:themeColor="text1"/>
                <w14:textFill>
                  <w14:solidFill>
                    <w14:schemeClr w14:val="tx1"/>
                  </w14:solidFill>
                </w14:textFill>
              </w:rPr>
            </w:pPr>
          </w:p>
        </w:tc>
        <w:tc>
          <w:tcPr>
            <w:tcW w:w="2127" w:type="dxa"/>
            <w:shd w:val="clear" w:color="auto" w:fill="auto"/>
            <w:vAlign w:val="center"/>
          </w:tcPr>
          <w:p>
            <w:pPr>
              <w:jc w:val="right"/>
              <w:rPr>
                <w:rFonts w:ascii="宋体" w:hAnsi="宋体"/>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　</w:t>
            </w:r>
          </w:p>
        </w:tc>
        <w:tc>
          <w:tcPr>
            <w:tcW w:w="3402" w:type="dxa"/>
            <w:shd w:val="clear" w:color="auto" w:fill="auto"/>
            <w:vAlign w:val="center"/>
          </w:tcPr>
          <w:p>
            <w:pPr>
              <w:widowControl/>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 xml:space="preserve">      期货</w:t>
            </w:r>
          </w:p>
        </w:tc>
        <w:tc>
          <w:tcPr>
            <w:tcW w:w="2126" w:type="dxa"/>
            <w:shd w:val="clear" w:color="auto" w:fill="auto"/>
            <w:vAlign w:val="center"/>
          </w:tcPr>
          <w:p>
            <w:pPr>
              <w:jc w:val="right"/>
              <w:rPr>
                <w:rFonts w:ascii="宋体" w:hAnsi="宋体"/>
                <w:color w:val="000000" w:themeColor="text1"/>
                <w14:textFill>
                  <w14:solidFill>
                    <w14:schemeClr w14:val="tx1"/>
                  </w14:solidFill>
                </w14:textFill>
              </w:rPr>
            </w:pPr>
          </w:p>
        </w:tc>
        <w:tc>
          <w:tcPr>
            <w:tcW w:w="2127" w:type="dxa"/>
            <w:shd w:val="clear" w:color="auto" w:fill="auto"/>
            <w:vAlign w:val="center"/>
          </w:tcPr>
          <w:p>
            <w:pPr>
              <w:jc w:val="right"/>
              <w:rPr>
                <w:rFonts w:ascii="宋体" w:hAnsi="宋体"/>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 xml:space="preserve"> </w:t>
            </w:r>
          </w:p>
        </w:tc>
        <w:tc>
          <w:tcPr>
            <w:tcW w:w="3402" w:type="dxa"/>
            <w:shd w:val="clear" w:color="auto" w:fill="auto"/>
            <w:vAlign w:val="center"/>
          </w:tcPr>
          <w:p>
            <w:pPr>
              <w:widowControl/>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 xml:space="preserve">      期权</w:t>
            </w:r>
          </w:p>
        </w:tc>
        <w:tc>
          <w:tcPr>
            <w:tcW w:w="2126"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0.00</w:t>
            </w:r>
          </w:p>
        </w:tc>
        <w:tc>
          <w:tcPr>
            <w:tcW w:w="2127"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　</w:t>
            </w:r>
          </w:p>
        </w:tc>
        <w:tc>
          <w:tcPr>
            <w:tcW w:w="3402" w:type="dxa"/>
            <w:shd w:val="clear" w:color="auto" w:fill="auto"/>
            <w:vAlign w:val="center"/>
          </w:tcPr>
          <w:p>
            <w:pPr>
              <w:widowControl/>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 xml:space="preserve">      权证</w:t>
            </w:r>
          </w:p>
        </w:tc>
        <w:tc>
          <w:tcPr>
            <w:tcW w:w="2126" w:type="dxa"/>
            <w:shd w:val="clear" w:color="auto" w:fill="auto"/>
            <w:vAlign w:val="center"/>
          </w:tcPr>
          <w:p>
            <w:pPr>
              <w:ind w:right="105"/>
              <w:jc w:val="right"/>
              <w:rPr>
                <w:rFonts w:ascii="宋体" w:hAnsi="宋体"/>
                <w:color w:val="000000" w:themeColor="text1"/>
                <w14:textFill>
                  <w14:solidFill>
                    <w14:schemeClr w14:val="tx1"/>
                  </w14:solidFill>
                </w14:textFill>
              </w:rPr>
            </w:pPr>
          </w:p>
        </w:tc>
        <w:tc>
          <w:tcPr>
            <w:tcW w:w="2127" w:type="dxa"/>
            <w:shd w:val="clear" w:color="auto" w:fill="auto"/>
            <w:vAlign w:val="center"/>
          </w:tcPr>
          <w:p>
            <w:pPr>
              <w:jc w:val="right"/>
              <w:rPr>
                <w:rFonts w:ascii="宋体" w:hAnsi="宋体"/>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5</w:t>
            </w:r>
          </w:p>
        </w:tc>
        <w:tc>
          <w:tcPr>
            <w:tcW w:w="3402" w:type="dxa"/>
            <w:shd w:val="clear" w:color="auto" w:fill="auto"/>
            <w:vAlign w:val="center"/>
          </w:tcPr>
          <w:p>
            <w:pPr>
              <w:widowControl/>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买入返售金融资产</w:t>
            </w:r>
          </w:p>
        </w:tc>
        <w:tc>
          <w:tcPr>
            <w:tcW w:w="2126"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0.00</w:t>
            </w:r>
          </w:p>
        </w:tc>
        <w:tc>
          <w:tcPr>
            <w:tcW w:w="2127"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　</w:t>
            </w:r>
          </w:p>
        </w:tc>
        <w:tc>
          <w:tcPr>
            <w:tcW w:w="3402" w:type="dxa"/>
            <w:shd w:val="clear" w:color="auto" w:fill="auto"/>
            <w:vAlign w:val="center"/>
          </w:tcPr>
          <w:p>
            <w:pPr>
              <w:widowControl/>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其中：买断式回购的买入返售金融资产</w:t>
            </w:r>
          </w:p>
        </w:tc>
        <w:tc>
          <w:tcPr>
            <w:tcW w:w="2126"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0.00</w:t>
            </w:r>
          </w:p>
        </w:tc>
        <w:tc>
          <w:tcPr>
            <w:tcW w:w="2127"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6</w:t>
            </w:r>
          </w:p>
        </w:tc>
        <w:tc>
          <w:tcPr>
            <w:tcW w:w="3402" w:type="dxa"/>
            <w:shd w:val="clear" w:color="auto" w:fill="auto"/>
            <w:vAlign w:val="center"/>
          </w:tcPr>
          <w:p>
            <w:pPr>
              <w:widowControl/>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货币市场工具</w:t>
            </w:r>
          </w:p>
        </w:tc>
        <w:tc>
          <w:tcPr>
            <w:tcW w:w="2126" w:type="dxa"/>
            <w:shd w:val="clear" w:color="auto" w:fill="auto"/>
            <w:vAlign w:val="center"/>
          </w:tcPr>
          <w:p>
            <w:pPr>
              <w:ind w:right="105"/>
              <w:jc w:val="right"/>
              <w:rPr>
                <w:rFonts w:ascii="宋体" w:hAnsi="宋体"/>
                <w:color w:val="000000" w:themeColor="text1"/>
                <w14:textFill>
                  <w14:solidFill>
                    <w14:schemeClr w14:val="tx1"/>
                  </w14:solidFill>
                </w14:textFill>
              </w:rPr>
            </w:pPr>
          </w:p>
        </w:tc>
        <w:tc>
          <w:tcPr>
            <w:tcW w:w="2127" w:type="dxa"/>
            <w:shd w:val="clear" w:color="auto" w:fill="auto"/>
            <w:vAlign w:val="center"/>
          </w:tcPr>
          <w:p>
            <w:pPr>
              <w:jc w:val="right"/>
              <w:rPr>
                <w:rFonts w:ascii="宋体" w:hAnsi="宋体"/>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7</w:t>
            </w:r>
          </w:p>
        </w:tc>
        <w:tc>
          <w:tcPr>
            <w:tcW w:w="3402" w:type="dxa"/>
            <w:shd w:val="clear" w:color="auto" w:fill="auto"/>
            <w:vAlign w:val="center"/>
          </w:tcPr>
          <w:p>
            <w:pPr>
              <w:widowControl/>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银行存款和结算备付金合计</w:t>
            </w:r>
          </w:p>
        </w:tc>
        <w:tc>
          <w:tcPr>
            <w:tcW w:w="2126"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292.97</w:t>
            </w:r>
          </w:p>
        </w:tc>
        <w:tc>
          <w:tcPr>
            <w:tcW w:w="2127"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8</w:t>
            </w:r>
          </w:p>
        </w:tc>
        <w:tc>
          <w:tcPr>
            <w:tcW w:w="3402" w:type="dxa"/>
            <w:shd w:val="clear" w:color="auto" w:fill="auto"/>
            <w:vAlign w:val="center"/>
          </w:tcPr>
          <w:p>
            <w:pPr>
              <w:widowControl/>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拆放同业</w:t>
            </w:r>
          </w:p>
        </w:tc>
        <w:tc>
          <w:tcPr>
            <w:tcW w:w="2126"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0.00</w:t>
            </w:r>
          </w:p>
        </w:tc>
        <w:tc>
          <w:tcPr>
            <w:tcW w:w="2127"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9</w:t>
            </w:r>
          </w:p>
        </w:tc>
        <w:tc>
          <w:tcPr>
            <w:tcW w:w="3402" w:type="dxa"/>
            <w:shd w:val="clear" w:color="auto" w:fill="auto"/>
            <w:vAlign w:val="center"/>
          </w:tcPr>
          <w:p>
            <w:pPr>
              <w:widowControl/>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资管产品</w:t>
            </w:r>
          </w:p>
        </w:tc>
        <w:tc>
          <w:tcPr>
            <w:tcW w:w="2126"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32,768,094.54</w:t>
            </w:r>
          </w:p>
        </w:tc>
        <w:tc>
          <w:tcPr>
            <w:tcW w:w="2127"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100.00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000000" w:themeColor="text1"/>
                <w:kern w:val="0"/>
                <w:sz w:val="22"/>
                <w:szCs w:val="22"/>
                <w14:textFill>
                  <w14:solidFill>
                    <w14:schemeClr w14:val="tx1"/>
                  </w14:solidFill>
                </w14:textFill>
              </w:rPr>
            </w:pPr>
            <w:r>
              <w:rPr>
                <w:rFonts w:ascii="宋体" w:hAnsi="宋体" w:cs="宋体"/>
                <w:color w:val="000000" w:themeColor="text1"/>
                <w:kern w:val="0"/>
                <w:sz w:val="22"/>
                <w:szCs w:val="22"/>
                <w14:textFill>
                  <w14:solidFill>
                    <w14:schemeClr w14:val="tx1"/>
                  </w14:solidFill>
                </w14:textFill>
              </w:rPr>
              <w:t>10</w:t>
            </w:r>
          </w:p>
        </w:tc>
        <w:tc>
          <w:tcPr>
            <w:tcW w:w="3402" w:type="dxa"/>
            <w:shd w:val="clear" w:color="auto" w:fill="auto"/>
            <w:vAlign w:val="center"/>
          </w:tcPr>
          <w:p>
            <w:pPr>
              <w:widowControl/>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其他资产</w:t>
            </w:r>
          </w:p>
        </w:tc>
        <w:tc>
          <w:tcPr>
            <w:tcW w:w="2126"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0.00</w:t>
            </w:r>
          </w:p>
        </w:tc>
        <w:tc>
          <w:tcPr>
            <w:tcW w:w="2127"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tcPr>
          <w:p>
            <w:pPr>
              <w:jc w:val="left"/>
              <w:rPr>
                <w:rFonts w:ascii="宋体" w:hAnsi="宋体"/>
                <w:color w:val="000000" w:themeColor="text1"/>
                <w:szCs w:val="21"/>
                <w14:textFill>
                  <w14:solidFill>
                    <w14:schemeClr w14:val="tx1"/>
                  </w14:solidFill>
                </w14:textFill>
              </w:rPr>
            </w:pPr>
          </w:p>
        </w:tc>
        <w:tc>
          <w:tcPr>
            <w:tcW w:w="3402" w:type="dxa"/>
            <w:shd w:val="clear" w:color="auto" w:fill="auto"/>
          </w:tcPr>
          <w:p>
            <w:pPr>
              <w:jc w:val="left"/>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合计</w:t>
            </w:r>
          </w:p>
        </w:tc>
        <w:tc>
          <w:tcPr>
            <w:tcW w:w="2126" w:type="dxa"/>
            <w:shd w:val="clear" w:color="auto" w:fill="auto"/>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32,768,387.51</w:t>
            </w:r>
          </w:p>
        </w:tc>
        <w:tc>
          <w:tcPr>
            <w:tcW w:w="2127" w:type="dxa"/>
            <w:shd w:val="clear" w:color="auto" w:fill="auto"/>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100.00</w:t>
            </w:r>
          </w:p>
        </w:tc>
      </w:tr>
    </w:tbl>
    <w:p>
      <w:pPr>
        <w:spacing w:before="156" w:beforeLines="50" w:after="156" w:afterLines="50" w:line="360" w:lineRule="auto"/>
        <w:rPr>
          <w:color w:val="000000" w:themeColor="text1"/>
          <w14:textFill>
            <w14:solidFill>
              <w14:schemeClr w14:val="tx1"/>
            </w14:solidFill>
          </w14:textFill>
        </w:rPr>
      </w:pPr>
    </w:p>
    <w:p>
      <w:pPr>
        <w:spacing w:before="156" w:beforeLines="50" w:after="156" w:afterLines="50" w:line="360" w:lineRule="auto"/>
        <w:rPr>
          <w:color w:val="000000" w:themeColor="text1"/>
          <w14:textFill>
            <w14:solidFill>
              <w14:schemeClr w14:val="tx1"/>
            </w14:solidFill>
          </w14:textFill>
        </w:rPr>
      </w:pPr>
      <w:r>
        <w:rPr>
          <w:color w:val="000000" w:themeColor="text1"/>
          <w14:textFill>
            <w14:solidFill>
              <w14:schemeClr w14:val="tx1"/>
            </w14:solidFill>
          </w14:textFill>
        </w:rPr>
        <w:tab/>
      </w:r>
      <w:r>
        <w:rPr>
          <w:rFonts w:hint="eastAsia"/>
          <w:color w:val="000000" w:themeColor="text1"/>
          <w14:textFill>
            <w14:solidFill>
              <w14:schemeClr w14:val="tx1"/>
            </w14:solidFill>
          </w14:textFill>
        </w:rPr>
        <w:t>注：由于四舍五入原因，各分项占资产总值的比例之和与合计可能存在尾差。</w:t>
      </w:r>
    </w:p>
    <w:p>
      <w:pPr>
        <w:spacing w:before="156" w:beforeLines="50" w:after="156" w:afterLines="50" w:line="360" w:lineRule="auto"/>
        <w:rPr>
          <w:color w:val="000000" w:themeColor="text1"/>
          <w14:textFill>
            <w14:solidFill>
              <w14:schemeClr w14:val="tx1"/>
            </w14:solidFill>
          </w14:textFill>
        </w:rPr>
      </w:pPr>
      <w:r>
        <w:rPr>
          <w:color w:val="000000" w:themeColor="text1"/>
          <w14:textFill>
            <w14:solidFill>
              <w14:schemeClr w14:val="tx1"/>
            </w14:solidFill>
          </w14:textFill>
        </w:rPr>
        <w:t>5.</w:t>
      </w:r>
      <w:r>
        <w:rPr>
          <w:rFonts w:hint="eastAsia"/>
          <w:color w:val="000000" w:themeColor="text1"/>
          <w14:textFill>
            <w14:solidFill>
              <w14:schemeClr w14:val="tx1"/>
            </w14:solidFill>
          </w14:textFill>
        </w:rPr>
        <w:t>2</w:t>
      </w:r>
      <w:r>
        <w:rPr>
          <w:color w:val="000000" w:themeColor="text1"/>
          <w14:textFill>
            <w14:solidFill>
              <w14:schemeClr w14:val="tx1"/>
            </w14:solidFill>
          </w14:textFill>
        </w:rPr>
        <w:t>.2</w:t>
      </w:r>
      <w:r>
        <w:rPr>
          <w:rFonts w:hint="eastAsia"/>
          <w:color w:val="000000" w:themeColor="text1"/>
          <w14:textFill>
            <w14:solidFill>
              <w14:schemeClr w14:val="tx1"/>
            </w14:solidFill>
          </w14:textFill>
        </w:rPr>
        <w:t>期末理财产品间接投资资产组合情况</w:t>
      </w:r>
    </w:p>
    <w:p>
      <w:pPr>
        <w:jc w:val="right"/>
        <w:rPr>
          <w:color w:val="000000" w:themeColor="text1"/>
          <w14:textFill>
            <w14:solidFill>
              <w14:schemeClr w14:val="tx1"/>
            </w14:solidFill>
          </w14:textFill>
        </w:rPr>
      </w:pPr>
    </w:p>
    <w:tbl>
      <w:tblPr>
        <w:tblStyle w:val="11"/>
        <w:tblW w:w="8364"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9"/>
        <w:gridCol w:w="3402"/>
        <w:gridCol w:w="2126"/>
        <w:gridCol w:w="21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8" w:hRule="atLeast"/>
        </w:trPr>
        <w:tc>
          <w:tcPr>
            <w:tcW w:w="709" w:type="dxa"/>
            <w:shd w:val="clear" w:color="auto" w:fill="auto"/>
            <w:vAlign w:val="center"/>
          </w:tcPr>
          <w:p>
            <w:pPr>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序号</w:t>
            </w:r>
          </w:p>
        </w:tc>
        <w:tc>
          <w:tcPr>
            <w:tcW w:w="3402" w:type="dxa"/>
            <w:shd w:val="clear" w:color="auto" w:fill="auto"/>
            <w:vAlign w:val="center"/>
          </w:tcPr>
          <w:p>
            <w:pPr>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项目</w:t>
            </w:r>
          </w:p>
        </w:tc>
        <w:tc>
          <w:tcPr>
            <w:tcW w:w="2126" w:type="dxa"/>
            <w:shd w:val="clear" w:color="auto" w:fill="auto"/>
            <w:vAlign w:val="center"/>
          </w:tcPr>
          <w:p>
            <w:pPr>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金额(元)</w:t>
            </w:r>
          </w:p>
        </w:tc>
        <w:tc>
          <w:tcPr>
            <w:tcW w:w="2127" w:type="dxa"/>
            <w:shd w:val="clear" w:color="auto" w:fill="auto"/>
            <w:vAlign w:val="center"/>
          </w:tcPr>
          <w:p>
            <w:pPr>
              <w:jc w:val="center"/>
              <w:rPr>
                <w:rFonts w:ascii="宋体" w:hAnsi="宋体"/>
                <w:b/>
                <w:color w:val="000000" w:themeColor="text1"/>
                <w:szCs w:val="21"/>
                <w14:textFill>
                  <w14:solidFill>
                    <w14:schemeClr w14:val="tx1"/>
                  </w14:solidFill>
                </w14:textFill>
              </w:rPr>
            </w:pPr>
            <w:r>
              <w:rPr>
                <w:rFonts w:hint="eastAsia" w:ascii="宋体"/>
                <w:color w:val="000000" w:themeColor="text1"/>
                <w:szCs w:val="21"/>
                <w14:textFill>
                  <w14:solidFill>
                    <w14:schemeClr w14:val="tx1"/>
                  </w14:solidFill>
                </w14:textFill>
              </w:rPr>
              <w:t>占理财计划总资产的比例(%)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1</w:t>
            </w:r>
          </w:p>
        </w:tc>
        <w:tc>
          <w:tcPr>
            <w:tcW w:w="3402" w:type="dxa"/>
            <w:shd w:val="clear" w:color="auto" w:fill="auto"/>
            <w:vAlign w:val="center"/>
          </w:tcPr>
          <w:p>
            <w:pPr>
              <w:widowControl/>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权益投资</w:t>
            </w:r>
          </w:p>
        </w:tc>
        <w:tc>
          <w:tcPr>
            <w:tcW w:w="2126"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0.00</w:t>
            </w:r>
          </w:p>
        </w:tc>
        <w:tc>
          <w:tcPr>
            <w:tcW w:w="2127"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000000" w:themeColor="text1"/>
                <w:kern w:val="0"/>
                <w:sz w:val="22"/>
                <w:szCs w:val="22"/>
                <w14:textFill>
                  <w14:solidFill>
                    <w14:schemeClr w14:val="tx1"/>
                  </w14:solidFill>
                </w14:textFill>
              </w:rPr>
            </w:pPr>
          </w:p>
        </w:tc>
        <w:tc>
          <w:tcPr>
            <w:tcW w:w="3402" w:type="dxa"/>
            <w:shd w:val="clear" w:color="auto" w:fill="auto"/>
            <w:vAlign w:val="center"/>
          </w:tcPr>
          <w:p>
            <w:pPr>
              <w:widowControl/>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其中：普通股</w:t>
            </w:r>
          </w:p>
        </w:tc>
        <w:tc>
          <w:tcPr>
            <w:tcW w:w="2126"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0.00</w:t>
            </w:r>
          </w:p>
        </w:tc>
        <w:tc>
          <w:tcPr>
            <w:tcW w:w="2127"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　</w:t>
            </w:r>
          </w:p>
        </w:tc>
        <w:tc>
          <w:tcPr>
            <w:tcW w:w="3402" w:type="dxa"/>
            <w:shd w:val="clear" w:color="auto" w:fill="auto"/>
            <w:vAlign w:val="center"/>
          </w:tcPr>
          <w:p>
            <w:pPr>
              <w:widowControl/>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 xml:space="preserve">      存托凭证</w:t>
            </w:r>
          </w:p>
        </w:tc>
        <w:tc>
          <w:tcPr>
            <w:tcW w:w="2126" w:type="dxa"/>
            <w:shd w:val="clear" w:color="auto" w:fill="auto"/>
            <w:vAlign w:val="center"/>
          </w:tcPr>
          <w:p>
            <w:pPr>
              <w:jc w:val="right"/>
              <w:rPr>
                <w:rFonts w:ascii="宋体" w:hAnsi="宋体"/>
                <w:color w:val="000000" w:themeColor="text1"/>
                <w14:textFill>
                  <w14:solidFill>
                    <w14:schemeClr w14:val="tx1"/>
                  </w14:solidFill>
                </w14:textFill>
              </w:rPr>
            </w:pPr>
          </w:p>
        </w:tc>
        <w:tc>
          <w:tcPr>
            <w:tcW w:w="2127" w:type="dxa"/>
            <w:shd w:val="clear" w:color="auto" w:fill="auto"/>
            <w:vAlign w:val="center"/>
          </w:tcPr>
          <w:p>
            <w:pPr>
              <w:jc w:val="right"/>
              <w:rPr>
                <w:rFonts w:ascii="宋体" w:hAnsi="宋体"/>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2</w:t>
            </w:r>
          </w:p>
        </w:tc>
        <w:tc>
          <w:tcPr>
            <w:tcW w:w="3402" w:type="dxa"/>
            <w:shd w:val="clear" w:color="auto" w:fill="auto"/>
            <w:vAlign w:val="center"/>
          </w:tcPr>
          <w:p>
            <w:pPr>
              <w:widowControl/>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基金投资</w:t>
            </w:r>
          </w:p>
        </w:tc>
        <w:tc>
          <w:tcPr>
            <w:tcW w:w="2126"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0.00</w:t>
            </w:r>
          </w:p>
        </w:tc>
        <w:tc>
          <w:tcPr>
            <w:tcW w:w="2127"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3</w:t>
            </w:r>
          </w:p>
        </w:tc>
        <w:tc>
          <w:tcPr>
            <w:tcW w:w="3402" w:type="dxa"/>
            <w:shd w:val="clear" w:color="auto" w:fill="auto"/>
            <w:vAlign w:val="center"/>
          </w:tcPr>
          <w:p>
            <w:pPr>
              <w:widowControl/>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固定收益投资</w:t>
            </w:r>
          </w:p>
        </w:tc>
        <w:tc>
          <w:tcPr>
            <w:tcW w:w="2126"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25,564,920.74</w:t>
            </w:r>
          </w:p>
        </w:tc>
        <w:tc>
          <w:tcPr>
            <w:tcW w:w="2127"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78.02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　</w:t>
            </w:r>
          </w:p>
        </w:tc>
        <w:tc>
          <w:tcPr>
            <w:tcW w:w="3402" w:type="dxa"/>
            <w:shd w:val="clear" w:color="auto" w:fill="auto"/>
            <w:vAlign w:val="center"/>
          </w:tcPr>
          <w:p>
            <w:pPr>
              <w:widowControl/>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其中：债券</w:t>
            </w:r>
          </w:p>
        </w:tc>
        <w:tc>
          <w:tcPr>
            <w:tcW w:w="2126"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25,517,806.45</w:t>
            </w:r>
          </w:p>
        </w:tc>
        <w:tc>
          <w:tcPr>
            <w:tcW w:w="2127"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77.87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　</w:t>
            </w:r>
          </w:p>
        </w:tc>
        <w:tc>
          <w:tcPr>
            <w:tcW w:w="3402" w:type="dxa"/>
            <w:shd w:val="clear" w:color="auto" w:fill="auto"/>
            <w:vAlign w:val="center"/>
          </w:tcPr>
          <w:p>
            <w:pPr>
              <w:widowControl/>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资产支持证券</w:t>
            </w:r>
          </w:p>
        </w:tc>
        <w:tc>
          <w:tcPr>
            <w:tcW w:w="2126"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47,114.28</w:t>
            </w:r>
          </w:p>
        </w:tc>
        <w:tc>
          <w:tcPr>
            <w:tcW w:w="2127"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0.14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4</w:t>
            </w:r>
          </w:p>
        </w:tc>
        <w:tc>
          <w:tcPr>
            <w:tcW w:w="3402" w:type="dxa"/>
            <w:shd w:val="clear" w:color="auto" w:fill="auto"/>
            <w:vAlign w:val="center"/>
          </w:tcPr>
          <w:p>
            <w:pPr>
              <w:widowControl/>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金融衍生品投资</w:t>
            </w:r>
          </w:p>
        </w:tc>
        <w:tc>
          <w:tcPr>
            <w:tcW w:w="2126"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0.00</w:t>
            </w:r>
          </w:p>
        </w:tc>
        <w:tc>
          <w:tcPr>
            <w:tcW w:w="2127"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　</w:t>
            </w:r>
          </w:p>
        </w:tc>
        <w:tc>
          <w:tcPr>
            <w:tcW w:w="3402" w:type="dxa"/>
            <w:shd w:val="clear" w:color="auto" w:fill="auto"/>
            <w:vAlign w:val="center"/>
          </w:tcPr>
          <w:p>
            <w:pPr>
              <w:widowControl/>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其中：远期</w:t>
            </w:r>
          </w:p>
        </w:tc>
        <w:tc>
          <w:tcPr>
            <w:tcW w:w="2126" w:type="dxa"/>
            <w:shd w:val="clear" w:color="auto" w:fill="auto"/>
            <w:vAlign w:val="center"/>
          </w:tcPr>
          <w:p>
            <w:pPr>
              <w:jc w:val="right"/>
              <w:rPr>
                <w:rFonts w:ascii="宋体" w:hAnsi="宋体"/>
                <w:color w:val="000000" w:themeColor="text1"/>
                <w14:textFill>
                  <w14:solidFill>
                    <w14:schemeClr w14:val="tx1"/>
                  </w14:solidFill>
                </w14:textFill>
              </w:rPr>
            </w:pPr>
          </w:p>
        </w:tc>
        <w:tc>
          <w:tcPr>
            <w:tcW w:w="2127" w:type="dxa"/>
            <w:shd w:val="clear" w:color="auto" w:fill="auto"/>
            <w:vAlign w:val="center"/>
          </w:tcPr>
          <w:p>
            <w:pPr>
              <w:jc w:val="right"/>
              <w:rPr>
                <w:rFonts w:ascii="宋体" w:hAnsi="宋体"/>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　</w:t>
            </w:r>
          </w:p>
        </w:tc>
        <w:tc>
          <w:tcPr>
            <w:tcW w:w="3402" w:type="dxa"/>
            <w:shd w:val="clear" w:color="auto" w:fill="auto"/>
            <w:vAlign w:val="center"/>
          </w:tcPr>
          <w:p>
            <w:pPr>
              <w:widowControl/>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 xml:space="preserve">      期货</w:t>
            </w:r>
          </w:p>
        </w:tc>
        <w:tc>
          <w:tcPr>
            <w:tcW w:w="2126" w:type="dxa"/>
            <w:shd w:val="clear" w:color="auto" w:fill="auto"/>
            <w:vAlign w:val="center"/>
          </w:tcPr>
          <w:p>
            <w:pPr>
              <w:jc w:val="right"/>
              <w:rPr>
                <w:rFonts w:ascii="宋体" w:hAnsi="宋体"/>
                <w:color w:val="000000" w:themeColor="text1"/>
                <w14:textFill>
                  <w14:solidFill>
                    <w14:schemeClr w14:val="tx1"/>
                  </w14:solidFill>
                </w14:textFill>
              </w:rPr>
            </w:pPr>
          </w:p>
        </w:tc>
        <w:tc>
          <w:tcPr>
            <w:tcW w:w="2127" w:type="dxa"/>
            <w:shd w:val="clear" w:color="auto" w:fill="auto"/>
            <w:vAlign w:val="center"/>
          </w:tcPr>
          <w:p>
            <w:pPr>
              <w:jc w:val="right"/>
              <w:rPr>
                <w:rFonts w:ascii="宋体" w:hAnsi="宋体"/>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 xml:space="preserve"> </w:t>
            </w:r>
          </w:p>
        </w:tc>
        <w:tc>
          <w:tcPr>
            <w:tcW w:w="3402" w:type="dxa"/>
            <w:shd w:val="clear" w:color="auto" w:fill="auto"/>
            <w:vAlign w:val="center"/>
          </w:tcPr>
          <w:p>
            <w:pPr>
              <w:widowControl/>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 xml:space="preserve">      期权</w:t>
            </w:r>
          </w:p>
        </w:tc>
        <w:tc>
          <w:tcPr>
            <w:tcW w:w="2126"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0.00</w:t>
            </w:r>
          </w:p>
        </w:tc>
        <w:tc>
          <w:tcPr>
            <w:tcW w:w="2127"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　</w:t>
            </w:r>
          </w:p>
        </w:tc>
        <w:tc>
          <w:tcPr>
            <w:tcW w:w="3402" w:type="dxa"/>
            <w:shd w:val="clear" w:color="auto" w:fill="auto"/>
            <w:vAlign w:val="center"/>
          </w:tcPr>
          <w:p>
            <w:pPr>
              <w:widowControl/>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 xml:space="preserve">      权证</w:t>
            </w:r>
          </w:p>
        </w:tc>
        <w:tc>
          <w:tcPr>
            <w:tcW w:w="2126" w:type="dxa"/>
            <w:shd w:val="clear" w:color="auto" w:fill="auto"/>
            <w:vAlign w:val="center"/>
          </w:tcPr>
          <w:p>
            <w:pPr>
              <w:ind w:right="105"/>
              <w:jc w:val="right"/>
              <w:rPr>
                <w:rFonts w:ascii="宋体" w:hAnsi="宋体"/>
                <w:color w:val="000000" w:themeColor="text1"/>
                <w14:textFill>
                  <w14:solidFill>
                    <w14:schemeClr w14:val="tx1"/>
                  </w14:solidFill>
                </w14:textFill>
              </w:rPr>
            </w:pPr>
          </w:p>
        </w:tc>
        <w:tc>
          <w:tcPr>
            <w:tcW w:w="2127" w:type="dxa"/>
            <w:shd w:val="clear" w:color="auto" w:fill="auto"/>
            <w:vAlign w:val="center"/>
          </w:tcPr>
          <w:p>
            <w:pPr>
              <w:jc w:val="right"/>
              <w:rPr>
                <w:rFonts w:ascii="宋体" w:hAnsi="宋体"/>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5</w:t>
            </w:r>
          </w:p>
        </w:tc>
        <w:tc>
          <w:tcPr>
            <w:tcW w:w="3402" w:type="dxa"/>
            <w:shd w:val="clear" w:color="auto" w:fill="auto"/>
            <w:vAlign w:val="center"/>
          </w:tcPr>
          <w:p>
            <w:pPr>
              <w:widowControl/>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买入返售金融资产</w:t>
            </w:r>
          </w:p>
        </w:tc>
        <w:tc>
          <w:tcPr>
            <w:tcW w:w="2126"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7,208,414.52</w:t>
            </w:r>
          </w:p>
        </w:tc>
        <w:tc>
          <w:tcPr>
            <w:tcW w:w="2127"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22.00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　</w:t>
            </w:r>
          </w:p>
        </w:tc>
        <w:tc>
          <w:tcPr>
            <w:tcW w:w="3402" w:type="dxa"/>
            <w:shd w:val="clear" w:color="auto" w:fill="auto"/>
            <w:vAlign w:val="center"/>
          </w:tcPr>
          <w:p>
            <w:pPr>
              <w:widowControl/>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其中：买断式回购的买入返售金融资产</w:t>
            </w:r>
          </w:p>
        </w:tc>
        <w:tc>
          <w:tcPr>
            <w:tcW w:w="2126"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0.00</w:t>
            </w:r>
          </w:p>
        </w:tc>
        <w:tc>
          <w:tcPr>
            <w:tcW w:w="2127"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6</w:t>
            </w:r>
          </w:p>
        </w:tc>
        <w:tc>
          <w:tcPr>
            <w:tcW w:w="3402" w:type="dxa"/>
            <w:shd w:val="clear" w:color="auto" w:fill="auto"/>
            <w:vAlign w:val="center"/>
          </w:tcPr>
          <w:p>
            <w:pPr>
              <w:widowControl/>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货币市场工具</w:t>
            </w:r>
          </w:p>
        </w:tc>
        <w:tc>
          <w:tcPr>
            <w:tcW w:w="2126" w:type="dxa"/>
            <w:shd w:val="clear" w:color="auto" w:fill="auto"/>
            <w:vAlign w:val="center"/>
          </w:tcPr>
          <w:p>
            <w:pPr>
              <w:ind w:right="105"/>
              <w:jc w:val="right"/>
              <w:rPr>
                <w:rFonts w:ascii="宋体" w:hAnsi="宋体"/>
                <w:color w:val="000000" w:themeColor="text1"/>
                <w14:textFill>
                  <w14:solidFill>
                    <w14:schemeClr w14:val="tx1"/>
                  </w14:solidFill>
                </w14:textFill>
              </w:rPr>
            </w:pPr>
          </w:p>
        </w:tc>
        <w:tc>
          <w:tcPr>
            <w:tcW w:w="2127" w:type="dxa"/>
            <w:shd w:val="clear" w:color="auto" w:fill="auto"/>
            <w:vAlign w:val="center"/>
          </w:tcPr>
          <w:p>
            <w:pPr>
              <w:jc w:val="right"/>
              <w:rPr>
                <w:rFonts w:ascii="宋体" w:hAnsi="宋体"/>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7</w:t>
            </w:r>
          </w:p>
        </w:tc>
        <w:tc>
          <w:tcPr>
            <w:tcW w:w="3402" w:type="dxa"/>
            <w:shd w:val="clear" w:color="auto" w:fill="auto"/>
            <w:vAlign w:val="center"/>
          </w:tcPr>
          <w:p>
            <w:pPr>
              <w:widowControl/>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银行存款和结算备付金合计</w:t>
            </w:r>
          </w:p>
        </w:tc>
        <w:tc>
          <w:tcPr>
            <w:tcW w:w="2126"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23,321.77</w:t>
            </w:r>
          </w:p>
        </w:tc>
        <w:tc>
          <w:tcPr>
            <w:tcW w:w="2127"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0.07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8</w:t>
            </w:r>
          </w:p>
        </w:tc>
        <w:tc>
          <w:tcPr>
            <w:tcW w:w="3402" w:type="dxa"/>
            <w:shd w:val="clear" w:color="auto" w:fill="auto"/>
            <w:vAlign w:val="center"/>
          </w:tcPr>
          <w:p>
            <w:pPr>
              <w:widowControl/>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拆放同业</w:t>
            </w:r>
          </w:p>
        </w:tc>
        <w:tc>
          <w:tcPr>
            <w:tcW w:w="2126"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0.00</w:t>
            </w:r>
          </w:p>
        </w:tc>
        <w:tc>
          <w:tcPr>
            <w:tcW w:w="2127"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9</w:t>
            </w:r>
          </w:p>
        </w:tc>
        <w:tc>
          <w:tcPr>
            <w:tcW w:w="3402" w:type="dxa"/>
            <w:shd w:val="clear" w:color="auto" w:fill="auto"/>
            <w:vAlign w:val="center"/>
          </w:tcPr>
          <w:p>
            <w:pPr>
              <w:widowControl/>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资管产品</w:t>
            </w:r>
          </w:p>
        </w:tc>
        <w:tc>
          <w:tcPr>
            <w:tcW w:w="2126"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0.00</w:t>
            </w:r>
          </w:p>
        </w:tc>
        <w:tc>
          <w:tcPr>
            <w:tcW w:w="2127"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000000" w:themeColor="text1"/>
                <w:kern w:val="0"/>
                <w:sz w:val="22"/>
                <w:szCs w:val="22"/>
                <w14:textFill>
                  <w14:solidFill>
                    <w14:schemeClr w14:val="tx1"/>
                  </w14:solidFill>
                </w14:textFill>
              </w:rPr>
            </w:pPr>
            <w:r>
              <w:rPr>
                <w:rFonts w:ascii="宋体" w:hAnsi="宋体" w:cs="宋体"/>
                <w:color w:val="000000" w:themeColor="text1"/>
                <w:kern w:val="0"/>
                <w:sz w:val="22"/>
                <w:szCs w:val="22"/>
                <w14:textFill>
                  <w14:solidFill>
                    <w14:schemeClr w14:val="tx1"/>
                  </w14:solidFill>
                </w14:textFill>
              </w:rPr>
              <w:t>10</w:t>
            </w:r>
          </w:p>
        </w:tc>
        <w:tc>
          <w:tcPr>
            <w:tcW w:w="3402" w:type="dxa"/>
            <w:shd w:val="clear" w:color="auto" w:fill="auto"/>
            <w:vAlign w:val="center"/>
          </w:tcPr>
          <w:p>
            <w:pPr>
              <w:widowControl/>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其他资产</w:t>
            </w:r>
          </w:p>
        </w:tc>
        <w:tc>
          <w:tcPr>
            <w:tcW w:w="2126"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21.48</w:t>
            </w:r>
          </w:p>
        </w:tc>
        <w:tc>
          <w:tcPr>
            <w:tcW w:w="2127"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tcPr>
          <w:p>
            <w:pPr>
              <w:jc w:val="left"/>
              <w:rPr>
                <w:rFonts w:ascii="宋体" w:hAnsi="宋体"/>
                <w:color w:val="000000" w:themeColor="text1"/>
                <w:szCs w:val="21"/>
                <w14:textFill>
                  <w14:solidFill>
                    <w14:schemeClr w14:val="tx1"/>
                  </w14:solidFill>
                </w14:textFill>
              </w:rPr>
            </w:pPr>
          </w:p>
        </w:tc>
        <w:tc>
          <w:tcPr>
            <w:tcW w:w="3402" w:type="dxa"/>
            <w:shd w:val="clear" w:color="auto" w:fill="auto"/>
          </w:tcPr>
          <w:p>
            <w:pPr>
              <w:jc w:val="left"/>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合计</w:t>
            </w:r>
          </w:p>
        </w:tc>
        <w:tc>
          <w:tcPr>
            <w:tcW w:w="2126" w:type="dxa"/>
            <w:shd w:val="clear" w:color="auto" w:fill="auto"/>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32,796,678.51</w:t>
            </w:r>
          </w:p>
        </w:tc>
        <w:tc>
          <w:tcPr>
            <w:tcW w:w="2127" w:type="dxa"/>
            <w:shd w:val="clear" w:color="auto" w:fill="auto"/>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100.09</w:t>
            </w:r>
          </w:p>
        </w:tc>
      </w:tr>
    </w:tbl>
    <w:p>
      <w:pPr>
        <w:spacing w:before="156" w:beforeLines="50" w:after="156" w:afterLines="50" w:line="360" w:lineRule="auto"/>
        <w:rPr>
          <w:color w:val="000000" w:themeColor="text1"/>
          <w14:textFill>
            <w14:solidFill>
              <w14:schemeClr w14:val="tx1"/>
            </w14:solidFill>
          </w14:textFill>
        </w:rPr>
      </w:pPr>
    </w:p>
    <w:p>
      <w:pPr>
        <w:spacing w:before="156" w:beforeLines="50" w:after="156" w:afterLines="50" w:line="360" w:lineRule="auto"/>
        <w:rPr>
          <w:color w:val="000000" w:themeColor="text1"/>
          <w14:textFill>
            <w14:solidFill>
              <w14:schemeClr w14:val="tx1"/>
            </w14:solidFill>
          </w14:textFill>
        </w:rPr>
      </w:pPr>
      <w:r>
        <w:rPr>
          <w:rFonts w:hint="eastAsia"/>
          <w:color w:val="000000" w:themeColor="text1"/>
          <w14:textFill>
            <w14:solidFill>
              <w14:schemeClr w14:val="tx1"/>
            </w14:solidFill>
          </w14:textFill>
        </w:rPr>
        <w:t>注：由于四舍五入原因，各分项占资产总值的比例之和与合计可能存在尾差。</w:t>
      </w:r>
    </w:p>
    <w:p>
      <w:pPr>
        <w:spacing w:before="156" w:beforeLines="50" w:after="156" w:afterLines="50" w:line="360" w:lineRule="auto"/>
        <w:rPr>
          <w:color w:val="000000" w:themeColor="text1"/>
          <w14:textFill>
            <w14:solidFill>
              <w14:schemeClr w14:val="tx1"/>
            </w14:solidFill>
          </w14:textFill>
        </w:rPr>
      </w:pPr>
    </w:p>
    <w:p>
      <w:pPr>
        <w:spacing w:before="156" w:beforeLines="50" w:after="156" w:afterLines="50" w:line="360" w:lineRule="auto"/>
        <w:rPr>
          <w:color w:val="000000" w:themeColor="text1"/>
          <w14:textFill>
            <w14:solidFill>
              <w14:schemeClr w14:val="tx1"/>
            </w14:solidFill>
          </w14:textFill>
        </w:rPr>
      </w:pPr>
      <w:r>
        <w:rPr>
          <w:color w:val="000000" w:themeColor="text1"/>
          <w14:textFill>
            <w14:solidFill>
              <w14:schemeClr w14:val="tx1"/>
            </w14:solidFill>
          </w14:textFill>
        </w:rPr>
        <w:t>5.2.</w:t>
      </w:r>
      <w:r>
        <w:rPr>
          <w:rFonts w:hint="eastAsia"/>
          <w:color w:val="000000" w:themeColor="text1"/>
          <w14:textFill>
            <w14:solidFill>
              <w14:schemeClr w14:val="tx1"/>
            </w14:solidFill>
          </w14:textFill>
        </w:rPr>
        <w:t>3期末间接投资前十项持仓资产情况</w:t>
      </w:r>
    </w:p>
    <w:tbl>
      <w:tblPr>
        <w:tblStyle w:val="11"/>
        <w:tblW w:w="9192" w:type="dxa"/>
        <w:tblInd w:w="1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 w:type="dxa"/>
          <w:bottom w:w="0" w:type="dxa"/>
          <w:right w:w="10" w:type="dxa"/>
        </w:tblCellMar>
      </w:tblPr>
      <w:tblGrid>
        <w:gridCol w:w="592"/>
        <w:gridCol w:w="4349"/>
        <w:gridCol w:w="2138"/>
        <w:gridCol w:w="211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805" w:hRule="atLeast"/>
        </w:trPr>
        <w:tc>
          <w:tcPr>
            <w:tcW w:w="592" w:type="dxa"/>
            <w:shd w:val="clear" w:color="auto" w:fill="auto"/>
            <w:vAlign w:val="center"/>
          </w:tcPr>
          <w:p>
            <w:pPr>
              <w:jc w:val="center"/>
              <w:rPr>
                <w:color w:val="000000" w:themeColor="text1"/>
                <w:szCs w:val="21"/>
                <w14:textFill>
                  <w14:solidFill>
                    <w14:schemeClr w14:val="tx1"/>
                  </w14:solidFill>
                </w14:textFill>
              </w:rPr>
            </w:pPr>
            <w:r>
              <w:rPr>
                <w:rFonts w:hint="eastAsia" w:ascii="宋体"/>
                <w:color w:val="000000" w:themeColor="text1"/>
                <w:szCs w:val="21"/>
                <w14:textFill>
                  <w14:solidFill>
                    <w14:schemeClr w14:val="tx1"/>
                  </w14:solidFill>
                </w14:textFill>
              </w:rPr>
              <w:t>序号</w:t>
            </w:r>
          </w:p>
        </w:tc>
        <w:tc>
          <w:tcPr>
            <w:tcW w:w="4349" w:type="dxa"/>
            <w:shd w:val="clear" w:color="auto" w:fill="auto"/>
            <w:vAlign w:val="center"/>
          </w:tcPr>
          <w:p>
            <w:pPr>
              <w:jc w:val="center"/>
              <w:rPr>
                <w:color w:val="000000" w:themeColor="text1"/>
                <w:szCs w:val="21"/>
                <w14:textFill>
                  <w14:solidFill>
                    <w14:schemeClr w14:val="tx1"/>
                  </w14:solidFill>
                </w14:textFill>
              </w:rPr>
            </w:pPr>
            <w:r>
              <w:rPr>
                <w:rFonts w:hint="eastAsia" w:ascii="宋体"/>
                <w:color w:val="000000" w:themeColor="text1"/>
                <w:szCs w:val="21"/>
                <w14:textFill>
                  <w14:solidFill>
                    <w14:schemeClr w14:val="tx1"/>
                  </w14:solidFill>
                </w14:textFill>
              </w:rPr>
              <w:t>项目</w:t>
            </w:r>
          </w:p>
        </w:tc>
        <w:tc>
          <w:tcPr>
            <w:tcW w:w="2138" w:type="dxa"/>
            <w:shd w:val="clear" w:color="auto" w:fill="auto"/>
            <w:vAlign w:val="center"/>
          </w:tcPr>
          <w:p>
            <w:pPr>
              <w:jc w:val="center"/>
              <w:rPr>
                <w:color w:val="000000" w:themeColor="text1"/>
                <w:szCs w:val="21"/>
                <w14:textFill>
                  <w14:solidFill>
                    <w14:schemeClr w14:val="tx1"/>
                  </w14:solidFill>
                </w14:textFill>
              </w:rPr>
            </w:pPr>
            <w:r>
              <w:rPr>
                <w:rFonts w:hint="eastAsia" w:ascii="宋体"/>
                <w:color w:val="000000" w:themeColor="text1"/>
                <w:szCs w:val="21"/>
                <w14:textFill>
                  <w14:solidFill>
                    <w14:schemeClr w14:val="tx1"/>
                  </w14:solidFill>
                </w14:textFill>
              </w:rPr>
              <w:t>金额(元)</w:t>
            </w:r>
          </w:p>
        </w:tc>
        <w:tc>
          <w:tcPr>
            <w:tcW w:w="2113" w:type="dxa"/>
            <w:shd w:val="clear" w:color="auto" w:fill="auto"/>
            <w:vAlign w:val="center"/>
          </w:tcPr>
          <w:p>
            <w:pPr>
              <w:jc w:val="center"/>
              <w:rPr>
                <w:color w:val="000000" w:themeColor="text1"/>
                <w:szCs w:val="21"/>
                <w14:textFill>
                  <w14:solidFill>
                    <w14:schemeClr w14:val="tx1"/>
                  </w14:solidFill>
                </w14:textFill>
              </w:rPr>
            </w:pPr>
            <w:r>
              <w:rPr>
                <w:rFonts w:hint="eastAsia" w:ascii="宋体"/>
                <w:color w:val="000000" w:themeColor="text1"/>
                <w:szCs w:val="21"/>
                <w14:textFill>
                  <w14:solidFill>
                    <w14:schemeClr w14:val="tx1"/>
                  </w14:solidFill>
                </w14:textFill>
              </w:rPr>
              <w:t>占理财计划总资产的比例(%)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592" w:type="dxa"/>
            <w:shd w:val="clear" w:color="auto" w:fill="auto"/>
          </w:tcPr>
          <w:p>
            <w:pPr>
              <w:jc w:val="center"/>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1</w:t>
            </w:r>
          </w:p>
        </w:tc>
        <w:tc>
          <w:tcPr>
            <w:tcW w:w="4349" w:type="dxa"/>
            <w:shd w:val="clear" w:color="auto" w:fill="auto"/>
          </w:tcPr>
          <w:p>
            <w:pPr>
              <w:jc w:val="left"/>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R001</w:t>
            </w:r>
          </w:p>
        </w:tc>
        <w:tc>
          <w:tcPr>
            <w:tcW w:w="2138" w:type="dxa"/>
            <w:shd w:val="clear" w:color="auto" w:fill="auto"/>
          </w:tcPr>
          <w:p>
            <w:pPr>
              <w:jc w:val="right"/>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5,789,970.70</w:t>
            </w:r>
          </w:p>
        </w:tc>
        <w:tc>
          <w:tcPr>
            <w:tcW w:w="2113" w:type="dxa"/>
            <w:shd w:val="clear" w:color="auto" w:fill="auto"/>
          </w:tcPr>
          <w:p>
            <w:pPr>
              <w:jc w:val="right"/>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17.67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592" w:type="dxa"/>
            <w:shd w:val="clear" w:color="auto" w:fill="auto"/>
          </w:tcPr>
          <w:p>
            <w:pPr>
              <w:jc w:val="center"/>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2</w:t>
            </w:r>
          </w:p>
        </w:tc>
        <w:tc>
          <w:tcPr>
            <w:tcW w:w="4349" w:type="dxa"/>
            <w:shd w:val="clear" w:color="auto" w:fill="auto"/>
          </w:tcPr>
          <w:p>
            <w:pPr>
              <w:jc w:val="left"/>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20遵资01</w:t>
            </w:r>
          </w:p>
        </w:tc>
        <w:tc>
          <w:tcPr>
            <w:tcW w:w="2138" w:type="dxa"/>
            <w:shd w:val="clear" w:color="auto" w:fill="auto"/>
          </w:tcPr>
          <w:p>
            <w:pPr>
              <w:jc w:val="right"/>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2,251,988.71</w:t>
            </w:r>
          </w:p>
        </w:tc>
        <w:tc>
          <w:tcPr>
            <w:tcW w:w="2113" w:type="dxa"/>
            <w:shd w:val="clear" w:color="auto" w:fill="auto"/>
          </w:tcPr>
          <w:p>
            <w:pPr>
              <w:jc w:val="right"/>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6.87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592" w:type="dxa"/>
            <w:shd w:val="clear" w:color="auto" w:fill="auto"/>
          </w:tcPr>
          <w:p>
            <w:pPr>
              <w:jc w:val="center"/>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3</w:t>
            </w:r>
          </w:p>
        </w:tc>
        <w:tc>
          <w:tcPr>
            <w:tcW w:w="4349" w:type="dxa"/>
            <w:shd w:val="clear" w:color="auto" w:fill="auto"/>
          </w:tcPr>
          <w:p>
            <w:pPr>
              <w:jc w:val="left"/>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21安工01</w:t>
            </w:r>
          </w:p>
        </w:tc>
        <w:tc>
          <w:tcPr>
            <w:tcW w:w="2138" w:type="dxa"/>
            <w:shd w:val="clear" w:color="auto" w:fill="auto"/>
          </w:tcPr>
          <w:p>
            <w:pPr>
              <w:jc w:val="right"/>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1,488,868.10</w:t>
            </w:r>
          </w:p>
        </w:tc>
        <w:tc>
          <w:tcPr>
            <w:tcW w:w="2113" w:type="dxa"/>
            <w:shd w:val="clear" w:color="auto" w:fill="auto"/>
          </w:tcPr>
          <w:p>
            <w:pPr>
              <w:jc w:val="right"/>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4.54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592" w:type="dxa"/>
            <w:shd w:val="clear" w:color="auto" w:fill="auto"/>
          </w:tcPr>
          <w:p>
            <w:pPr>
              <w:jc w:val="center"/>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4</w:t>
            </w:r>
          </w:p>
        </w:tc>
        <w:tc>
          <w:tcPr>
            <w:tcW w:w="4349" w:type="dxa"/>
            <w:shd w:val="clear" w:color="auto" w:fill="auto"/>
          </w:tcPr>
          <w:p>
            <w:pPr>
              <w:jc w:val="left"/>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22国开10</w:t>
            </w:r>
          </w:p>
        </w:tc>
        <w:tc>
          <w:tcPr>
            <w:tcW w:w="2138" w:type="dxa"/>
            <w:shd w:val="clear" w:color="auto" w:fill="auto"/>
          </w:tcPr>
          <w:p>
            <w:pPr>
              <w:jc w:val="right"/>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1,245,547.82</w:t>
            </w:r>
          </w:p>
        </w:tc>
        <w:tc>
          <w:tcPr>
            <w:tcW w:w="2113" w:type="dxa"/>
            <w:shd w:val="clear" w:color="auto" w:fill="auto"/>
          </w:tcPr>
          <w:p>
            <w:pPr>
              <w:jc w:val="right"/>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3.80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592" w:type="dxa"/>
            <w:shd w:val="clear" w:color="auto" w:fill="auto"/>
          </w:tcPr>
          <w:p>
            <w:pPr>
              <w:jc w:val="center"/>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5</w:t>
            </w:r>
          </w:p>
        </w:tc>
        <w:tc>
          <w:tcPr>
            <w:tcW w:w="4349" w:type="dxa"/>
            <w:shd w:val="clear" w:color="auto" w:fill="auto"/>
          </w:tcPr>
          <w:p>
            <w:pPr>
              <w:jc w:val="left"/>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R007</w:t>
            </w:r>
          </w:p>
        </w:tc>
        <w:tc>
          <w:tcPr>
            <w:tcW w:w="2138" w:type="dxa"/>
            <w:shd w:val="clear" w:color="auto" w:fill="auto"/>
          </w:tcPr>
          <w:p>
            <w:pPr>
              <w:jc w:val="right"/>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1,241,655.47</w:t>
            </w:r>
          </w:p>
        </w:tc>
        <w:tc>
          <w:tcPr>
            <w:tcW w:w="2113" w:type="dxa"/>
            <w:shd w:val="clear" w:color="auto" w:fill="auto"/>
          </w:tcPr>
          <w:p>
            <w:pPr>
              <w:jc w:val="right"/>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3.79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592" w:type="dxa"/>
            <w:shd w:val="clear" w:color="auto" w:fill="auto"/>
          </w:tcPr>
          <w:p>
            <w:pPr>
              <w:jc w:val="center"/>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6</w:t>
            </w:r>
          </w:p>
        </w:tc>
        <w:tc>
          <w:tcPr>
            <w:tcW w:w="4349" w:type="dxa"/>
            <w:shd w:val="clear" w:color="auto" w:fill="auto"/>
          </w:tcPr>
          <w:p>
            <w:pPr>
              <w:jc w:val="left"/>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20凯文01</w:t>
            </w:r>
          </w:p>
        </w:tc>
        <w:tc>
          <w:tcPr>
            <w:tcW w:w="2138" w:type="dxa"/>
            <w:shd w:val="clear" w:color="auto" w:fill="auto"/>
          </w:tcPr>
          <w:p>
            <w:pPr>
              <w:jc w:val="right"/>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1,188,032.32</w:t>
            </w:r>
          </w:p>
        </w:tc>
        <w:tc>
          <w:tcPr>
            <w:tcW w:w="2113" w:type="dxa"/>
            <w:shd w:val="clear" w:color="auto" w:fill="auto"/>
          </w:tcPr>
          <w:p>
            <w:pPr>
              <w:jc w:val="right"/>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3.63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592" w:type="dxa"/>
            <w:shd w:val="clear" w:color="auto" w:fill="auto"/>
          </w:tcPr>
          <w:p>
            <w:pPr>
              <w:jc w:val="center"/>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7</w:t>
            </w:r>
          </w:p>
        </w:tc>
        <w:tc>
          <w:tcPr>
            <w:tcW w:w="4349" w:type="dxa"/>
            <w:shd w:val="clear" w:color="auto" w:fill="auto"/>
          </w:tcPr>
          <w:p>
            <w:pPr>
              <w:jc w:val="left"/>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19贵电01</w:t>
            </w:r>
          </w:p>
        </w:tc>
        <w:tc>
          <w:tcPr>
            <w:tcW w:w="2138" w:type="dxa"/>
            <w:shd w:val="clear" w:color="auto" w:fill="auto"/>
          </w:tcPr>
          <w:p>
            <w:pPr>
              <w:jc w:val="right"/>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986,253.32</w:t>
            </w:r>
          </w:p>
        </w:tc>
        <w:tc>
          <w:tcPr>
            <w:tcW w:w="2113" w:type="dxa"/>
            <w:shd w:val="clear" w:color="auto" w:fill="auto"/>
          </w:tcPr>
          <w:p>
            <w:pPr>
              <w:jc w:val="right"/>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3.01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592" w:type="dxa"/>
            <w:shd w:val="clear" w:color="auto" w:fill="auto"/>
          </w:tcPr>
          <w:p>
            <w:pPr>
              <w:jc w:val="center"/>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8</w:t>
            </w:r>
          </w:p>
        </w:tc>
        <w:tc>
          <w:tcPr>
            <w:tcW w:w="4349" w:type="dxa"/>
            <w:shd w:val="clear" w:color="auto" w:fill="auto"/>
          </w:tcPr>
          <w:p>
            <w:pPr>
              <w:jc w:val="left"/>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21安投01</w:t>
            </w:r>
          </w:p>
        </w:tc>
        <w:tc>
          <w:tcPr>
            <w:tcW w:w="2138" w:type="dxa"/>
            <w:shd w:val="clear" w:color="auto" w:fill="auto"/>
          </w:tcPr>
          <w:p>
            <w:pPr>
              <w:jc w:val="right"/>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885,186.28</w:t>
            </w:r>
          </w:p>
        </w:tc>
        <w:tc>
          <w:tcPr>
            <w:tcW w:w="2113" w:type="dxa"/>
            <w:shd w:val="clear" w:color="auto" w:fill="auto"/>
          </w:tcPr>
          <w:p>
            <w:pPr>
              <w:jc w:val="right"/>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2.70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592" w:type="dxa"/>
            <w:shd w:val="clear" w:color="auto" w:fill="auto"/>
          </w:tcPr>
          <w:p>
            <w:pPr>
              <w:jc w:val="center"/>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9</w:t>
            </w:r>
          </w:p>
        </w:tc>
        <w:tc>
          <w:tcPr>
            <w:tcW w:w="4349" w:type="dxa"/>
            <w:shd w:val="clear" w:color="auto" w:fill="auto"/>
          </w:tcPr>
          <w:p>
            <w:pPr>
              <w:jc w:val="left"/>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20铜旅01</w:t>
            </w:r>
          </w:p>
        </w:tc>
        <w:tc>
          <w:tcPr>
            <w:tcW w:w="2138" w:type="dxa"/>
            <w:shd w:val="clear" w:color="auto" w:fill="auto"/>
          </w:tcPr>
          <w:p>
            <w:pPr>
              <w:jc w:val="right"/>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834,733.91</w:t>
            </w:r>
          </w:p>
        </w:tc>
        <w:tc>
          <w:tcPr>
            <w:tcW w:w="2113" w:type="dxa"/>
            <w:shd w:val="clear" w:color="auto" w:fill="auto"/>
          </w:tcPr>
          <w:p>
            <w:pPr>
              <w:jc w:val="right"/>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2.55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592" w:type="dxa"/>
            <w:shd w:val="clear" w:color="auto" w:fill="auto"/>
          </w:tcPr>
          <w:p>
            <w:pPr>
              <w:jc w:val="center"/>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10</w:t>
            </w:r>
          </w:p>
        </w:tc>
        <w:tc>
          <w:tcPr>
            <w:tcW w:w="4349" w:type="dxa"/>
            <w:shd w:val="clear" w:color="auto" w:fill="auto"/>
          </w:tcPr>
          <w:p>
            <w:pPr>
              <w:jc w:val="left"/>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22贴现国债26</w:t>
            </w:r>
          </w:p>
        </w:tc>
        <w:tc>
          <w:tcPr>
            <w:tcW w:w="2138" w:type="dxa"/>
            <w:shd w:val="clear" w:color="auto" w:fill="auto"/>
          </w:tcPr>
          <w:p>
            <w:pPr>
              <w:jc w:val="right"/>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827,628.14</w:t>
            </w:r>
          </w:p>
        </w:tc>
        <w:tc>
          <w:tcPr>
            <w:tcW w:w="2113" w:type="dxa"/>
            <w:shd w:val="clear" w:color="auto" w:fill="auto"/>
          </w:tcPr>
          <w:p>
            <w:pPr>
              <w:jc w:val="right"/>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2.53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592" w:type="dxa"/>
            <w:shd w:val="clear" w:color="auto" w:fill="auto"/>
          </w:tcPr>
          <w:p>
            <w:pPr>
              <w:jc w:val="center"/>
              <w:rPr>
                <w:rFonts w:ascii="宋体"/>
                <w:color w:val="000000" w:themeColor="text1"/>
                <w:szCs w:val="21"/>
                <w14:textFill>
                  <w14:solidFill>
                    <w14:schemeClr w14:val="tx1"/>
                  </w14:solidFill>
                </w14:textFill>
              </w:rPr>
            </w:pPr>
          </w:p>
        </w:tc>
        <w:tc>
          <w:tcPr>
            <w:tcW w:w="4349" w:type="dxa"/>
            <w:shd w:val="clear" w:color="auto" w:fill="auto"/>
          </w:tcPr>
          <w:p>
            <w:pPr>
              <w:jc w:val="left"/>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合计</w:t>
            </w:r>
          </w:p>
        </w:tc>
        <w:tc>
          <w:tcPr>
            <w:tcW w:w="2138" w:type="dxa"/>
            <w:shd w:val="clear" w:color="auto" w:fill="auto"/>
          </w:tcPr>
          <w:p>
            <w:pPr>
              <w:jc w:val="right"/>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16,739,864.77</w:t>
            </w:r>
          </w:p>
        </w:tc>
        <w:tc>
          <w:tcPr>
            <w:tcW w:w="2113" w:type="dxa"/>
            <w:shd w:val="clear" w:color="auto" w:fill="auto"/>
          </w:tcPr>
          <w:p>
            <w:pPr>
              <w:jc w:val="right"/>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51.09</w:t>
            </w:r>
          </w:p>
        </w:tc>
      </w:tr>
    </w:tbl>
    <w:p>
      <w:pPr>
        <w:spacing w:before="156" w:beforeLines="50" w:after="156" w:afterLines="50" w:line="360" w:lineRule="auto"/>
        <w:rPr>
          <w:color w:val="000000" w:themeColor="text1"/>
          <w14:textFill>
            <w14:solidFill>
              <w14:schemeClr w14:val="tx1"/>
            </w14:solidFill>
          </w14:textFill>
        </w:rPr>
      </w:pPr>
      <w:r>
        <w:rPr>
          <w:color w:val="000000" w:themeColor="text1"/>
          <w14:textFill>
            <w14:solidFill>
              <w14:schemeClr w14:val="tx1"/>
            </w14:solidFill>
          </w14:textFill>
        </w:rPr>
        <w:tab/>
      </w:r>
      <w:r>
        <w:rPr>
          <w:rFonts w:hint="eastAsia"/>
          <w:color w:val="000000" w:themeColor="text1"/>
          <w14:textFill>
            <w14:solidFill>
              <w14:schemeClr w14:val="tx1"/>
            </w14:solidFill>
          </w14:textFill>
        </w:rPr>
        <w:t>注：由于四舍五入原因，各分项占资产总值的比例之和与合计可能存在尾差。</w:t>
      </w:r>
    </w:p>
    <w:p>
      <w:pPr>
        <w:spacing w:before="156" w:beforeLines="50" w:after="156" w:afterLines="50" w:line="360" w:lineRule="auto"/>
        <w:rPr>
          <w:color w:val="000000" w:themeColor="text1"/>
          <w14:textFill>
            <w14:solidFill>
              <w14:schemeClr w14:val="tx1"/>
            </w14:solidFill>
          </w14:textFill>
        </w:rPr>
      </w:pPr>
    </w:p>
    <w:p>
      <w:pPr>
        <w:spacing w:before="156" w:beforeLines="50" w:after="156" w:afterLines="50" w:line="360" w:lineRule="auto"/>
        <w:rPr>
          <w:b/>
          <w:color w:val="000000" w:themeColor="text1"/>
          <w14:textFill>
            <w14:solidFill>
              <w14:schemeClr w14:val="tx1"/>
            </w14:solidFill>
          </w14:textFill>
        </w:rPr>
      </w:pPr>
      <w:r>
        <w:rPr>
          <w:b/>
          <w:color w:val="000000" w:themeColor="text1"/>
          <w14:textFill>
            <w14:solidFill>
              <w14:schemeClr w14:val="tx1"/>
            </w14:solidFill>
          </w14:textFill>
        </w:rPr>
        <w:t>5.3</w:t>
      </w:r>
      <w:r>
        <w:rPr>
          <w:rFonts w:hint="eastAsia"/>
          <w:b/>
          <w:color w:val="000000" w:themeColor="text1"/>
          <w14:textFill>
            <w14:solidFill>
              <w14:schemeClr w14:val="tx1"/>
            </w14:solidFill>
          </w14:textFill>
        </w:rPr>
        <w:t>所投资非标准化债权类资产情况</w:t>
      </w:r>
    </w:p>
    <w:p>
      <w:pPr>
        <w:spacing w:before="156" w:beforeLines="50" w:after="156" w:afterLines="50" w:line="360" w:lineRule="auto"/>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ab/>
      </w:r>
      <w:r>
        <w:rPr>
          <w:rFonts w:ascii="宋体" w:hAnsi="宋体"/>
          <w:color w:val="000000" w:themeColor="text1"/>
          <w:szCs w:val="21"/>
          <w14:textFill>
            <w14:solidFill>
              <w14:schemeClr w14:val="tx1"/>
            </w14:solidFill>
          </w14:textFill>
        </w:rPr>
        <w:t>本报告期内，本理财计划未投资非标准化债权类资产。</w:t>
      </w:r>
    </w:p>
    <w:p>
      <w:pPr>
        <w:spacing w:before="156" w:beforeLines="50" w:after="156" w:afterLines="50" w:line="360" w:lineRule="auto"/>
        <w:rPr>
          <w:b/>
          <w:color w:val="000000" w:themeColor="text1"/>
          <w14:textFill>
            <w14:solidFill>
              <w14:schemeClr w14:val="tx1"/>
            </w14:solidFill>
          </w14:textFill>
        </w:rPr>
      </w:pPr>
    </w:p>
    <w:p>
      <w:pPr>
        <w:spacing w:before="156" w:beforeLines="50" w:after="156" w:afterLines="50" w:line="360" w:lineRule="auto"/>
        <w:rPr>
          <w:b/>
          <w:color w:val="000000" w:themeColor="text1"/>
          <w14:textFill>
            <w14:solidFill>
              <w14:schemeClr w14:val="tx1"/>
            </w14:solidFill>
          </w14:textFill>
        </w:rPr>
      </w:pPr>
      <w:r>
        <w:rPr>
          <w:b/>
          <w:color w:val="000000" w:themeColor="text1"/>
          <w14:textFill>
            <w14:solidFill>
              <w14:schemeClr w14:val="tx1"/>
            </w14:solidFill>
          </w14:textFill>
        </w:rPr>
        <w:t>5.4</w:t>
      </w:r>
      <w:r>
        <w:rPr>
          <w:rFonts w:hint="eastAsia"/>
          <w:b/>
          <w:color w:val="000000" w:themeColor="text1"/>
          <w14:textFill>
            <w14:solidFill>
              <w14:schemeClr w14:val="tx1"/>
            </w14:solidFill>
          </w14:textFill>
        </w:rPr>
        <w:t>投资组合的流动性风险分析</w:t>
      </w:r>
    </w:p>
    <w:p>
      <w:pPr>
        <w:spacing w:before="156" w:beforeLines="50" w:after="156" w:afterLines="50" w:line="360" w:lineRule="atLeast"/>
        <w:ind w:firstLine="420" w:firstLineChars="200"/>
        <w:rPr>
          <w:rFonts w:ascii="宋体"/>
          <w:color w:val="000000" w:themeColor="text1"/>
          <w14:textFill>
            <w14:solidFill>
              <w14:schemeClr w14:val="tx1"/>
            </w14:solidFill>
          </w14:textFill>
        </w:rPr>
      </w:pPr>
      <w:r>
        <w:rPr>
          <w:rFonts w:hint="eastAsia" w:ascii="宋体"/>
          <w:color w:val="000000" w:themeColor="text1"/>
          <w14:textFill>
            <w14:solidFill>
              <w14:schemeClr w14:val="tx1"/>
            </w14:solidFill>
          </w14:textFill>
        </w:rPr>
        <w:t>流动性风险是指因市场内部和外部的原因造成理财产品所持金融工具变现的难易程度，如果持有资产不能迅速变成现金，或者变现时对理财产品净值产生冲击成本，都会影响资产运作和收益水平。尤其是在资产委托人进行大额退出申请时，如果资产管理计划变现能力差，可能会产生资产管理计划财产调整的困难，导致流动性风险，从而影响资产管理计划财产收益。本产品为封闭式理财产品，资产配置主要包括现金、同业回购等货币市场工具、债券和基金等满足安全性和流动性要求的金融产品，具有较好的流动性，可变现能力较强。此外，我行在报告期内对持有债券及整体组合进行市值分析，根据市场行情调整投资方案和具体的交易策略，降低外部事件对我行投资组合的流动性风险。</w:t>
      </w:r>
    </w:p>
    <w:p>
      <w:pPr>
        <w:spacing w:before="156" w:beforeLines="50" w:after="156" w:afterLines="50" w:line="360" w:lineRule="atLeast"/>
        <w:ind w:firstLine="420" w:firstLineChars="200"/>
        <w:rPr>
          <w:rFonts w:ascii="宋体"/>
          <w:color w:val="000000" w:themeColor="text1"/>
          <w14:textFill>
            <w14:solidFill>
              <w14:schemeClr w14:val="tx1"/>
            </w14:solidFill>
          </w14:textFill>
        </w:rPr>
      </w:pPr>
      <w:r>
        <w:rPr>
          <w:rFonts w:hint="eastAsia" w:ascii="宋体"/>
          <w:color w:val="000000" w:themeColor="text1"/>
          <w14:textFill>
            <w14:solidFill>
              <w14:schemeClr w14:val="tx1"/>
            </w14:solidFill>
          </w14:textFill>
        </w:rPr>
        <w:t xml:space="preserve"> </w:t>
      </w:r>
    </w:p>
    <w:p>
      <w:pPr>
        <w:spacing w:before="156" w:beforeLines="50" w:after="156" w:afterLines="50" w:line="360" w:lineRule="auto"/>
        <w:jc w:val="center"/>
        <w:rPr>
          <w:color w:val="000000" w:themeColor="text1"/>
          <w14:textFill>
            <w14:solidFill>
              <w14:schemeClr w14:val="tx1"/>
            </w14:solidFill>
          </w14:textFill>
        </w:rPr>
      </w:pPr>
      <w:r>
        <w:rPr>
          <w:rFonts w:hint="eastAsia" w:asciiTheme="minorEastAsia" w:hAnsiTheme="minorEastAsia" w:eastAsiaTheme="minorEastAsia"/>
          <w:b/>
          <w:color w:val="000000" w:themeColor="text1"/>
          <w:sz w:val="24"/>
          <w:szCs w:val="24"/>
          <w14:textFill>
            <w14:solidFill>
              <w14:schemeClr w14:val="tx1"/>
            </w14:solidFill>
          </w14:textFill>
        </w:rPr>
        <w:t>§</w:t>
      </w:r>
      <w:r>
        <w:rPr>
          <w:rFonts w:asciiTheme="minorEastAsia" w:hAnsiTheme="minorEastAsia" w:eastAsiaTheme="minorEastAsia"/>
          <w:b/>
          <w:color w:val="000000" w:themeColor="text1"/>
          <w:sz w:val="24"/>
          <w:szCs w:val="24"/>
          <w14:textFill>
            <w14:solidFill>
              <w14:schemeClr w14:val="tx1"/>
            </w14:solidFill>
          </w14:textFill>
        </w:rPr>
        <w:t>6</w:t>
      </w:r>
      <w:r>
        <w:rPr>
          <w:rFonts w:hint="eastAsia" w:asciiTheme="minorEastAsia" w:hAnsiTheme="minorEastAsia" w:eastAsiaTheme="minorEastAsia"/>
          <w:b/>
          <w:color w:val="000000" w:themeColor="text1"/>
          <w:sz w:val="24"/>
          <w:szCs w:val="24"/>
          <w14:textFill>
            <w14:solidFill>
              <w14:schemeClr w14:val="tx1"/>
            </w14:solidFill>
          </w14:textFill>
        </w:rPr>
        <w:t xml:space="preserve"> 关联交易情况说明</w:t>
      </w:r>
    </w:p>
    <w:p>
      <w:pPr>
        <w:rPr>
          <w:color w:val="000000" w:themeColor="text1"/>
          <w14:textFill>
            <w14:solidFill>
              <w14:schemeClr w14:val="tx1"/>
            </w14:solidFill>
          </w14:textFill>
        </w:rPr>
      </w:pPr>
      <w:r>
        <w:rPr>
          <w:rFonts w:hint="eastAsia" w:ascii="宋体"/>
          <w:color w:val="000000" w:themeColor="text1"/>
          <w14:textFill>
            <w14:solidFill>
              <w14:schemeClr w14:val="tx1"/>
            </w14:solidFill>
          </w14:textFill>
        </w:rPr>
        <w:tab/>
      </w:r>
      <w:r>
        <w:rPr>
          <w:rFonts w:hint="eastAsia" w:ascii="宋体"/>
          <w:color w:val="000000" w:themeColor="text1"/>
          <w14:textFill>
            <w14:solidFill>
              <w14:schemeClr w14:val="tx1"/>
            </w14:solidFill>
          </w14:textFill>
        </w:rPr>
        <w:t>本报告期内，本计划未发生关联交易。</w:t>
      </w:r>
    </w:p>
    <w:p>
      <w:pPr>
        <w:spacing w:line="360" w:lineRule="auto"/>
        <w:rPr>
          <w:color w:val="000000" w:themeColor="text1"/>
          <w14:textFill>
            <w14:solidFill>
              <w14:schemeClr w14:val="tx1"/>
            </w14:solidFill>
          </w14:textFill>
        </w:rPr>
      </w:pPr>
    </w:p>
    <w:p>
      <w:pPr>
        <w:spacing w:before="156" w:beforeLines="50" w:after="156" w:afterLines="50" w:line="360" w:lineRule="auto"/>
        <w:jc w:val="center"/>
        <w:rPr>
          <w:color w:val="000000" w:themeColor="text1"/>
          <w14:textFill>
            <w14:solidFill>
              <w14:schemeClr w14:val="tx1"/>
            </w14:solidFill>
          </w14:textFill>
        </w:rPr>
      </w:pPr>
      <w:r>
        <w:rPr>
          <w:rFonts w:hint="eastAsia" w:asciiTheme="minorEastAsia" w:hAnsiTheme="minorEastAsia" w:eastAsiaTheme="minorEastAsia"/>
          <w:b/>
          <w:color w:val="000000" w:themeColor="text1"/>
          <w:sz w:val="24"/>
          <w:szCs w:val="24"/>
          <w14:textFill>
            <w14:solidFill>
              <w14:schemeClr w14:val="tx1"/>
            </w14:solidFill>
          </w14:textFill>
        </w:rPr>
        <w:t>§</w:t>
      </w:r>
      <w:r>
        <w:rPr>
          <w:rFonts w:asciiTheme="minorEastAsia" w:hAnsiTheme="minorEastAsia" w:eastAsiaTheme="minorEastAsia"/>
          <w:b/>
          <w:color w:val="000000" w:themeColor="text1"/>
          <w:sz w:val="24"/>
          <w:szCs w:val="24"/>
          <w14:textFill>
            <w14:solidFill>
              <w14:schemeClr w14:val="tx1"/>
            </w14:solidFill>
          </w14:textFill>
        </w:rPr>
        <w:t>7</w:t>
      </w:r>
      <w:r>
        <w:rPr>
          <w:rFonts w:hint="eastAsia" w:asciiTheme="minorEastAsia" w:hAnsiTheme="minorEastAsia" w:eastAsiaTheme="minorEastAsia"/>
          <w:b/>
          <w:color w:val="000000" w:themeColor="text1"/>
          <w:sz w:val="24"/>
          <w:szCs w:val="24"/>
          <w14:textFill>
            <w14:solidFill>
              <w14:schemeClr w14:val="tx1"/>
            </w14:solidFill>
          </w14:textFill>
        </w:rPr>
        <w:t xml:space="preserve"> 影响投资者决策的其他重要信息</w:t>
      </w:r>
    </w:p>
    <w:p>
      <w:pPr>
        <w:spacing w:line="360" w:lineRule="auto"/>
        <w:rPr>
          <w:color w:val="000000" w:themeColor="text1"/>
          <w14:textFill>
            <w14:solidFill>
              <w14:schemeClr w14:val="tx1"/>
            </w14:solidFill>
          </w14:textFill>
        </w:rPr>
      </w:pPr>
      <w:r>
        <w:rPr>
          <w:color w:val="000000" w:themeColor="text1"/>
          <w14:textFill>
            <w14:solidFill>
              <w14:schemeClr w14:val="tx1"/>
            </w14:solidFill>
          </w14:textFill>
        </w:rPr>
        <w:t>7.1 影响投资者决策的其他重要信息</w:t>
      </w:r>
    </w:p>
    <w:p>
      <w:pPr>
        <w:spacing w:line="360" w:lineRule="auto"/>
        <w:rPr>
          <w:color w:val="000000" w:themeColor="text1"/>
          <w14:textFill>
            <w14:solidFill>
              <w14:schemeClr w14:val="tx1"/>
            </w14:solidFill>
          </w14:textFill>
        </w:rPr>
      </w:pPr>
      <w:r>
        <w:rPr>
          <w:color w:val="000000" w:themeColor="text1"/>
          <w14:textFill>
            <w14:solidFill>
              <w14:schemeClr w14:val="tx1"/>
            </w14:solidFill>
          </w14:textFill>
        </w:rPr>
        <w:t>无。</w:t>
      </w:r>
    </w:p>
    <w:p>
      <w:pPr>
        <w:spacing w:line="360" w:lineRule="auto"/>
        <w:rPr>
          <w:color w:val="000000" w:themeColor="text1"/>
          <w14:textFill>
            <w14:solidFill>
              <w14:schemeClr w14:val="tx1"/>
            </w14:solidFill>
          </w14:textFill>
        </w:rPr>
      </w:pPr>
    </w:p>
    <w:p>
      <w:pPr>
        <w:spacing w:line="360" w:lineRule="auto"/>
        <w:rPr>
          <w:color w:val="000000" w:themeColor="text1"/>
          <w14:textFill>
            <w14:solidFill>
              <w14:schemeClr w14:val="tx1"/>
            </w14:solidFill>
          </w14:textFill>
        </w:rPr>
      </w:pPr>
      <w:r>
        <w:rPr>
          <w:color w:val="000000" w:themeColor="text1"/>
          <w14:textFill>
            <w14:solidFill>
              <w14:schemeClr w14:val="tx1"/>
            </w14:solidFill>
          </w14:textFill>
        </w:rPr>
        <w:t>7.2其他事项。</w:t>
      </w:r>
    </w:p>
    <w:p>
      <w:pPr>
        <w:spacing w:line="360" w:lineRule="auto"/>
        <w:rPr>
          <w:color w:val="000000" w:themeColor="text1"/>
          <w14:textFill>
            <w14:solidFill>
              <w14:schemeClr w14:val="tx1"/>
            </w14:solidFill>
          </w14:textFill>
        </w:rPr>
      </w:pPr>
      <w:r>
        <w:rPr>
          <w:color w:val="000000" w:themeColor="text1"/>
          <w14:textFill>
            <w14:solidFill>
              <w14:schemeClr w14:val="tx1"/>
            </w14:solidFill>
          </w14:textFill>
        </w:rPr>
        <w:t>无。</w:t>
      </w:r>
    </w:p>
    <w:p>
      <w:pPr>
        <w:spacing w:before="156" w:beforeLines="50" w:after="156" w:afterLines="50" w:line="360" w:lineRule="auto"/>
        <w:jc w:val="center"/>
        <w:rPr>
          <w:rFonts w:asciiTheme="minorEastAsia" w:hAnsiTheme="minorEastAsia" w:eastAsiaTheme="minorEastAsia"/>
          <w:b/>
          <w:color w:val="000000" w:themeColor="text1"/>
          <w:sz w:val="24"/>
          <w:szCs w:val="24"/>
          <w14:textFill>
            <w14:solidFill>
              <w14:schemeClr w14:val="tx1"/>
            </w14:solidFill>
          </w14:textFill>
        </w:rPr>
      </w:pPr>
      <w:r>
        <w:rPr>
          <w:rFonts w:hint="eastAsia" w:asciiTheme="minorEastAsia" w:hAnsiTheme="minorEastAsia" w:eastAsiaTheme="minorEastAsia"/>
          <w:b/>
          <w:color w:val="000000" w:themeColor="text1"/>
          <w:sz w:val="24"/>
          <w:szCs w:val="24"/>
          <w14:textFill>
            <w14:solidFill>
              <w14:schemeClr w14:val="tx1"/>
            </w14:solidFill>
          </w14:textFill>
        </w:rPr>
        <w:t>§</w:t>
      </w:r>
      <w:r>
        <w:rPr>
          <w:rFonts w:asciiTheme="minorEastAsia" w:hAnsiTheme="minorEastAsia" w:eastAsiaTheme="minorEastAsia"/>
          <w:b/>
          <w:color w:val="000000" w:themeColor="text1"/>
          <w:sz w:val="24"/>
          <w:szCs w:val="24"/>
          <w14:textFill>
            <w14:solidFill>
              <w14:schemeClr w14:val="tx1"/>
            </w14:solidFill>
          </w14:textFill>
        </w:rPr>
        <w:t>8</w:t>
      </w:r>
      <w:r>
        <w:rPr>
          <w:rFonts w:hint="eastAsia" w:asciiTheme="minorEastAsia" w:hAnsiTheme="minorEastAsia" w:eastAsiaTheme="minorEastAsia"/>
          <w:b/>
          <w:color w:val="000000" w:themeColor="text1"/>
          <w:sz w:val="24"/>
          <w:szCs w:val="24"/>
          <w14:textFill>
            <w14:solidFill>
              <w14:schemeClr w14:val="tx1"/>
            </w14:solidFill>
          </w14:textFill>
        </w:rPr>
        <w:t xml:space="preserve"> 托管人报告</w:t>
      </w:r>
    </w:p>
    <w:p>
      <w:pPr>
        <w:spacing w:line="360" w:lineRule="auto"/>
        <w:ind w:right="-107" w:rightChars="-51" w:firstLine="420" w:firstLineChars="200"/>
        <w:jc w:val="left"/>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招商银行具备完善的公司治理结构、内部稽核监控制度和风险控制制度，我行在履行托管职责中，严格遵守有关法律法规、托管协议的规定，尽职尽责地履行托管义务并安全保管托管资产。</w:t>
      </w:r>
    </w:p>
    <w:p>
      <w:pPr>
        <w:spacing w:line="360" w:lineRule="auto"/>
        <w:rPr>
          <w:color w:val="000000" w:themeColor="text1"/>
          <w14:textFill>
            <w14:solidFill>
              <w14:schemeClr w14:val="tx1"/>
            </w14:solidFill>
          </w14:textFill>
        </w:rPr>
      </w:pPr>
      <w:bookmarkStart w:id="11" w:name="_GoBack"/>
      <w:bookmarkEnd w:id="11"/>
    </w:p>
    <w:p>
      <w:pPr>
        <w:spacing w:line="360" w:lineRule="auto"/>
        <w:rPr>
          <w:color w:val="000000" w:themeColor="text1"/>
          <w14:textFill>
            <w14:solidFill>
              <w14:schemeClr w14:val="tx1"/>
            </w14:solidFill>
          </w14:textFill>
        </w:rPr>
      </w:pPr>
    </w:p>
    <w:p>
      <w:pPr>
        <w:spacing w:line="360" w:lineRule="auto"/>
        <w:rPr>
          <w:color w:val="000000" w:themeColor="text1"/>
          <w14:textFill>
            <w14:solidFill>
              <w14:schemeClr w14:val="tx1"/>
            </w14:solidFill>
          </w14:textFill>
        </w:rPr>
      </w:pPr>
      <w:r>
        <w:rPr>
          <w:color w:val="000000" w:themeColor="text1"/>
          <w14:textFill>
            <w14:solidFill>
              <w14:schemeClr w14:val="tx1"/>
            </w14:solidFill>
          </w14:textFill>
        </w:rPr>
        <w:t>查阅方式网站：http://www.gynsh.com咨询电话：0851-88115057</w:t>
      </w:r>
    </w:p>
    <w:p>
      <w:pPr>
        <w:spacing w:line="360" w:lineRule="auto"/>
        <w:jc w:val="right"/>
        <w:rPr>
          <w:rFonts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贵阳农村商业银行股份有限公司</w:t>
      </w:r>
    </w:p>
    <w:p>
      <w:pPr>
        <w:spacing w:line="360" w:lineRule="auto"/>
        <w:jc w:val="right"/>
        <w:rPr>
          <w:rFonts w:ascii="宋体" w:hAnsi="宋体"/>
          <w:color w:val="000000" w:themeColor="text1"/>
          <w:szCs w:val="21"/>
          <w14:textFill>
            <w14:solidFill>
              <w14:schemeClr w14:val="tx1"/>
            </w14:solidFill>
          </w14:textFill>
        </w:rPr>
      </w:pPr>
      <w:bookmarkStart w:id="9" w:name="OLE_LINK11"/>
      <w:bookmarkStart w:id="10" w:name="OLE_LINK10"/>
      <w:r>
        <w:rPr>
          <w:rFonts w:ascii="宋体" w:hAnsi="宋体"/>
          <w:color w:val="000000" w:themeColor="text1"/>
          <w:szCs w:val="21"/>
          <w14:textFill>
            <w14:solidFill>
              <w14:schemeClr w14:val="tx1"/>
            </w14:solidFill>
          </w14:textFill>
        </w:rPr>
        <w:t>2022年07月15日</w:t>
      </w:r>
      <w:bookmarkEnd w:id="9"/>
      <w:bookmarkEnd w:id="10"/>
    </w:p>
    <w:sectPr>
      <w:head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微软雅黑">
    <w:panose1 w:val="020B0503020204020204"/>
    <w:charset w:val="86"/>
    <w:family w:val="swiss"/>
    <w:pitch w:val="default"/>
    <w:sig w:usb0="80000287" w:usb1="2ACF3C50"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r>
      <w:rPr>
        <w:sz w:val="18"/>
      </w:rPr>
      <w:pict>
        <v:shape id="PowerPlusWaterMarkObject24930" o:spid="_x0000_s2049" o:spt="136" type="#_x0000_t136" style="position:absolute;left:0pt;height:105.85pt;width:481.4pt;mso-position-horizontal:center;mso-position-horizontal-relative:margin;mso-position-vertical:center;mso-position-vertical-relative:margin;rotation:-2949120f;z-index:-251657216;mso-width-relative:page;mso-height-relative:page;" fillcolor="#C0C0C0" filled="t" stroked="f" coordsize="21600,21600" adj="10800">
          <v:path/>
          <v:fill on="t" opacity="32768f" focussize="0,0"/>
          <v:stroke on="f"/>
          <v:imagedata o:title=""/>
          <o:lock v:ext="edit" aspectratio="t"/>
          <v:textpath on="t" fitshape="t" fitpath="t" trim="t" xscale="f" string="贵阳农商银行" style="font-family:微软雅黑;font-size:36pt;v-same-letter-heights:f;v-text-align:center;"/>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val="1"/>
  <w:bordersDoNotSurroundFooter w:val="1"/>
  <w:documentProtection w:edit="readOnly" w:enforcement="1" w:cryptProviderType="rsaFull" w:cryptAlgorithmClass="hash" w:cryptAlgorithmType="typeAny" w:cryptAlgorithmSid="4" w:cryptSpinCount="0" w:hash="0Uu8Mbm2ExCb0k1o9Cw0e8fv+tY=" w:salt="5Q0i5kgv3leG91+Lm1aM0A=="/>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88229F"/>
    <w:rsid w:val="000016F0"/>
    <w:rsid w:val="000019DD"/>
    <w:rsid w:val="00015FAD"/>
    <w:rsid w:val="00027C01"/>
    <w:rsid w:val="00030234"/>
    <w:rsid w:val="00030D78"/>
    <w:rsid w:val="000420CB"/>
    <w:rsid w:val="00051A5E"/>
    <w:rsid w:val="00051F66"/>
    <w:rsid w:val="000841F1"/>
    <w:rsid w:val="00091C41"/>
    <w:rsid w:val="000A071D"/>
    <w:rsid w:val="000B1DF6"/>
    <w:rsid w:val="000D2B57"/>
    <w:rsid w:val="000D55B2"/>
    <w:rsid w:val="000E7CE6"/>
    <w:rsid w:val="00107817"/>
    <w:rsid w:val="00126D1F"/>
    <w:rsid w:val="00154BFD"/>
    <w:rsid w:val="00183822"/>
    <w:rsid w:val="001A7E08"/>
    <w:rsid w:val="001C3FD1"/>
    <w:rsid w:val="001C5AB6"/>
    <w:rsid w:val="001D4A06"/>
    <w:rsid w:val="001D65A6"/>
    <w:rsid w:val="00201555"/>
    <w:rsid w:val="00203DE0"/>
    <w:rsid w:val="002173B4"/>
    <w:rsid w:val="002173D7"/>
    <w:rsid w:val="002271D8"/>
    <w:rsid w:val="002339B0"/>
    <w:rsid w:val="00237338"/>
    <w:rsid w:val="002406B1"/>
    <w:rsid w:val="0026096E"/>
    <w:rsid w:val="002844EB"/>
    <w:rsid w:val="00284894"/>
    <w:rsid w:val="002868DE"/>
    <w:rsid w:val="00287831"/>
    <w:rsid w:val="00287DC8"/>
    <w:rsid w:val="00290E89"/>
    <w:rsid w:val="00292EB2"/>
    <w:rsid w:val="00295FB9"/>
    <w:rsid w:val="002B02CF"/>
    <w:rsid w:val="002C36FC"/>
    <w:rsid w:val="002D2A83"/>
    <w:rsid w:val="002D5C47"/>
    <w:rsid w:val="002D5DC1"/>
    <w:rsid w:val="002E0CAF"/>
    <w:rsid w:val="002E2473"/>
    <w:rsid w:val="002F2CDE"/>
    <w:rsid w:val="003030A1"/>
    <w:rsid w:val="00332BF6"/>
    <w:rsid w:val="00345138"/>
    <w:rsid w:val="00347B23"/>
    <w:rsid w:val="00357D78"/>
    <w:rsid w:val="00383097"/>
    <w:rsid w:val="00383F8D"/>
    <w:rsid w:val="003862F3"/>
    <w:rsid w:val="003962BF"/>
    <w:rsid w:val="003A233F"/>
    <w:rsid w:val="003C0D70"/>
    <w:rsid w:val="003F11E9"/>
    <w:rsid w:val="0040185E"/>
    <w:rsid w:val="00416640"/>
    <w:rsid w:val="004249DF"/>
    <w:rsid w:val="00425A8D"/>
    <w:rsid w:val="004276F4"/>
    <w:rsid w:val="00456DD0"/>
    <w:rsid w:val="004725E7"/>
    <w:rsid w:val="00477D60"/>
    <w:rsid w:val="00483E7F"/>
    <w:rsid w:val="00494EE4"/>
    <w:rsid w:val="004C51C7"/>
    <w:rsid w:val="004E4337"/>
    <w:rsid w:val="005006CE"/>
    <w:rsid w:val="0050305E"/>
    <w:rsid w:val="005030C6"/>
    <w:rsid w:val="00531FE9"/>
    <w:rsid w:val="005411B2"/>
    <w:rsid w:val="00553420"/>
    <w:rsid w:val="00571FC5"/>
    <w:rsid w:val="00581537"/>
    <w:rsid w:val="00587297"/>
    <w:rsid w:val="005A3474"/>
    <w:rsid w:val="005C161C"/>
    <w:rsid w:val="005D6CCB"/>
    <w:rsid w:val="005D790B"/>
    <w:rsid w:val="005F2112"/>
    <w:rsid w:val="005F441A"/>
    <w:rsid w:val="005F62A5"/>
    <w:rsid w:val="0063629A"/>
    <w:rsid w:val="00645054"/>
    <w:rsid w:val="006451EF"/>
    <w:rsid w:val="00646CFC"/>
    <w:rsid w:val="00653D36"/>
    <w:rsid w:val="00667327"/>
    <w:rsid w:val="006A1341"/>
    <w:rsid w:val="006B2602"/>
    <w:rsid w:val="006C22D1"/>
    <w:rsid w:val="00702058"/>
    <w:rsid w:val="00712AEC"/>
    <w:rsid w:val="00726F60"/>
    <w:rsid w:val="00742837"/>
    <w:rsid w:val="00762513"/>
    <w:rsid w:val="00767B2A"/>
    <w:rsid w:val="00780405"/>
    <w:rsid w:val="0078617B"/>
    <w:rsid w:val="00786475"/>
    <w:rsid w:val="007901B6"/>
    <w:rsid w:val="007948E4"/>
    <w:rsid w:val="007B0C45"/>
    <w:rsid w:val="007C435E"/>
    <w:rsid w:val="007C5664"/>
    <w:rsid w:val="007D5CDC"/>
    <w:rsid w:val="007F0C0F"/>
    <w:rsid w:val="00804B54"/>
    <w:rsid w:val="00814183"/>
    <w:rsid w:val="00825FC3"/>
    <w:rsid w:val="00854720"/>
    <w:rsid w:val="0086104D"/>
    <w:rsid w:val="00877FC5"/>
    <w:rsid w:val="0088229F"/>
    <w:rsid w:val="00883B68"/>
    <w:rsid w:val="00894A82"/>
    <w:rsid w:val="00895911"/>
    <w:rsid w:val="008A542C"/>
    <w:rsid w:val="008B7B35"/>
    <w:rsid w:val="008C5DB1"/>
    <w:rsid w:val="008E26E4"/>
    <w:rsid w:val="008E5482"/>
    <w:rsid w:val="008E6772"/>
    <w:rsid w:val="008F796E"/>
    <w:rsid w:val="00900D24"/>
    <w:rsid w:val="00920C08"/>
    <w:rsid w:val="00943B76"/>
    <w:rsid w:val="00963A2D"/>
    <w:rsid w:val="009A3C83"/>
    <w:rsid w:val="009B2149"/>
    <w:rsid w:val="009C466A"/>
    <w:rsid w:val="00A07646"/>
    <w:rsid w:val="00A14A90"/>
    <w:rsid w:val="00A1566D"/>
    <w:rsid w:val="00A16A26"/>
    <w:rsid w:val="00A21EB6"/>
    <w:rsid w:val="00A228AA"/>
    <w:rsid w:val="00A2478C"/>
    <w:rsid w:val="00A503C0"/>
    <w:rsid w:val="00A66732"/>
    <w:rsid w:val="00A772DE"/>
    <w:rsid w:val="00A77E80"/>
    <w:rsid w:val="00A91C04"/>
    <w:rsid w:val="00A9388B"/>
    <w:rsid w:val="00AA2376"/>
    <w:rsid w:val="00AB12BE"/>
    <w:rsid w:val="00AC072E"/>
    <w:rsid w:val="00B21D79"/>
    <w:rsid w:val="00B405D7"/>
    <w:rsid w:val="00B41475"/>
    <w:rsid w:val="00B44902"/>
    <w:rsid w:val="00B55514"/>
    <w:rsid w:val="00B60E75"/>
    <w:rsid w:val="00B74FAC"/>
    <w:rsid w:val="00B92A2E"/>
    <w:rsid w:val="00BA1947"/>
    <w:rsid w:val="00BA7A4A"/>
    <w:rsid w:val="00BC77E0"/>
    <w:rsid w:val="00BF504D"/>
    <w:rsid w:val="00C104F2"/>
    <w:rsid w:val="00C20261"/>
    <w:rsid w:val="00C27DAA"/>
    <w:rsid w:val="00C418EC"/>
    <w:rsid w:val="00C6693D"/>
    <w:rsid w:val="00C723E7"/>
    <w:rsid w:val="00C97FFD"/>
    <w:rsid w:val="00CA12EC"/>
    <w:rsid w:val="00CA43AB"/>
    <w:rsid w:val="00CC3B52"/>
    <w:rsid w:val="00CE0966"/>
    <w:rsid w:val="00D14180"/>
    <w:rsid w:val="00D279D1"/>
    <w:rsid w:val="00D65694"/>
    <w:rsid w:val="00D81A57"/>
    <w:rsid w:val="00D84094"/>
    <w:rsid w:val="00D946BC"/>
    <w:rsid w:val="00DA126F"/>
    <w:rsid w:val="00DA31CC"/>
    <w:rsid w:val="00DD4936"/>
    <w:rsid w:val="00DE13C5"/>
    <w:rsid w:val="00E13B74"/>
    <w:rsid w:val="00E27134"/>
    <w:rsid w:val="00E351A8"/>
    <w:rsid w:val="00E406D9"/>
    <w:rsid w:val="00E41A55"/>
    <w:rsid w:val="00E4232D"/>
    <w:rsid w:val="00E47D15"/>
    <w:rsid w:val="00E54AC0"/>
    <w:rsid w:val="00E64F2B"/>
    <w:rsid w:val="00E67BA7"/>
    <w:rsid w:val="00E80493"/>
    <w:rsid w:val="00ED09B9"/>
    <w:rsid w:val="00EF6952"/>
    <w:rsid w:val="00F00CEE"/>
    <w:rsid w:val="00F102BC"/>
    <w:rsid w:val="00F33553"/>
    <w:rsid w:val="00F41A65"/>
    <w:rsid w:val="00F41C91"/>
    <w:rsid w:val="00F85C1D"/>
    <w:rsid w:val="00FA3ABD"/>
    <w:rsid w:val="00FB3B64"/>
    <w:rsid w:val="00FB3BCD"/>
    <w:rsid w:val="00FB604B"/>
    <w:rsid w:val="00FB6F22"/>
    <w:rsid w:val="00FC30A1"/>
    <w:rsid w:val="00FE0EB8"/>
    <w:rsid w:val="00FE6999"/>
    <w:rsid w:val="154B2673"/>
    <w:rsid w:val="51406758"/>
    <w:rsid w:val="54A43936"/>
    <w:rsid w:val="60DD28B3"/>
  </w:rsids>
  <m:mathPr>
    <m:mathFont m:val="Cambria Math"/>
    <m:brkBin m:val="before"/>
    <m:brkBinSub m:val="--"/>
    <m:smallFrac m:val="0"/>
    <m:dispDef m:val="0"/>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0" w:name="annotation text"/>
    <w:lsdException w:qFormat="1"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1"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link w:val="15"/>
    <w:qFormat/>
    <w:uiPriority w:val="0"/>
    <w:pPr>
      <w:keepNext/>
      <w:keepLines/>
      <w:spacing w:before="340" w:after="330" w:line="576" w:lineRule="auto"/>
      <w:outlineLvl w:val="0"/>
    </w:pPr>
    <w:rPr>
      <w:b/>
      <w:kern w:val="44"/>
      <w:sz w:val="44"/>
    </w:rPr>
  </w:style>
  <w:style w:type="paragraph" w:styleId="3">
    <w:name w:val="heading 2"/>
    <w:basedOn w:val="1"/>
    <w:next w:val="1"/>
    <w:link w:val="16"/>
    <w:semiHidden/>
    <w:unhideWhenUsed/>
    <w:qFormat/>
    <w:uiPriority w:val="0"/>
    <w:pPr>
      <w:keepNext/>
      <w:keepLines/>
      <w:spacing w:before="260" w:after="260" w:line="408" w:lineRule="auto"/>
      <w:outlineLvl w:val="1"/>
    </w:pPr>
    <w:rPr>
      <w:rFonts w:ascii="Arial" w:hAnsi="Arial" w:eastAsia="黑体"/>
      <w:b/>
      <w:sz w:val="32"/>
    </w:rPr>
  </w:style>
  <w:style w:type="character" w:default="1" w:styleId="13">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4">
    <w:name w:val="annotation text"/>
    <w:basedOn w:val="1"/>
    <w:link w:val="17"/>
    <w:semiHidden/>
    <w:unhideWhenUsed/>
    <w:qFormat/>
    <w:uiPriority w:val="0"/>
    <w:pPr>
      <w:jc w:val="left"/>
    </w:pPr>
    <w:rPr>
      <w:rFonts w:asciiTheme="minorHAnsi" w:hAnsiTheme="minorHAnsi" w:cstheme="minorBidi"/>
      <w:szCs w:val="22"/>
    </w:rPr>
  </w:style>
  <w:style w:type="paragraph" w:styleId="5">
    <w:name w:val="Body Text"/>
    <w:basedOn w:val="1"/>
    <w:link w:val="20"/>
    <w:semiHidden/>
    <w:unhideWhenUsed/>
    <w:qFormat/>
    <w:uiPriority w:val="1"/>
    <w:pPr>
      <w:spacing w:before="19"/>
      <w:ind w:left="479"/>
      <w:jc w:val="left"/>
    </w:pPr>
    <w:rPr>
      <w:rFonts w:ascii="宋体" w:hAnsi="宋体" w:cstheme="minorBidi"/>
      <w:kern w:val="0"/>
      <w:sz w:val="18"/>
      <w:szCs w:val="18"/>
      <w:lang w:eastAsia="en-US"/>
    </w:rPr>
  </w:style>
  <w:style w:type="paragraph" w:styleId="6">
    <w:name w:val="Date"/>
    <w:basedOn w:val="1"/>
    <w:next w:val="1"/>
    <w:link w:val="24"/>
    <w:semiHidden/>
    <w:unhideWhenUsed/>
    <w:uiPriority w:val="99"/>
    <w:pPr>
      <w:ind w:left="100" w:leftChars="2500"/>
    </w:pPr>
  </w:style>
  <w:style w:type="paragraph" w:styleId="7">
    <w:name w:val="Balloon Text"/>
    <w:basedOn w:val="1"/>
    <w:link w:val="22"/>
    <w:semiHidden/>
    <w:unhideWhenUsed/>
    <w:qFormat/>
    <w:uiPriority w:val="99"/>
    <w:rPr>
      <w:sz w:val="18"/>
      <w:szCs w:val="18"/>
    </w:rPr>
  </w:style>
  <w:style w:type="paragraph" w:styleId="8">
    <w:name w:val="footer"/>
    <w:basedOn w:val="1"/>
    <w:link w:val="19"/>
    <w:unhideWhenUsed/>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9">
    <w:name w:val="header"/>
    <w:basedOn w:val="1"/>
    <w:link w:val="18"/>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paragraph" w:styleId="10">
    <w:name w:val="annotation subject"/>
    <w:basedOn w:val="4"/>
    <w:next w:val="4"/>
    <w:link w:val="21"/>
    <w:semiHidden/>
    <w:unhideWhenUsed/>
    <w:qFormat/>
    <w:uiPriority w:val="99"/>
    <w:rPr>
      <w:rFonts w:ascii="Times New Roman" w:hAnsi="Times New Roman" w:cs="Times New Roman"/>
      <w:b/>
      <w:bCs/>
      <w:szCs w:val="20"/>
    </w:rPr>
  </w:style>
  <w:style w:type="table" w:styleId="12">
    <w:name w:val="Table Grid"/>
    <w:basedOn w:val="11"/>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character" w:styleId="14">
    <w:name w:val="annotation reference"/>
    <w:semiHidden/>
    <w:unhideWhenUsed/>
    <w:qFormat/>
    <w:uiPriority w:val="0"/>
    <w:rPr>
      <w:sz w:val="21"/>
    </w:rPr>
  </w:style>
  <w:style w:type="character" w:customStyle="1" w:styleId="15">
    <w:name w:val="标题 1 字符"/>
    <w:basedOn w:val="13"/>
    <w:link w:val="2"/>
    <w:qFormat/>
    <w:locked/>
    <w:uiPriority w:val="0"/>
    <w:rPr>
      <w:rFonts w:ascii="Times New Roman" w:hAnsi="Times New Roman" w:eastAsia="宋体" w:cs="Times New Roman"/>
      <w:b/>
      <w:kern w:val="44"/>
      <w:sz w:val="44"/>
      <w:szCs w:val="20"/>
    </w:rPr>
  </w:style>
  <w:style w:type="character" w:customStyle="1" w:styleId="16">
    <w:name w:val="标题 2 字符"/>
    <w:basedOn w:val="13"/>
    <w:link w:val="3"/>
    <w:semiHidden/>
    <w:qFormat/>
    <w:locked/>
    <w:uiPriority w:val="0"/>
    <w:rPr>
      <w:rFonts w:ascii="Arial" w:hAnsi="Arial" w:eastAsia="黑体" w:cs="Times New Roman"/>
      <w:b/>
      <w:sz w:val="32"/>
      <w:szCs w:val="20"/>
    </w:rPr>
  </w:style>
  <w:style w:type="character" w:customStyle="1" w:styleId="17">
    <w:name w:val="批注文字 字符"/>
    <w:link w:val="4"/>
    <w:semiHidden/>
    <w:qFormat/>
    <w:locked/>
    <w:uiPriority w:val="0"/>
    <w:rPr>
      <w:rFonts w:hint="eastAsia" w:ascii="宋体" w:hAnsi="宋体" w:eastAsia="宋体"/>
    </w:rPr>
  </w:style>
  <w:style w:type="character" w:customStyle="1" w:styleId="18">
    <w:name w:val="页眉 字符"/>
    <w:basedOn w:val="13"/>
    <w:link w:val="9"/>
    <w:qFormat/>
    <w:locked/>
    <w:uiPriority w:val="99"/>
    <w:rPr>
      <w:sz w:val="18"/>
      <w:szCs w:val="18"/>
    </w:rPr>
  </w:style>
  <w:style w:type="character" w:customStyle="1" w:styleId="19">
    <w:name w:val="页脚 字符"/>
    <w:basedOn w:val="13"/>
    <w:link w:val="8"/>
    <w:qFormat/>
    <w:locked/>
    <w:uiPriority w:val="99"/>
    <w:rPr>
      <w:sz w:val="18"/>
      <w:szCs w:val="18"/>
    </w:rPr>
  </w:style>
  <w:style w:type="character" w:customStyle="1" w:styleId="20">
    <w:name w:val="正文文本 字符"/>
    <w:basedOn w:val="13"/>
    <w:link w:val="5"/>
    <w:semiHidden/>
    <w:qFormat/>
    <w:locked/>
    <w:uiPriority w:val="1"/>
    <w:rPr>
      <w:rFonts w:hint="eastAsia" w:ascii="宋体" w:hAnsi="宋体" w:eastAsia="宋体"/>
      <w:sz w:val="18"/>
      <w:szCs w:val="18"/>
      <w:lang w:eastAsia="en-US"/>
    </w:rPr>
  </w:style>
  <w:style w:type="character" w:customStyle="1" w:styleId="21">
    <w:name w:val="批注主题 字符"/>
    <w:basedOn w:val="17"/>
    <w:link w:val="10"/>
    <w:semiHidden/>
    <w:qFormat/>
    <w:locked/>
    <w:uiPriority w:val="99"/>
    <w:rPr>
      <w:rFonts w:ascii="Times New Roman" w:hAnsi="Times New Roman" w:eastAsia="宋体" w:cs="Times New Roman"/>
      <w:b/>
      <w:bCs/>
      <w:kern w:val="2"/>
      <w:sz w:val="21"/>
    </w:rPr>
  </w:style>
  <w:style w:type="character" w:customStyle="1" w:styleId="22">
    <w:name w:val="批注框文本 字符"/>
    <w:basedOn w:val="13"/>
    <w:link w:val="7"/>
    <w:semiHidden/>
    <w:qFormat/>
    <w:locked/>
    <w:uiPriority w:val="99"/>
    <w:rPr>
      <w:rFonts w:ascii="Times New Roman" w:hAnsi="Times New Roman" w:eastAsia="宋体" w:cs="Times New Roman"/>
      <w:sz w:val="18"/>
      <w:szCs w:val="18"/>
    </w:rPr>
  </w:style>
  <w:style w:type="character" w:customStyle="1" w:styleId="23">
    <w:name w:val="批注文字 Char1"/>
    <w:basedOn w:val="13"/>
    <w:semiHidden/>
    <w:qFormat/>
    <w:uiPriority w:val="99"/>
    <w:rPr>
      <w:rFonts w:ascii="Times New Roman" w:hAnsi="Times New Roman" w:eastAsia="宋体" w:cs="Times New Roman"/>
      <w:szCs w:val="20"/>
    </w:rPr>
  </w:style>
  <w:style w:type="character" w:customStyle="1" w:styleId="24">
    <w:name w:val="日期 字符"/>
    <w:basedOn w:val="13"/>
    <w:link w:val="6"/>
    <w:semiHidden/>
    <w:qFormat/>
    <w:uiPriority w:val="99"/>
    <w:rPr>
      <w:rFonts w:ascii="Times New Roman" w:hAnsi="Times New Roman" w:eastAsia="宋体" w:cs="Times New Roman"/>
      <w:kern w:val="2"/>
      <w:sz w:val="21"/>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customXml" Target="../customXml/item1.xml"/><Relationship Id="rId5" Type="http://schemas.openxmlformats.org/officeDocument/2006/relationships/chart" Target="charts/chart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3" Type="http://schemas.microsoft.com/office/2011/relationships/chartColorStyle" Target="colors1.xml"/><Relationship Id="rId2" Type="http://schemas.microsoft.com/office/2011/relationships/chartStyle" Target="style1.xml"/><Relationship Id="rId1" Type="http://schemas.openxmlformats.org/officeDocument/2006/relationships/oleObject" Target="file:///C:\Users\80308982\Downloads\&#36235;&#21183;&#22270;&#24213;&#31295;20220331\&#20928;&#20540;&#34920;\2&#24180;11&#26399;WB004015.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0"/>
          <c:order val="0"/>
          <c:tx>
            <c:strRef>
              <c:f>[2年11期WB004015.xlsx]Sheet2!$B$1</c:f>
              <c:strCache>
                <c:ptCount val="1"/>
                <c:pt idx="0">
                  <c:v>净值增长率</c:v>
                </c:pt>
              </c:strCache>
            </c:strRef>
          </c:tx>
          <c:spPr>
            <a:ln w="28575" cap="rnd">
              <a:solidFill>
                <a:schemeClr val="accent1"/>
              </a:solidFill>
              <a:round/>
            </a:ln>
            <a:effectLst/>
          </c:spPr>
          <c:marker>
            <c:symbol val="none"/>
          </c:marker>
          <c:dLbls>
            <c:delete val="1"/>
          </c:dLbls>
          <c:cat>
            <c:numRef>
              <c:f>[2年11期WB004015.xlsx]Sheet2!$A$2:$A$472</c:f>
              <c:numCache>
                <c:formatCode>yyyy/m/d</c:formatCode>
                <c:ptCount val="471"/>
                <c:pt idx="0" c:formatCode="yyyy/m/d">
                  <c:v>44272</c:v>
                </c:pt>
                <c:pt idx="1" c:formatCode="yyyy/m/d">
                  <c:v>44273</c:v>
                </c:pt>
                <c:pt idx="2" c:formatCode="yyyy/m/d">
                  <c:v>44274</c:v>
                </c:pt>
                <c:pt idx="3" c:formatCode="yyyy/m/d">
                  <c:v>44275</c:v>
                </c:pt>
                <c:pt idx="4" c:formatCode="yyyy/m/d">
                  <c:v>44276</c:v>
                </c:pt>
                <c:pt idx="5" c:formatCode="yyyy/m/d">
                  <c:v>44277</c:v>
                </c:pt>
                <c:pt idx="6" c:formatCode="yyyy/m/d">
                  <c:v>44278</c:v>
                </c:pt>
                <c:pt idx="7" c:formatCode="yyyy/m/d">
                  <c:v>44279</c:v>
                </c:pt>
                <c:pt idx="8" c:formatCode="yyyy/m/d">
                  <c:v>44280</c:v>
                </c:pt>
                <c:pt idx="9" c:formatCode="yyyy/m/d">
                  <c:v>44281</c:v>
                </c:pt>
                <c:pt idx="10" c:formatCode="yyyy/m/d">
                  <c:v>44282</c:v>
                </c:pt>
                <c:pt idx="11" c:formatCode="yyyy/m/d">
                  <c:v>44283</c:v>
                </c:pt>
                <c:pt idx="12" c:formatCode="yyyy/m/d">
                  <c:v>44284</c:v>
                </c:pt>
                <c:pt idx="13" c:formatCode="yyyy/m/d">
                  <c:v>44285</c:v>
                </c:pt>
                <c:pt idx="14" c:formatCode="yyyy/m/d">
                  <c:v>44286</c:v>
                </c:pt>
                <c:pt idx="15" c:formatCode="yyyy/m/d">
                  <c:v>44287</c:v>
                </c:pt>
                <c:pt idx="16" c:formatCode="yyyy/m/d">
                  <c:v>44288</c:v>
                </c:pt>
                <c:pt idx="17" c:formatCode="yyyy/m/d">
                  <c:v>44289</c:v>
                </c:pt>
                <c:pt idx="18" c:formatCode="yyyy/m/d">
                  <c:v>44290</c:v>
                </c:pt>
                <c:pt idx="19" c:formatCode="yyyy/m/d">
                  <c:v>44291</c:v>
                </c:pt>
                <c:pt idx="20" c:formatCode="yyyy/m/d">
                  <c:v>44292</c:v>
                </c:pt>
                <c:pt idx="21" c:formatCode="yyyy/m/d">
                  <c:v>44293</c:v>
                </c:pt>
                <c:pt idx="22" c:formatCode="yyyy/m/d">
                  <c:v>44294</c:v>
                </c:pt>
                <c:pt idx="23" c:formatCode="yyyy/m/d">
                  <c:v>44295</c:v>
                </c:pt>
                <c:pt idx="24" c:formatCode="yyyy/m/d">
                  <c:v>44296</c:v>
                </c:pt>
                <c:pt idx="25" c:formatCode="yyyy/m/d">
                  <c:v>44297</c:v>
                </c:pt>
                <c:pt idx="26" c:formatCode="yyyy/m/d">
                  <c:v>44298</c:v>
                </c:pt>
                <c:pt idx="27" c:formatCode="yyyy/m/d">
                  <c:v>44299</c:v>
                </c:pt>
                <c:pt idx="28" c:formatCode="yyyy/m/d">
                  <c:v>44300</c:v>
                </c:pt>
                <c:pt idx="29" c:formatCode="yyyy/m/d">
                  <c:v>44301</c:v>
                </c:pt>
                <c:pt idx="30" c:formatCode="yyyy/m/d">
                  <c:v>44302</c:v>
                </c:pt>
                <c:pt idx="31" c:formatCode="yyyy/m/d">
                  <c:v>44303</c:v>
                </c:pt>
                <c:pt idx="32" c:formatCode="yyyy/m/d">
                  <c:v>44304</c:v>
                </c:pt>
                <c:pt idx="33" c:formatCode="yyyy/m/d">
                  <c:v>44305</c:v>
                </c:pt>
                <c:pt idx="34" c:formatCode="yyyy/m/d">
                  <c:v>44306</c:v>
                </c:pt>
                <c:pt idx="35" c:formatCode="yyyy/m/d">
                  <c:v>44307</c:v>
                </c:pt>
                <c:pt idx="36" c:formatCode="yyyy/m/d">
                  <c:v>44308</c:v>
                </c:pt>
                <c:pt idx="37" c:formatCode="yyyy/m/d">
                  <c:v>44309</c:v>
                </c:pt>
                <c:pt idx="38" c:formatCode="yyyy/m/d">
                  <c:v>44310</c:v>
                </c:pt>
                <c:pt idx="39" c:formatCode="yyyy/m/d">
                  <c:v>44311</c:v>
                </c:pt>
                <c:pt idx="40" c:formatCode="yyyy/m/d">
                  <c:v>44312</c:v>
                </c:pt>
                <c:pt idx="41" c:formatCode="yyyy/m/d">
                  <c:v>44313</c:v>
                </c:pt>
                <c:pt idx="42" c:formatCode="yyyy/m/d">
                  <c:v>44314</c:v>
                </c:pt>
                <c:pt idx="43" c:formatCode="yyyy/m/d">
                  <c:v>44315</c:v>
                </c:pt>
                <c:pt idx="44" c:formatCode="yyyy/m/d">
                  <c:v>44316</c:v>
                </c:pt>
                <c:pt idx="45" c:formatCode="yyyy/m/d">
                  <c:v>44317</c:v>
                </c:pt>
                <c:pt idx="46" c:formatCode="yyyy/m/d">
                  <c:v>44318</c:v>
                </c:pt>
                <c:pt idx="47" c:formatCode="yyyy/m/d">
                  <c:v>44319</c:v>
                </c:pt>
                <c:pt idx="48" c:formatCode="yyyy/m/d">
                  <c:v>44320</c:v>
                </c:pt>
                <c:pt idx="49" c:formatCode="yyyy/m/d">
                  <c:v>44321</c:v>
                </c:pt>
                <c:pt idx="50" c:formatCode="yyyy/m/d">
                  <c:v>44322</c:v>
                </c:pt>
                <c:pt idx="51" c:formatCode="yyyy/m/d">
                  <c:v>44323</c:v>
                </c:pt>
                <c:pt idx="52" c:formatCode="yyyy/m/d">
                  <c:v>44324</c:v>
                </c:pt>
                <c:pt idx="53" c:formatCode="yyyy/m/d">
                  <c:v>44325</c:v>
                </c:pt>
                <c:pt idx="54" c:formatCode="yyyy/m/d">
                  <c:v>44326</c:v>
                </c:pt>
                <c:pt idx="55" c:formatCode="yyyy/m/d">
                  <c:v>44327</c:v>
                </c:pt>
                <c:pt idx="56" c:formatCode="yyyy/m/d">
                  <c:v>44328</c:v>
                </c:pt>
                <c:pt idx="57" c:formatCode="yyyy/m/d">
                  <c:v>44329</c:v>
                </c:pt>
                <c:pt idx="58" c:formatCode="yyyy/m/d">
                  <c:v>44330</c:v>
                </c:pt>
                <c:pt idx="59" c:formatCode="yyyy/m/d">
                  <c:v>44331</c:v>
                </c:pt>
                <c:pt idx="60" c:formatCode="yyyy/m/d">
                  <c:v>44332</c:v>
                </c:pt>
                <c:pt idx="61" c:formatCode="yyyy/m/d">
                  <c:v>44333</c:v>
                </c:pt>
                <c:pt idx="62" c:formatCode="yyyy/m/d">
                  <c:v>44334</c:v>
                </c:pt>
                <c:pt idx="63" c:formatCode="yyyy/m/d">
                  <c:v>44335</c:v>
                </c:pt>
                <c:pt idx="64" c:formatCode="yyyy/m/d">
                  <c:v>44336</c:v>
                </c:pt>
                <c:pt idx="65" c:formatCode="yyyy/m/d">
                  <c:v>44337</c:v>
                </c:pt>
                <c:pt idx="66" c:formatCode="yyyy/m/d">
                  <c:v>44338</c:v>
                </c:pt>
                <c:pt idx="67" c:formatCode="yyyy/m/d">
                  <c:v>44339</c:v>
                </c:pt>
                <c:pt idx="68" c:formatCode="yyyy/m/d">
                  <c:v>44340</c:v>
                </c:pt>
                <c:pt idx="69" c:formatCode="yyyy/m/d">
                  <c:v>44341</c:v>
                </c:pt>
                <c:pt idx="70" c:formatCode="yyyy/m/d">
                  <c:v>44342</c:v>
                </c:pt>
                <c:pt idx="71" c:formatCode="yyyy/m/d">
                  <c:v>44343</c:v>
                </c:pt>
                <c:pt idx="72" c:formatCode="yyyy/m/d">
                  <c:v>44344</c:v>
                </c:pt>
                <c:pt idx="73" c:formatCode="yyyy/m/d">
                  <c:v>44345</c:v>
                </c:pt>
                <c:pt idx="74" c:formatCode="yyyy/m/d">
                  <c:v>44346</c:v>
                </c:pt>
                <c:pt idx="75" c:formatCode="yyyy/m/d">
                  <c:v>44347</c:v>
                </c:pt>
                <c:pt idx="76" c:formatCode="yyyy/m/d">
                  <c:v>44348</c:v>
                </c:pt>
                <c:pt idx="77" c:formatCode="yyyy/m/d">
                  <c:v>44349</c:v>
                </c:pt>
                <c:pt idx="78" c:formatCode="yyyy/m/d">
                  <c:v>44350</c:v>
                </c:pt>
                <c:pt idx="79" c:formatCode="yyyy/m/d">
                  <c:v>44351</c:v>
                </c:pt>
                <c:pt idx="80" c:formatCode="yyyy/m/d">
                  <c:v>44352</c:v>
                </c:pt>
                <c:pt idx="81" c:formatCode="yyyy/m/d">
                  <c:v>44353</c:v>
                </c:pt>
                <c:pt idx="82" c:formatCode="yyyy/m/d">
                  <c:v>44354</c:v>
                </c:pt>
                <c:pt idx="83" c:formatCode="yyyy/m/d">
                  <c:v>44355</c:v>
                </c:pt>
                <c:pt idx="84" c:formatCode="yyyy/m/d">
                  <c:v>44356</c:v>
                </c:pt>
                <c:pt idx="85" c:formatCode="yyyy/m/d">
                  <c:v>44357</c:v>
                </c:pt>
                <c:pt idx="86" c:formatCode="yyyy/m/d">
                  <c:v>44358</c:v>
                </c:pt>
                <c:pt idx="87" c:formatCode="yyyy/m/d">
                  <c:v>44359</c:v>
                </c:pt>
                <c:pt idx="88" c:formatCode="yyyy/m/d">
                  <c:v>44360</c:v>
                </c:pt>
                <c:pt idx="89" c:formatCode="yyyy/m/d">
                  <c:v>44361</c:v>
                </c:pt>
                <c:pt idx="90" c:formatCode="yyyy/m/d">
                  <c:v>44362</c:v>
                </c:pt>
                <c:pt idx="91" c:formatCode="yyyy/m/d">
                  <c:v>44363</c:v>
                </c:pt>
                <c:pt idx="92" c:formatCode="yyyy/m/d">
                  <c:v>44364</c:v>
                </c:pt>
                <c:pt idx="93" c:formatCode="yyyy/m/d">
                  <c:v>44365</c:v>
                </c:pt>
                <c:pt idx="94" c:formatCode="yyyy/m/d">
                  <c:v>44366</c:v>
                </c:pt>
                <c:pt idx="95" c:formatCode="yyyy/m/d">
                  <c:v>44367</c:v>
                </c:pt>
                <c:pt idx="96" c:formatCode="yyyy/m/d">
                  <c:v>44368</c:v>
                </c:pt>
                <c:pt idx="97" c:formatCode="yyyy/m/d">
                  <c:v>44369</c:v>
                </c:pt>
                <c:pt idx="98" c:formatCode="yyyy/m/d">
                  <c:v>44370</c:v>
                </c:pt>
                <c:pt idx="99" c:formatCode="yyyy/m/d">
                  <c:v>44371</c:v>
                </c:pt>
                <c:pt idx="100" c:formatCode="yyyy/m/d">
                  <c:v>44372</c:v>
                </c:pt>
                <c:pt idx="101" c:formatCode="yyyy/m/d">
                  <c:v>44373</c:v>
                </c:pt>
                <c:pt idx="102" c:formatCode="yyyy/m/d">
                  <c:v>44374</c:v>
                </c:pt>
                <c:pt idx="103" c:formatCode="yyyy/m/d">
                  <c:v>44375</c:v>
                </c:pt>
                <c:pt idx="104" c:formatCode="yyyy/m/d">
                  <c:v>44376</c:v>
                </c:pt>
                <c:pt idx="105" c:formatCode="yyyy/m/d">
                  <c:v>44377</c:v>
                </c:pt>
                <c:pt idx="106" c:formatCode="yyyy/m/d">
                  <c:v>44378</c:v>
                </c:pt>
                <c:pt idx="107" c:formatCode="yyyy/m/d">
                  <c:v>44379</c:v>
                </c:pt>
                <c:pt idx="108" c:formatCode="yyyy/m/d">
                  <c:v>44380</c:v>
                </c:pt>
                <c:pt idx="109" c:formatCode="yyyy/m/d">
                  <c:v>44381</c:v>
                </c:pt>
                <c:pt idx="110" c:formatCode="yyyy/m/d">
                  <c:v>44382</c:v>
                </c:pt>
                <c:pt idx="111" c:formatCode="yyyy/m/d">
                  <c:v>44383</c:v>
                </c:pt>
                <c:pt idx="112" c:formatCode="yyyy/m/d">
                  <c:v>44384</c:v>
                </c:pt>
                <c:pt idx="113" c:formatCode="yyyy/m/d">
                  <c:v>44385</c:v>
                </c:pt>
                <c:pt idx="114" c:formatCode="yyyy/m/d">
                  <c:v>44386</c:v>
                </c:pt>
                <c:pt idx="115" c:formatCode="yyyy/m/d">
                  <c:v>44387</c:v>
                </c:pt>
                <c:pt idx="116" c:formatCode="yyyy/m/d">
                  <c:v>44388</c:v>
                </c:pt>
                <c:pt idx="117" c:formatCode="yyyy/m/d">
                  <c:v>44389</c:v>
                </c:pt>
                <c:pt idx="118" c:formatCode="yyyy/m/d">
                  <c:v>44390</c:v>
                </c:pt>
                <c:pt idx="119" c:formatCode="yyyy/m/d">
                  <c:v>44391</c:v>
                </c:pt>
                <c:pt idx="120" c:formatCode="yyyy/m/d">
                  <c:v>44392</c:v>
                </c:pt>
                <c:pt idx="121" c:formatCode="yyyy/m/d">
                  <c:v>44393</c:v>
                </c:pt>
                <c:pt idx="122" c:formatCode="yyyy/m/d">
                  <c:v>44394</c:v>
                </c:pt>
                <c:pt idx="123" c:formatCode="yyyy/m/d">
                  <c:v>44395</c:v>
                </c:pt>
                <c:pt idx="124" c:formatCode="yyyy/m/d">
                  <c:v>44396</c:v>
                </c:pt>
                <c:pt idx="125" c:formatCode="yyyy/m/d">
                  <c:v>44397</c:v>
                </c:pt>
                <c:pt idx="126" c:formatCode="yyyy/m/d">
                  <c:v>44398</c:v>
                </c:pt>
                <c:pt idx="127" c:formatCode="yyyy/m/d">
                  <c:v>44399</c:v>
                </c:pt>
                <c:pt idx="128" c:formatCode="yyyy/m/d">
                  <c:v>44400</c:v>
                </c:pt>
                <c:pt idx="129" c:formatCode="yyyy/m/d">
                  <c:v>44401</c:v>
                </c:pt>
                <c:pt idx="130" c:formatCode="yyyy/m/d">
                  <c:v>44402</c:v>
                </c:pt>
                <c:pt idx="131" c:formatCode="yyyy/m/d">
                  <c:v>44403</c:v>
                </c:pt>
                <c:pt idx="132" c:formatCode="yyyy/m/d">
                  <c:v>44404</c:v>
                </c:pt>
                <c:pt idx="133" c:formatCode="yyyy/m/d">
                  <c:v>44405</c:v>
                </c:pt>
                <c:pt idx="134" c:formatCode="yyyy/m/d">
                  <c:v>44406</c:v>
                </c:pt>
                <c:pt idx="135" c:formatCode="yyyy/m/d">
                  <c:v>44407</c:v>
                </c:pt>
                <c:pt idx="136" c:formatCode="yyyy/m/d">
                  <c:v>44408</c:v>
                </c:pt>
                <c:pt idx="137" c:formatCode="yyyy/m/d">
                  <c:v>44409</c:v>
                </c:pt>
                <c:pt idx="138" c:formatCode="yyyy/m/d">
                  <c:v>44410</c:v>
                </c:pt>
                <c:pt idx="139" c:formatCode="yyyy/m/d">
                  <c:v>44411</c:v>
                </c:pt>
                <c:pt idx="140" c:formatCode="yyyy/m/d">
                  <c:v>44412</c:v>
                </c:pt>
                <c:pt idx="141" c:formatCode="yyyy/m/d">
                  <c:v>44413</c:v>
                </c:pt>
                <c:pt idx="142" c:formatCode="yyyy/m/d">
                  <c:v>44414</c:v>
                </c:pt>
                <c:pt idx="143" c:formatCode="yyyy/m/d">
                  <c:v>44415</c:v>
                </c:pt>
                <c:pt idx="144" c:formatCode="yyyy/m/d">
                  <c:v>44416</c:v>
                </c:pt>
                <c:pt idx="145" c:formatCode="yyyy/m/d">
                  <c:v>44417</c:v>
                </c:pt>
                <c:pt idx="146" c:formatCode="yyyy/m/d">
                  <c:v>44418</c:v>
                </c:pt>
                <c:pt idx="147" c:formatCode="yyyy/m/d">
                  <c:v>44419</c:v>
                </c:pt>
                <c:pt idx="148" c:formatCode="yyyy/m/d">
                  <c:v>44420</c:v>
                </c:pt>
                <c:pt idx="149" c:formatCode="yyyy/m/d">
                  <c:v>44421</c:v>
                </c:pt>
                <c:pt idx="150" c:formatCode="yyyy/m/d">
                  <c:v>44422</c:v>
                </c:pt>
                <c:pt idx="151" c:formatCode="yyyy/m/d">
                  <c:v>44423</c:v>
                </c:pt>
                <c:pt idx="152" c:formatCode="yyyy/m/d">
                  <c:v>44424</c:v>
                </c:pt>
                <c:pt idx="153" c:formatCode="yyyy/m/d">
                  <c:v>44425</c:v>
                </c:pt>
                <c:pt idx="154" c:formatCode="yyyy/m/d">
                  <c:v>44426</c:v>
                </c:pt>
                <c:pt idx="155" c:formatCode="yyyy/m/d">
                  <c:v>44427</c:v>
                </c:pt>
                <c:pt idx="156" c:formatCode="yyyy/m/d">
                  <c:v>44428</c:v>
                </c:pt>
                <c:pt idx="157" c:formatCode="yyyy/m/d">
                  <c:v>44429</c:v>
                </c:pt>
                <c:pt idx="158" c:formatCode="yyyy/m/d">
                  <c:v>44430</c:v>
                </c:pt>
                <c:pt idx="159" c:formatCode="yyyy/m/d">
                  <c:v>44431</c:v>
                </c:pt>
                <c:pt idx="160" c:formatCode="yyyy/m/d">
                  <c:v>44432</c:v>
                </c:pt>
                <c:pt idx="161" c:formatCode="yyyy/m/d">
                  <c:v>44433</c:v>
                </c:pt>
                <c:pt idx="162" c:formatCode="yyyy/m/d">
                  <c:v>44434</c:v>
                </c:pt>
                <c:pt idx="163" c:formatCode="yyyy/m/d">
                  <c:v>44435</c:v>
                </c:pt>
                <c:pt idx="164" c:formatCode="yyyy/m/d">
                  <c:v>44436</c:v>
                </c:pt>
                <c:pt idx="165" c:formatCode="yyyy/m/d">
                  <c:v>44437</c:v>
                </c:pt>
                <c:pt idx="166" c:formatCode="yyyy/m/d">
                  <c:v>44438</c:v>
                </c:pt>
                <c:pt idx="167" c:formatCode="yyyy/m/d">
                  <c:v>44439</c:v>
                </c:pt>
                <c:pt idx="168" c:formatCode="yyyy/m/d">
                  <c:v>44440</c:v>
                </c:pt>
                <c:pt idx="169" c:formatCode="yyyy/m/d">
                  <c:v>44441</c:v>
                </c:pt>
                <c:pt idx="170" c:formatCode="yyyy/m/d">
                  <c:v>44442</c:v>
                </c:pt>
                <c:pt idx="171" c:formatCode="yyyy/m/d">
                  <c:v>44443</c:v>
                </c:pt>
                <c:pt idx="172" c:formatCode="yyyy/m/d">
                  <c:v>44444</c:v>
                </c:pt>
                <c:pt idx="173" c:formatCode="yyyy/m/d">
                  <c:v>44445</c:v>
                </c:pt>
                <c:pt idx="174" c:formatCode="yyyy/m/d">
                  <c:v>44446</c:v>
                </c:pt>
                <c:pt idx="175" c:formatCode="yyyy/m/d">
                  <c:v>44447</c:v>
                </c:pt>
                <c:pt idx="176" c:formatCode="yyyy/m/d">
                  <c:v>44448</c:v>
                </c:pt>
                <c:pt idx="177" c:formatCode="yyyy/m/d">
                  <c:v>44449</c:v>
                </c:pt>
                <c:pt idx="178" c:formatCode="yyyy/m/d">
                  <c:v>44450</c:v>
                </c:pt>
                <c:pt idx="179" c:formatCode="yyyy/m/d">
                  <c:v>44451</c:v>
                </c:pt>
                <c:pt idx="180" c:formatCode="yyyy/m/d">
                  <c:v>44452</c:v>
                </c:pt>
                <c:pt idx="181" c:formatCode="yyyy/m/d">
                  <c:v>44453</c:v>
                </c:pt>
                <c:pt idx="182" c:formatCode="yyyy/m/d">
                  <c:v>44454</c:v>
                </c:pt>
                <c:pt idx="183" c:formatCode="yyyy/m/d">
                  <c:v>44455</c:v>
                </c:pt>
                <c:pt idx="184" c:formatCode="yyyy/m/d">
                  <c:v>44456</c:v>
                </c:pt>
                <c:pt idx="185" c:formatCode="yyyy/m/d">
                  <c:v>44457</c:v>
                </c:pt>
                <c:pt idx="186" c:formatCode="yyyy/m/d">
                  <c:v>44458</c:v>
                </c:pt>
                <c:pt idx="187" c:formatCode="yyyy/m/d">
                  <c:v>44459</c:v>
                </c:pt>
                <c:pt idx="188" c:formatCode="yyyy/m/d">
                  <c:v>44460</c:v>
                </c:pt>
                <c:pt idx="189" c:formatCode="yyyy/m/d">
                  <c:v>44461</c:v>
                </c:pt>
                <c:pt idx="190" c:formatCode="yyyy/m/d">
                  <c:v>44462</c:v>
                </c:pt>
                <c:pt idx="191" c:formatCode="yyyy/m/d">
                  <c:v>44463</c:v>
                </c:pt>
                <c:pt idx="192" c:formatCode="yyyy/m/d">
                  <c:v>44464</c:v>
                </c:pt>
                <c:pt idx="193" c:formatCode="yyyy/m/d">
                  <c:v>44465</c:v>
                </c:pt>
                <c:pt idx="194" c:formatCode="yyyy/m/d">
                  <c:v>44466</c:v>
                </c:pt>
                <c:pt idx="195" c:formatCode="yyyy/m/d">
                  <c:v>44467</c:v>
                </c:pt>
                <c:pt idx="196" c:formatCode="yyyy/m/d">
                  <c:v>44468</c:v>
                </c:pt>
                <c:pt idx="197" c:formatCode="yyyy/m/d">
                  <c:v>44469</c:v>
                </c:pt>
                <c:pt idx="198" c:formatCode="yyyy/m/d">
                  <c:v>44470</c:v>
                </c:pt>
                <c:pt idx="199" c:formatCode="yyyy/m/d">
                  <c:v>44471</c:v>
                </c:pt>
                <c:pt idx="200" c:formatCode="yyyy/m/d">
                  <c:v>44472</c:v>
                </c:pt>
                <c:pt idx="201" c:formatCode="yyyy/m/d">
                  <c:v>44473</c:v>
                </c:pt>
                <c:pt idx="202" c:formatCode="yyyy/m/d">
                  <c:v>44474</c:v>
                </c:pt>
                <c:pt idx="203" c:formatCode="yyyy/m/d">
                  <c:v>44475</c:v>
                </c:pt>
                <c:pt idx="204" c:formatCode="yyyy/m/d">
                  <c:v>44476</c:v>
                </c:pt>
                <c:pt idx="205" c:formatCode="yyyy/m/d">
                  <c:v>44477</c:v>
                </c:pt>
                <c:pt idx="206" c:formatCode="yyyy/m/d">
                  <c:v>44478</c:v>
                </c:pt>
                <c:pt idx="207" c:formatCode="yyyy/m/d">
                  <c:v>44479</c:v>
                </c:pt>
                <c:pt idx="208" c:formatCode="yyyy/m/d">
                  <c:v>44480</c:v>
                </c:pt>
                <c:pt idx="209" c:formatCode="yyyy/m/d">
                  <c:v>44481</c:v>
                </c:pt>
                <c:pt idx="210" c:formatCode="yyyy/m/d">
                  <c:v>44482</c:v>
                </c:pt>
                <c:pt idx="211" c:formatCode="yyyy/m/d">
                  <c:v>44483</c:v>
                </c:pt>
                <c:pt idx="212" c:formatCode="yyyy/m/d">
                  <c:v>44484</c:v>
                </c:pt>
                <c:pt idx="213" c:formatCode="yyyy/m/d">
                  <c:v>44485</c:v>
                </c:pt>
                <c:pt idx="214" c:formatCode="yyyy/m/d">
                  <c:v>44486</c:v>
                </c:pt>
                <c:pt idx="215" c:formatCode="yyyy/m/d">
                  <c:v>44487</c:v>
                </c:pt>
                <c:pt idx="216" c:formatCode="yyyy/m/d">
                  <c:v>44488</c:v>
                </c:pt>
                <c:pt idx="217" c:formatCode="yyyy/m/d">
                  <c:v>44489</c:v>
                </c:pt>
                <c:pt idx="218" c:formatCode="yyyy/m/d">
                  <c:v>44490</c:v>
                </c:pt>
                <c:pt idx="219" c:formatCode="yyyy/m/d">
                  <c:v>44491</c:v>
                </c:pt>
                <c:pt idx="220" c:formatCode="yyyy/m/d">
                  <c:v>44492</c:v>
                </c:pt>
                <c:pt idx="221" c:formatCode="yyyy/m/d">
                  <c:v>44493</c:v>
                </c:pt>
                <c:pt idx="222" c:formatCode="yyyy/m/d">
                  <c:v>44494</c:v>
                </c:pt>
                <c:pt idx="223" c:formatCode="yyyy/m/d">
                  <c:v>44495</c:v>
                </c:pt>
                <c:pt idx="224" c:formatCode="yyyy/m/d">
                  <c:v>44496</c:v>
                </c:pt>
                <c:pt idx="225" c:formatCode="yyyy/m/d">
                  <c:v>44497</c:v>
                </c:pt>
                <c:pt idx="226" c:formatCode="yyyy/m/d">
                  <c:v>44498</c:v>
                </c:pt>
                <c:pt idx="227" c:formatCode="yyyy/m/d">
                  <c:v>44499</c:v>
                </c:pt>
                <c:pt idx="228" c:formatCode="yyyy/m/d">
                  <c:v>44500</c:v>
                </c:pt>
                <c:pt idx="229" c:formatCode="yyyy/m/d">
                  <c:v>44501</c:v>
                </c:pt>
                <c:pt idx="230" c:formatCode="yyyy/m/d">
                  <c:v>44502</c:v>
                </c:pt>
                <c:pt idx="231" c:formatCode="yyyy/m/d">
                  <c:v>44503</c:v>
                </c:pt>
                <c:pt idx="232" c:formatCode="yyyy/m/d">
                  <c:v>44504</c:v>
                </c:pt>
                <c:pt idx="233" c:formatCode="yyyy/m/d">
                  <c:v>44505</c:v>
                </c:pt>
                <c:pt idx="234" c:formatCode="yyyy/m/d">
                  <c:v>44506</c:v>
                </c:pt>
                <c:pt idx="235" c:formatCode="yyyy/m/d">
                  <c:v>44507</c:v>
                </c:pt>
                <c:pt idx="236" c:formatCode="yyyy/m/d">
                  <c:v>44508</c:v>
                </c:pt>
                <c:pt idx="237" c:formatCode="yyyy/m/d">
                  <c:v>44509</c:v>
                </c:pt>
                <c:pt idx="238" c:formatCode="yyyy/m/d">
                  <c:v>44510</c:v>
                </c:pt>
                <c:pt idx="239" c:formatCode="yyyy/m/d">
                  <c:v>44511</c:v>
                </c:pt>
                <c:pt idx="240" c:formatCode="yyyy/m/d">
                  <c:v>44512</c:v>
                </c:pt>
                <c:pt idx="241" c:formatCode="yyyy/m/d">
                  <c:v>44513</c:v>
                </c:pt>
                <c:pt idx="242" c:formatCode="yyyy/m/d">
                  <c:v>44514</c:v>
                </c:pt>
                <c:pt idx="243" c:formatCode="yyyy/m/d">
                  <c:v>44515</c:v>
                </c:pt>
                <c:pt idx="244" c:formatCode="yyyy/m/d">
                  <c:v>44516</c:v>
                </c:pt>
                <c:pt idx="245" c:formatCode="yyyy/m/d">
                  <c:v>44517</c:v>
                </c:pt>
                <c:pt idx="246" c:formatCode="yyyy/m/d">
                  <c:v>44518</c:v>
                </c:pt>
                <c:pt idx="247" c:formatCode="yyyy/m/d">
                  <c:v>44519</c:v>
                </c:pt>
                <c:pt idx="248" c:formatCode="yyyy/m/d">
                  <c:v>44520</c:v>
                </c:pt>
                <c:pt idx="249" c:formatCode="yyyy/m/d">
                  <c:v>44521</c:v>
                </c:pt>
                <c:pt idx="250" c:formatCode="yyyy/m/d">
                  <c:v>44522</c:v>
                </c:pt>
                <c:pt idx="251" c:formatCode="yyyy/m/d">
                  <c:v>44523</c:v>
                </c:pt>
                <c:pt idx="252" c:formatCode="yyyy/m/d">
                  <c:v>44524</c:v>
                </c:pt>
                <c:pt idx="253" c:formatCode="yyyy/m/d">
                  <c:v>44525</c:v>
                </c:pt>
                <c:pt idx="254" c:formatCode="yyyy/m/d">
                  <c:v>44526</c:v>
                </c:pt>
                <c:pt idx="255" c:formatCode="yyyy/m/d">
                  <c:v>44527</c:v>
                </c:pt>
                <c:pt idx="256" c:formatCode="yyyy/m/d">
                  <c:v>44528</c:v>
                </c:pt>
                <c:pt idx="257" c:formatCode="yyyy/m/d">
                  <c:v>44529</c:v>
                </c:pt>
                <c:pt idx="258" c:formatCode="yyyy/m/d">
                  <c:v>44530</c:v>
                </c:pt>
                <c:pt idx="259" c:formatCode="yyyy/m/d">
                  <c:v>44531</c:v>
                </c:pt>
                <c:pt idx="260" c:formatCode="yyyy/m/d">
                  <c:v>44532</c:v>
                </c:pt>
                <c:pt idx="261" c:formatCode="yyyy/m/d">
                  <c:v>44533</c:v>
                </c:pt>
                <c:pt idx="262" c:formatCode="yyyy/m/d">
                  <c:v>44534</c:v>
                </c:pt>
                <c:pt idx="263" c:formatCode="yyyy/m/d">
                  <c:v>44535</c:v>
                </c:pt>
                <c:pt idx="264" c:formatCode="yyyy/m/d">
                  <c:v>44536</c:v>
                </c:pt>
                <c:pt idx="265" c:formatCode="yyyy/m/d">
                  <c:v>44537</c:v>
                </c:pt>
                <c:pt idx="266" c:formatCode="yyyy/m/d">
                  <c:v>44538</c:v>
                </c:pt>
                <c:pt idx="267" c:formatCode="yyyy/m/d">
                  <c:v>44539</c:v>
                </c:pt>
                <c:pt idx="268" c:formatCode="yyyy/m/d">
                  <c:v>44540</c:v>
                </c:pt>
                <c:pt idx="269" c:formatCode="yyyy/m/d">
                  <c:v>44541</c:v>
                </c:pt>
                <c:pt idx="270" c:formatCode="yyyy/m/d">
                  <c:v>44542</c:v>
                </c:pt>
                <c:pt idx="271" c:formatCode="yyyy/m/d">
                  <c:v>44543</c:v>
                </c:pt>
                <c:pt idx="272" c:formatCode="yyyy/m/d">
                  <c:v>44544</c:v>
                </c:pt>
                <c:pt idx="273" c:formatCode="yyyy/m/d">
                  <c:v>44545</c:v>
                </c:pt>
                <c:pt idx="274" c:formatCode="yyyy/m/d">
                  <c:v>44546</c:v>
                </c:pt>
                <c:pt idx="275" c:formatCode="yyyy/m/d">
                  <c:v>44547</c:v>
                </c:pt>
                <c:pt idx="276" c:formatCode="yyyy/m/d">
                  <c:v>44548</c:v>
                </c:pt>
                <c:pt idx="277" c:formatCode="yyyy/m/d">
                  <c:v>44549</c:v>
                </c:pt>
                <c:pt idx="278" c:formatCode="yyyy/m/d">
                  <c:v>44550</c:v>
                </c:pt>
                <c:pt idx="279" c:formatCode="yyyy/m/d">
                  <c:v>44551</c:v>
                </c:pt>
                <c:pt idx="280" c:formatCode="yyyy/m/d">
                  <c:v>44552</c:v>
                </c:pt>
                <c:pt idx="281" c:formatCode="yyyy/m/d">
                  <c:v>44553</c:v>
                </c:pt>
                <c:pt idx="282" c:formatCode="yyyy/m/d">
                  <c:v>44554</c:v>
                </c:pt>
                <c:pt idx="283" c:formatCode="yyyy/m/d">
                  <c:v>44555</c:v>
                </c:pt>
                <c:pt idx="284" c:formatCode="yyyy/m/d">
                  <c:v>44556</c:v>
                </c:pt>
                <c:pt idx="285" c:formatCode="yyyy/m/d">
                  <c:v>44557</c:v>
                </c:pt>
                <c:pt idx="286" c:formatCode="yyyy/m/d">
                  <c:v>44558</c:v>
                </c:pt>
                <c:pt idx="287" c:formatCode="yyyy/m/d">
                  <c:v>44559</c:v>
                </c:pt>
                <c:pt idx="288" c:formatCode="yyyy/m/d">
                  <c:v>44560</c:v>
                </c:pt>
                <c:pt idx="289" c:formatCode="yyyy/m/d">
                  <c:v>44561</c:v>
                </c:pt>
                <c:pt idx="290" c:formatCode="yyyy/m/d">
                  <c:v>44562</c:v>
                </c:pt>
                <c:pt idx="291" c:formatCode="yyyy/m/d">
                  <c:v>44563</c:v>
                </c:pt>
                <c:pt idx="292" c:formatCode="yyyy/m/d">
                  <c:v>44564</c:v>
                </c:pt>
                <c:pt idx="293" c:formatCode="yyyy/m/d">
                  <c:v>44565</c:v>
                </c:pt>
                <c:pt idx="294" c:formatCode="yyyy/m/d">
                  <c:v>44566</c:v>
                </c:pt>
                <c:pt idx="295" c:formatCode="yyyy/m/d">
                  <c:v>44567</c:v>
                </c:pt>
                <c:pt idx="296" c:formatCode="yyyy/m/d">
                  <c:v>44568</c:v>
                </c:pt>
                <c:pt idx="297" c:formatCode="yyyy/m/d">
                  <c:v>44569</c:v>
                </c:pt>
                <c:pt idx="298" c:formatCode="yyyy/m/d">
                  <c:v>44570</c:v>
                </c:pt>
                <c:pt idx="299" c:formatCode="yyyy/m/d">
                  <c:v>44571</c:v>
                </c:pt>
                <c:pt idx="300" c:formatCode="yyyy/m/d">
                  <c:v>44572</c:v>
                </c:pt>
                <c:pt idx="301" c:formatCode="yyyy/m/d">
                  <c:v>44573</c:v>
                </c:pt>
                <c:pt idx="302" c:formatCode="yyyy/m/d">
                  <c:v>44574</c:v>
                </c:pt>
                <c:pt idx="303" c:formatCode="yyyy/m/d">
                  <c:v>44575</c:v>
                </c:pt>
                <c:pt idx="304" c:formatCode="yyyy/m/d">
                  <c:v>44576</c:v>
                </c:pt>
                <c:pt idx="305" c:formatCode="yyyy/m/d">
                  <c:v>44577</c:v>
                </c:pt>
                <c:pt idx="306" c:formatCode="yyyy/m/d">
                  <c:v>44578</c:v>
                </c:pt>
                <c:pt idx="307" c:formatCode="yyyy/m/d">
                  <c:v>44579</c:v>
                </c:pt>
                <c:pt idx="308" c:formatCode="yyyy/m/d">
                  <c:v>44580</c:v>
                </c:pt>
                <c:pt idx="309" c:formatCode="yyyy/m/d">
                  <c:v>44581</c:v>
                </c:pt>
                <c:pt idx="310" c:formatCode="yyyy/m/d">
                  <c:v>44582</c:v>
                </c:pt>
                <c:pt idx="311" c:formatCode="yyyy/m/d">
                  <c:v>44583</c:v>
                </c:pt>
                <c:pt idx="312" c:formatCode="yyyy/m/d">
                  <c:v>44584</c:v>
                </c:pt>
                <c:pt idx="313" c:formatCode="yyyy/m/d">
                  <c:v>44585</c:v>
                </c:pt>
                <c:pt idx="314" c:formatCode="yyyy/m/d">
                  <c:v>44586</c:v>
                </c:pt>
                <c:pt idx="315" c:formatCode="yyyy/m/d">
                  <c:v>44587</c:v>
                </c:pt>
                <c:pt idx="316" c:formatCode="yyyy/m/d">
                  <c:v>44588</c:v>
                </c:pt>
                <c:pt idx="317" c:formatCode="yyyy/m/d">
                  <c:v>44589</c:v>
                </c:pt>
                <c:pt idx="318" c:formatCode="yyyy/m/d">
                  <c:v>44590</c:v>
                </c:pt>
                <c:pt idx="319" c:formatCode="yyyy/m/d">
                  <c:v>44591</c:v>
                </c:pt>
                <c:pt idx="320" c:formatCode="yyyy/m/d">
                  <c:v>44592</c:v>
                </c:pt>
                <c:pt idx="321" c:formatCode="yyyy/m/d">
                  <c:v>44593</c:v>
                </c:pt>
                <c:pt idx="322" c:formatCode="yyyy/m/d">
                  <c:v>44594</c:v>
                </c:pt>
                <c:pt idx="323" c:formatCode="yyyy/m/d">
                  <c:v>44595</c:v>
                </c:pt>
                <c:pt idx="324" c:formatCode="yyyy/m/d">
                  <c:v>44596</c:v>
                </c:pt>
                <c:pt idx="325" c:formatCode="yyyy/m/d">
                  <c:v>44597</c:v>
                </c:pt>
                <c:pt idx="326" c:formatCode="yyyy/m/d">
                  <c:v>44598</c:v>
                </c:pt>
                <c:pt idx="327" c:formatCode="yyyy/m/d">
                  <c:v>44599</c:v>
                </c:pt>
                <c:pt idx="328" c:formatCode="yyyy/m/d">
                  <c:v>44600</c:v>
                </c:pt>
                <c:pt idx="329" c:formatCode="yyyy/m/d">
                  <c:v>44601</c:v>
                </c:pt>
                <c:pt idx="330" c:formatCode="yyyy/m/d">
                  <c:v>44602</c:v>
                </c:pt>
                <c:pt idx="331" c:formatCode="yyyy/m/d">
                  <c:v>44603</c:v>
                </c:pt>
                <c:pt idx="332" c:formatCode="yyyy/m/d">
                  <c:v>44604</c:v>
                </c:pt>
                <c:pt idx="333" c:formatCode="yyyy/m/d">
                  <c:v>44605</c:v>
                </c:pt>
                <c:pt idx="334" c:formatCode="yyyy/m/d">
                  <c:v>44606</c:v>
                </c:pt>
                <c:pt idx="335" c:formatCode="yyyy/m/d">
                  <c:v>44607</c:v>
                </c:pt>
                <c:pt idx="336" c:formatCode="yyyy/m/d">
                  <c:v>44608</c:v>
                </c:pt>
                <c:pt idx="337" c:formatCode="yyyy/m/d">
                  <c:v>44609</c:v>
                </c:pt>
                <c:pt idx="338" c:formatCode="yyyy/m/d">
                  <c:v>44610</c:v>
                </c:pt>
                <c:pt idx="339" c:formatCode="yyyy/m/d">
                  <c:v>44611</c:v>
                </c:pt>
                <c:pt idx="340" c:formatCode="yyyy/m/d">
                  <c:v>44612</c:v>
                </c:pt>
                <c:pt idx="341" c:formatCode="yyyy/m/d">
                  <c:v>44613</c:v>
                </c:pt>
                <c:pt idx="342" c:formatCode="yyyy/m/d">
                  <c:v>44614</c:v>
                </c:pt>
                <c:pt idx="343" c:formatCode="yyyy/m/d">
                  <c:v>44615</c:v>
                </c:pt>
                <c:pt idx="344" c:formatCode="yyyy/m/d">
                  <c:v>44616</c:v>
                </c:pt>
                <c:pt idx="345" c:formatCode="yyyy/m/d">
                  <c:v>44617</c:v>
                </c:pt>
                <c:pt idx="346" c:formatCode="yyyy/m/d">
                  <c:v>44618</c:v>
                </c:pt>
                <c:pt idx="347" c:formatCode="yyyy/m/d">
                  <c:v>44619</c:v>
                </c:pt>
                <c:pt idx="348" c:formatCode="yyyy/m/d">
                  <c:v>44620</c:v>
                </c:pt>
                <c:pt idx="349" c:formatCode="yyyy/m/d">
                  <c:v>44621</c:v>
                </c:pt>
                <c:pt idx="350" c:formatCode="yyyy/m/d">
                  <c:v>44622</c:v>
                </c:pt>
                <c:pt idx="351" c:formatCode="yyyy/m/d">
                  <c:v>44623</c:v>
                </c:pt>
                <c:pt idx="352" c:formatCode="yyyy/m/d">
                  <c:v>44624</c:v>
                </c:pt>
                <c:pt idx="353" c:formatCode="yyyy/m/d">
                  <c:v>44625</c:v>
                </c:pt>
                <c:pt idx="354" c:formatCode="yyyy/m/d">
                  <c:v>44626</c:v>
                </c:pt>
                <c:pt idx="355" c:formatCode="yyyy/m/d">
                  <c:v>44627</c:v>
                </c:pt>
                <c:pt idx="356" c:formatCode="yyyy/m/d">
                  <c:v>44628</c:v>
                </c:pt>
                <c:pt idx="357" c:formatCode="yyyy/m/d">
                  <c:v>44629</c:v>
                </c:pt>
                <c:pt idx="358" c:formatCode="yyyy/m/d">
                  <c:v>44630</c:v>
                </c:pt>
                <c:pt idx="359" c:formatCode="yyyy/m/d">
                  <c:v>44631</c:v>
                </c:pt>
                <c:pt idx="360" c:formatCode="yyyy/m/d">
                  <c:v>44632</c:v>
                </c:pt>
                <c:pt idx="361" c:formatCode="yyyy/m/d">
                  <c:v>44633</c:v>
                </c:pt>
                <c:pt idx="362" c:formatCode="yyyy/m/d">
                  <c:v>44634</c:v>
                </c:pt>
                <c:pt idx="363" c:formatCode="yyyy/m/d">
                  <c:v>44635</c:v>
                </c:pt>
                <c:pt idx="364" c:formatCode="yyyy/m/d">
                  <c:v>44636</c:v>
                </c:pt>
                <c:pt idx="365" c:formatCode="yyyy/m/d">
                  <c:v>44637</c:v>
                </c:pt>
                <c:pt idx="366" c:formatCode="yyyy/m/d">
                  <c:v>44638</c:v>
                </c:pt>
                <c:pt idx="367" c:formatCode="yyyy/m/d">
                  <c:v>44639</c:v>
                </c:pt>
                <c:pt idx="368" c:formatCode="yyyy/m/d">
                  <c:v>44640</c:v>
                </c:pt>
                <c:pt idx="369" c:formatCode="yyyy/m/d">
                  <c:v>44641</c:v>
                </c:pt>
                <c:pt idx="370" c:formatCode="yyyy/m/d">
                  <c:v>44642</c:v>
                </c:pt>
                <c:pt idx="371" c:formatCode="yyyy/m/d">
                  <c:v>44643</c:v>
                </c:pt>
                <c:pt idx="372" c:formatCode="yyyy/m/d">
                  <c:v>44644</c:v>
                </c:pt>
                <c:pt idx="373" c:formatCode="yyyy/m/d">
                  <c:v>44645</c:v>
                </c:pt>
                <c:pt idx="374" c:formatCode="yyyy/m/d">
                  <c:v>44646</c:v>
                </c:pt>
                <c:pt idx="375" c:formatCode="yyyy/m/d">
                  <c:v>44647</c:v>
                </c:pt>
                <c:pt idx="376" c:formatCode="yyyy/m/d">
                  <c:v>44648</c:v>
                </c:pt>
                <c:pt idx="377" c:formatCode="yyyy/m/d">
                  <c:v>44649</c:v>
                </c:pt>
                <c:pt idx="378" c:formatCode="yyyy/m/d">
                  <c:v>44650</c:v>
                </c:pt>
                <c:pt idx="379" c:formatCode="yyyy/m/d">
                  <c:v>44651</c:v>
                </c:pt>
                <c:pt idx="380" c:formatCode="yyyy/m/d">
                  <c:v>44652</c:v>
                </c:pt>
                <c:pt idx="381" c:formatCode="yyyy/m/d">
                  <c:v>44653</c:v>
                </c:pt>
                <c:pt idx="382" c:formatCode="yyyy/m/d">
                  <c:v>44654</c:v>
                </c:pt>
                <c:pt idx="383" c:formatCode="yyyy/m/d">
                  <c:v>44655</c:v>
                </c:pt>
                <c:pt idx="384" c:formatCode="yyyy/m/d">
                  <c:v>44656</c:v>
                </c:pt>
                <c:pt idx="385" c:formatCode="yyyy/m/d">
                  <c:v>44657</c:v>
                </c:pt>
                <c:pt idx="386" c:formatCode="yyyy/m/d">
                  <c:v>44658</c:v>
                </c:pt>
                <c:pt idx="387" c:formatCode="yyyy/m/d">
                  <c:v>44659</c:v>
                </c:pt>
                <c:pt idx="388" c:formatCode="yyyy/m/d">
                  <c:v>44660</c:v>
                </c:pt>
                <c:pt idx="389" c:formatCode="yyyy/m/d">
                  <c:v>44661</c:v>
                </c:pt>
                <c:pt idx="390" c:formatCode="yyyy/m/d">
                  <c:v>44662</c:v>
                </c:pt>
                <c:pt idx="391" c:formatCode="yyyy/m/d">
                  <c:v>44663</c:v>
                </c:pt>
                <c:pt idx="392" c:formatCode="yyyy/m/d">
                  <c:v>44664</c:v>
                </c:pt>
                <c:pt idx="393" c:formatCode="yyyy/m/d">
                  <c:v>44665</c:v>
                </c:pt>
                <c:pt idx="394" c:formatCode="yyyy/m/d">
                  <c:v>44666</c:v>
                </c:pt>
                <c:pt idx="395" c:formatCode="yyyy/m/d">
                  <c:v>44667</c:v>
                </c:pt>
                <c:pt idx="396" c:formatCode="yyyy/m/d">
                  <c:v>44668</c:v>
                </c:pt>
                <c:pt idx="397" c:formatCode="yyyy/m/d">
                  <c:v>44669</c:v>
                </c:pt>
                <c:pt idx="398" c:formatCode="yyyy/m/d">
                  <c:v>44670</c:v>
                </c:pt>
                <c:pt idx="399" c:formatCode="yyyy/m/d">
                  <c:v>44671</c:v>
                </c:pt>
                <c:pt idx="400" c:formatCode="yyyy/m/d">
                  <c:v>44672</c:v>
                </c:pt>
                <c:pt idx="401" c:formatCode="yyyy/m/d">
                  <c:v>44673</c:v>
                </c:pt>
                <c:pt idx="402" c:formatCode="yyyy/m/d">
                  <c:v>44674</c:v>
                </c:pt>
                <c:pt idx="403" c:formatCode="yyyy/m/d">
                  <c:v>44675</c:v>
                </c:pt>
                <c:pt idx="404" c:formatCode="yyyy/m/d">
                  <c:v>44676</c:v>
                </c:pt>
                <c:pt idx="405" c:formatCode="yyyy/m/d">
                  <c:v>44677</c:v>
                </c:pt>
                <c:pt idx="406" c:formatCode="yyyy/m/d">
                  <c:v>44678</c:v>
                </c:pt>
                <c:pt idx="407" c:formatCode="yyyy/m/d">
                  <c:v>44679</c:v>
                </c:pt>
                <c:pt idx="408" c:formatCode="yyyy/m/d">
                  <c:v>44680</c:v>
                </c:pt>
                <c:pt idx="409" c:formatCode="yyyy/m/d">
                  <c:v>44681</c:v>
                </c:pt>
                <c:pt idx="410" c:formatCode="yyyy/m/d">
                  <c:v>44682</c:v>
                </c:pt>
                <c:pt idx="411" c:formatCode="yyyy/m/d">
                  <c:v>44683</c:v>
                </c:pt>
                <c:pt idx="412" c:formatCode="yyyy/m/d">
                  <c:v>44684</c:v>
                </c:pt>
                <c:pt idx="413" c:formatCode="yyyy/m/d">
                  <c:v>44685</c:v>
                </c:pt>
                <c:pt idx="414" c:formatCode="yyyy/m/d">
                  <c:v>44686</c:v>
                </c:pt>
                <c:pt idx="415" c:formatCode="yyyy/m/d">
                  <c:v>44687</c:v>
                </c:pt>
                <c:pt idx="416" c:formatCode="yyyy/m/d">
                  <c:v>44688</c:v>
                </c:pt>
                <c:pt idx="417" c:formatCode="yyyy/m/d">
                  <c:v>44689</c:v>
                </c:pt>
                <c:pt idx="418" c:formatCode="yyyy/m/d">
                  <c:v>44690</c:v>
                </c:pt>
                <c:pt idx="419" c:formatCode="yyyy/m/d">
                  <c:v>44691</c:v>
                </c:pt>
                <c:pt idx="420" c:formatCode="yyyy/m/d">
                  <c:v>44692</c:v>
                </c:pt>
                <c:pt idx="421" c:formatCode="yyyy/m/d">
                  <c:v>44693</c:v>
                </c:pt>
                <c:pt idx="422" c:formatCode="yyyy/m/d">
                  <c:v>44694</c:v>
                </c:pt>
                <c:pt idx="423" c:formatCode="yyyy/m/d">
                  <c:v>44695</c:v>
                </c:pt>
                <c:pt idx="424" c:formatCode="yyyy/m/d">
                  <c:v>44696</c:v>
                </c:pt>
                <c:pt idx="425" c:formatCode="yyyy/m/d">
                  <c:v>44697</c:v>
                </c:pt>
                <c:pt idx="426" c:formatCode="yyyy/m/d">
                  <c:v>44698</c:v>
                </c:pt>
                <c:pt idx="427" c:formatCode="yyyy/m/d">
                  <c:v>44699</c:v>
                </c:pt>
                <c:pt idx="428" c:formatCode="yyyy/m/d">
                  <c:v>44700</c:v>
                </c:pt>
                <c:pt idx="429" c:formatCode="yyyy/m/d">
                  <c:v>44701</c:v>
                </c:pt>
                <c:pt idx="430" c:formatCode="yyyy/m/d">
                  <c:v>44702</c:v>
                </c:pt>
                <c:pt idx="431" c:formatCode="yyyy/m/d">
                  <c:v>44703</c:v>
                </c:pt>
                <c:pt idx="432" c:formatCode="yyyy/m/d">
                  <c:v>44704</c:v>
                </c:pt>
                <c:pt idx="433" c:formatCode="yyyy/m/d">
                  <c:v>44705</c:v>
                </c:pt>
                <c:pt idx="434" c:formatCode="yyyy/m/d">
                  <c:v>44706</c:v>
                </c:pt>
                <c:pt idx="435" c:formatCode="yyyy/m/d">
                  <c:v>44707</c:v>
                </c:pt>
                <c:pt idx="436" c:formatCode="yyyy/m/d">
                  <c:v>44708</c:v>
                </c:pt>
                <c:pt idx="437" c:formatCode="yyyy/m/d">
                  <c:v>44709</c:v>
                </c:pt>
                <c:pt idx="438" c:formatCode="yyyy/m/d">
                  <c:v>44710</c:v>
                </c:pt>
                <c:pt idx="439" c:formatCode="yyyy/m/d">
                  <c:v>44711</c:v>
                </c:pt>
                <c:pt idx="440" c:formatCode="yyyy/m/d">
                  <c:v>44712</c:v>
                </c:pt>
                <c:pt idx="441" c:formatCode="yyyy/m/d">
                  <c:v>44713</c:v>
                </c:pt>
                <c:pt idx="442" c:formatCode="yyyy/m/d">
                  <c:v>44714</c:v>
                </c:pt>
                <c:pt idx="443" c:formatCode="yyyy/m/d">
                  <c:v>44715</c:v>
                </c:pt>
                <c:pt idx="444" c:formatCode="yyyy/m/d">
                  <c:v>44716</c:v>
                </c:pt>
                <c:pt idx="445" c:formatCode="yyyy/m/d">
                  <c:v>44717</c:v>
                </c:pt>
                <c:pt idx="446" c:formatCode="yyyy/m/d">
                  <c:v>44718</c:v>
                </c:pt>
                <c:pt idx="447" c:formatCode="yyyy/m/d">
                  <c:v>44719</c:v>
                </c:pt>
                <c:pt idx="448" c:formatCode="yyyy/m/d">
                  <c:v>44720</c:v>
                </c:pt>
                <c:pt idx="449" c:formatCode="yyyy/m/d">
                  <c:v>44721</c:v>
                </c:pt>
                <c:pt idx="450" c:formatCode="yyyy/m/d">
                  <c:v>44722</c:v>
                </c:pt>
                <c:pt idx="451" c:formatCode="yyyy/m/d">
                  <c:v>44723</c:v>
                </c:pt>
                <c:pt idx="452" c:formatCode="yyyy/m/d">
                  <c:v>44724</c:v>
                </c:pt>
                <c:pt idx="453" c:formatCode="yyyy/m/d">
                  <c:v>44725</c:v>
                </c:pt>
                <c:pt idx="454" c:formatCode="yyyy/m/d">
                  <c:v>44726</c:v>
                </c:pt>
                <c:pt idx="455" c:formatCode="yyyy/m/d">
                  <c:v>44727</c:v>
                </c:pt>
                <c:pt idx="456" c:formatCode="yyyy/m/d">
                  <c:v>44728</c:v>
                </c:pt>
                <c:pt idx="457" c:formatCode="yyyy/m/d">
                  <c:v>44729</c:v>
                </c:pt>
                <c:pt idx="458" c:formatCode="yyyy/m/d">
                  <c:v>44730</c:v>
                </c:pt>
                <c:pt idx="459" c:formatCode="yyyy/m/d">
                  <c:v>44731</c:v>
                </c:pt>
                <c:pt idx="460" c:formatCode="yyyy/m/d">
                  <c:v>44732</c:v>
                </c:pt>
                <c:pt idx="461" c:formatCode="yyyy/m/d">
                  <c:v>44733</c:v>
                </c:pt>
                <c:pt idx="462" c:formatCode="yyyy/m/d">
                  <c:v>44734</c:v>
                </c:pt>
                <c:pt idx="463" c:formatCode="yyyy/m/d">
                  <c:v>44735</c:v>
                </c:pt>
                <c:pt idx="464" c:formatCode="yyyy/m/d">
                  <c:v>44736</c:v>
                </c:pt>
                <c:pt idx="465" c:formatCode="yyyy/m/d">
                  <c:v>44737</c:v>
                </c:pt>
                <c:pt idx="466" c:formatCode="yyyy/m/d">
                  <c:v>44738</c:v>
                </c:pt>
                <c:pt idx="467" c:formatCode="yyyy/m/d">
                  <c:v>44739</c:v>
                </c:pt>
                <c:pt idx="468" c:formatCode="yyyy/m/d">
                  <c:v>44740</c:v>
                </c:pt>
                <c:pt idx="469" c:formatCode="yyyy/m/d">
                  <c:v>44741</c:v>
                </c:pt>
                <c:pt idx="470" c:formatCode="yyyy/m/d">
                  <c:v>44742</c:v>
                </c:pt>
              </c:numCache>
            </c:numRef>
          </c:cat>
          <c:val>
            <c:numRef>
              <c:f>[2年11期WB004015.xlsx]Sheet2!$B$2:$B$472</c:f>
              <c:numCache>
                <c:formatCode>General</c:formatCode>
                <c:ptCount val="471"/>
                <c:pt idx="0">
                  <c:v>0</c:v>
                </c:pt>
                <c:pt idx="1">
                  <c:v>0.000199999999999978</c:v>
                </c:pt>
                <c:pt idx="2">
                  <c:v>0.000299999999999967</c:v>
                </c:pt>
                <c:pt idx="3">
                  <c:v>0.000199999999999978</c:v>
                </c:pt>
                <c:pt idx="4">
                  <c:v>0.000199999999999978</c:v>
                </c:pt>
                <c:pt idx="5">
                  <c:v>0.000699999999999923</c:v>
                </c:pt>
                <c:pt idx="6">
                  <c:v>0.000899999999999901</c:v>
                </c:pt>
                <c:pt idx="7">
                  <c:v>0.0011000000000001</c:v>
                </c:pt>
                <c:pt idx="8">
                  <c:v>0.0011000000000001</c:v>
                </c:pt>
                <c:pt idx="9">
                  <c:v>0.00130000000000008</c:v>
                </c:pt>
                <c:pt idx="10">
                  <c:v>0.00130000000000008</c:v>
                </c:pt>
                <c:pt idx="11">
                  <c:v>0.00130000000000008</c:v>
                </c:pt>
                <c:pt idx="12">
                  <c:v>0.00160000000000005</c:v>
                </c:pt>
                <c:pt idx="13">
                  <c:v>0.00190000000000001</c:v>
                </c:pt>
                <c:pt idx="14">
                  <c:v>0.002</c:v>
                </c:pt>
                <c:pt idx="15">
                  <c:v>0.00219999999999998</c:v>
                </c:pt>
                <c:pt idx="16">
                  <c:v>0.00239999999999996</c:v>
                </c:pt>
                <c:pt idx="17">
                  <c:v>0.00239999999999996</c:v>
                </c:pt>
                <c:pt idx="18">
                  <c:v>0.00229999999999997</c:v>
                </c:pt>
                <c:pt idx="19">
                  <c:v>0.00229999999999997</c:v>
                </c:pt>
                <c:pt idx="20">
                  <c:v>0.00299999999999989</c:v>
                </c:pt>
                <c:pt idx="21">
                  <c:v>0.0031000000000001</c:v>
                </c:pt>
                <c:pt idx="22">
                  <c:v>0.00330000000000008</c:v>
                </c:pt>
                <c:pt idx="23">
                  <c:v>0.00340000000000007</c:v>
                </c:pt>
                <c:pt idx="24">
                  <c:v>0.00340000000000007</c:v>
                </c:pt>
                <c:pt idx="25">
                  <c:v>0.00340000000000007</c:v>
                </c:pt>
                <c:pt idx="26">
                  <c:v>0.004</c:v>
                </c:pt>
                <c:pt idx="27">
                  <c:v>0.00419999999999998</c:v>
                </c:pt>
                <c:pt idx="28">
                  <c:v>0.00419999999999998</c:v>
                </c:pt>
                <c:pt idx="29">
                  <c:v>0.00439999999999996</c:v>
                </c:pt>
                <c:pt idx="30">
                  <c:v>0.00459999999999994</c:v>
                </c:pt>
                <c:pt idx="31">
                  <c:v>0.00459999999999994</c:v>
                </c:pt>
                <c:pt idx="32">
                  <c:v>0.00459999999999994</c:v>
                </c:pt>
                <c:pt idx="33">
                  <c:v>0.0051000000000001</c:v>
                </c:pt>
                <c:pt idx="34">
                  <c:v>0.00530000000000008</c:v>
                </c:pt>
                <c:pt idx="35">
                  <c:v>0.00550000000000006</c:v>
                </c:pt>
                <c:pt idx="36">
                  <c:v>0.00570000000000004</c:v>
                </c:pt>
                <c:pt idx="37">
                  <c:v>0.00580000000000003</c:v>
                </c:pt>
                <c:pt idx="38">
                  <c:v>0.00570000000000004</c:v>
                </c:pt>
                <c:pt idx="39">
                  <c:v>0.00570000000000004</c:v>
                </c:pt>
                <c:pt idx="40">
                  <c:v>0.00619999999999998</c:v>
                </c:pt>
                <c:pt idx="41">
                  <c:v>0.00639999999999996</c:v>
                </c:pt>
                <c:pt idx="42">
                  <c:v>0.00659999999999994</c:v>
                </c:pt>
                <c:pt idx="43">
                  <c:v>0.00669999999999993</c:v>
                </c:pt>
                <c:pt idx="44">
                  <c:v>0.00679999999999992</c:v>
                </c:pt>
                <c:pt idx="45">
                  <c:v>0.00679999999999992</c:v>
                </c:pt>
                <c:pt idx="46">
                  <c:v>0.00679999999999992</c:v>
                </c:pt>
                <c:pt idx="47">
                  <c:v>0.00679999999999992</c:v>
                </c:pt>
                <c:pt idx="48">
                  <c:v>0.00679999999999992</c:v>
                </c:pt>
                <c:pt idx="49">
                  <c:v>0.00669999999999993</c:v>
                </c:pt>
                <c:pt idx="50">
                  <c:v>0.00770000000000004</c:v>
                </c:pt>
                <c:pt idx="51">
                  <c:v>0.00790000000000002</c:v>
                </c:pt>
                <c:pt idx="52">
                  <c:v>0.00790000000000002</c:v>
                </c:pt>
                <c:pt idx="53">
                  <c:v>0.00790000000000002</c:v>
                </c:pt>
                <c:pt idx="54">
                  <c:v>0.00829999999999997</c:v>
                </c:pt>
                <c:pt idx="55">
                  <c:v>0.00849999999999995</c:v>
                </c:pt>
                <c:pt idx="56">
                  <c:v>0.00859999999999994</c:v>
                </c:pt>
                <c:pt idx="57">
                  <c:v>0.00879999999999992</c:v>
                </c:pt>
                <c:pt idx="58">
                  <c:v>0.00889999999999991</c:v>
                </c:pt>
                <c:pt idx="59">
                  <c:v>0.00879999999999992</c:v>
                </c:pt>
                <c:pt idx="60">
                  <c:v>0.00879999999999992</c:v>
                </c:pt>
                <c:pt idx="61">
                  <c:v>0.00930000000000009</c:v>
                </c:pt>
                <c:pt idx="62">
                  <c:v>0.00950000000000006</c:v>
                </c:pt>
                <c:pt idx="63">
                  <c:v>0.00960000000000005</c:v>
                </c:pt>
                <c:pt idx="64">
                  <c:v>0.00970000000000004</c:v>
                </c:pt>
                <c:pt idx="65">
                  <c:v>0.00990000000000002</c:v>
                </c:pt>
                <c:pt idx="66">
                  <c:v>0.00990000000000002</c:v>
                </c:pt>
                <c:pt idx="67">
                  <c:v>0.00990000000000002</c:v>
                </c:pt>
                <c:pt idx="68">
                  <c:v>0.0105</c:v>
                </c:pt>
                <c:pt idx="69">
                  <c:v>0.0105999999999999</c:v>
                </c:pt>
                <c:pt idx="70">
                  <c:v>0.0107999999999999</c:v>
                </c:pt>
                <c:pt idx="71">
                  <c:v>0.0109999999999999</c:v>
                </c:pt>
                <c:pt idx="72">
                  <c:v>0.0111000000000001</c:v>
                </c:pt>
                <c:pt idx="73">
                  <c:v>0.0111000000000001</c:v>
                </c:pt>
                <c:pt idx="74">
                  <c:v>0.0109999999999999</c:v>
                </c:pt>
                <c:pt idx="75">
                  <c:v>0.0116000000000001</c:v>
                </c:pt>
                <c:pt idx="76">
                  <c:v>0.0118</c:v>
                </c:pt>
                <c:pt idx="77">
                  <c:v>0.012</c:v>
                </c:pt>
                <c:pt idx="78">
                  <c:v>0.0122</c:v>
                </c:pt>
                <c:pt idx="79">
                  <c:v>0.0123</c:v>
                </c:pt>
                <c:pt idx="80">
                  <c:v>0.0123</c:v>
                </c:pt>
                <c:pt idx="81">
                  <c:v>0.0123</c:v>
                </c:pt>
                <c:pt idx="82">
                  <c:v>0.0128999999999999</c:v>
                </c:pt>
                <c:pt idx="83">
                  <c:v>0.0129999999999999</c:v>
                </c:pt>
                <c:pt idx="84">
                  <c:v>0.0130999999999999</c:v>
                </c:pt>
                <c:pt idx="85">
                  <c:v>0.0133000000000001</c:v>
                </c:pt>
                <c:pt idx="86">
                  <c:v>0.0135000000000001</c:v>
                </c:pt>
                <c:pt idx="87">
                  <c:v>0.0135000000000001</c:v>
                </c:pt>
                <c:pt idx="88">
                  <c:v>0.0135000000000001</c:v>
                </c:pt>
                <c:pt idx="89">
                  <c:v>0.0134000000000001</c:v>
                </c:pt>
                <c:pt idx="90">
                  <c:v>0.0141</c:v>
                </c:pt>
                <c:pt idx="91">
                  <c:v>0.0143</c:v>
                </c:pt>
                <c:pt idx="92">
                  <c:v>0.0145</c:v>
                </c:pt>
                <c:pt idx="93">
                  <c:v>0.0145999999999999</c:v>
                </c:pt>
                <c:pt idx="94">
                  <c:v>0.0145</c:v>
                </c:pt>
                <c:pt idx="95">
                  <c:v>0.0145</c:v>
                </c:pt>
                <c:pt idx="96">
                  <c:v>0.0149999999999999</c:v>
                </c:pt>
                <c:pt idx="97">
                  <c:v>0.0152000000000001</c:v>
                </c:pt>
                <c:pt idx="98">
                  <c:v>0.0153000000000001</c:v>
                </c:pt>
                <c:pt idx="99">
                  <c:v>0.0154000000000001</c:v>
                </c:pt>
                <c:pt idx="100">
                  <c:v>0.0156000000000001</c:v>
                </c:pt>
                <c:pt idx="101">
                  <c:v>0.0156000000000001</c:v>
                </c:pt>
                <c:pt idx="102">
                  <c:v>0.0156000000000001</c:v>
                </c:pt>
                <c:pt idx="103">
                  <c:v>0.0161</c:v>
                </c:pt>
                <c:pt idx="104">
                  <c:v>0.0162</c:v>
                </c:pt>
                <c:pt idx="105">
                  <c:v>0.0164</c:v>
                </c:pt>
                <c:pt idx="106">
                  <c:v>0.0165</c:v>
                </c:pt>
                <c:pt idx="107">
                  <c:v>0.0166999999999999</c:v>
                </c:pt>
                <c:pt idx="108">
                  <c:v>0.0166999999999999</c:v>
                </c:pt>
                <c:pt idx="109">
                  <c:v>0.0165999999999999</c:v>
                </c:pt>
                <c:pt idx="110">
                  <c:v>0.0172000000000001</c:v>
                </c:pt>
                <c:pt idx="111">
                  <c:v>0.0173000000000001</c:v>
                </c:pt>
                <c:pt idx="112">
                  <c:v>0.0175000000000001</c:v>
                </c:pt>
                <c:pt idx="113">
                  <c:v>0.0177</c:v>
                </c:pt>
                <c:pt idx="114">
                  <c:v>0.0178</c:v>
                </c:pt>
                <c:pt idx="115">
                  <c:v>0.0178</c:v>
                </c:pt>
                <c:pt idx="116">
                  <c:v>0.0178</c:v>
                </c:pt>
                <c:pt idx="117">
                  <c:v>0.0183</c:v>
                </c:pt>
                <c:pt idx="118">
                  <c:v>0.0185</c:v>
                </c:pt>
                <c:pt idx="119">
                  <c:v>0.0185999999999999</c:v>
                </c:pt>
                <c:pt idx="120">
                  <c:v>0.0186999999999999</c:v>
                </c:pt>
                <c:pt idx="121">
                  <c:v>0.0188999999999999</c:v>
                </c:pt>
                <c:pt idx="122">
                  <c:v>0.0188999999999999</c:v>
                </c:pt>
                <c:pt idx="123">
                  <c:v>0.0188999999999999</c:v>
                </c:pt>
                <c:pt idx="124">
                  <c:v>0.0194000000000001</c:v>
                </c:pt>
                <c:pt idx="125">
                  <c:v>0.0196000000000001</c:v>
                </c:pt>
                <c:pt idx="126">
                  <c:v>0.0198</c:v>
                </c:pt>
                <c:pt idx="127">
                  <c:v>0.0199</c:v>
                </c:pt>
                <c:pt idx="128">
                  <c:v>0.0201</c:v>
                </c:pt>
                <c:pt idx="129">
                  <c:v>0.02</c:v>
                </c:pt>
                <c:pt idx="130">
                  <c:v>0.02</c:v>
                </c:pt>
                <c:pt idx="131">
                  <c:v>0.0206</c:v>
                </c:pt>
                <c:pt idx="132">
                  <c:v>0.0207999999999999</c:v>
                </c:pt>
                <c:pt idx="133">
                  <c:v>0.0208999999999999</c:v>
                </c:pt>
                <c:pt idx="134">
                  <c:v>0.0209999999999999</c:v>
                </c:pt>
                <c:pt idx="135">
                  <c:v>0.0212000000000001</c:v>
                </c:pt>
                <c:pt idx="136">
                  <c:v>0.0212000000000001</c:v>
                </c:pt>
                <c:pt idx="137">
                  <c:v>0.0212000000000001</c:v>
                </c:pt>
                <c:pt idx="138">
                  <c:v>0.0217000000000001</c:v>
                </c:pt>
                <c:pt idx="139">
                  <c:v>0.0218</c:v>
                </c:pt>
                <c:pt idx="140">
                  <c:v>0.022</c:v>
                </c:pt>
                <c:pt idx="141">
                  <c:v>0.0222</c:v>
                </c:pt>
                <c:pt idx="142">
                  <c:v>0.0223</c:v>
                </c:pt>
                <c:pt idx="143">
                  <c:v>0.0223</c:v>
                </c:pt>
                <c:pt idx="144">
                  <c:v>0.0222</c:v>
                </c:pt>
                <c:pt idx="145">
                  <c:v>0.0227999999999999</c:v>
                </c:pt>
                <c:pt idx="146">
                  <c:v>0.0228999999999999</c:v>
                </c:pt>
                <c:pt idx="147">
                  <c:v>0.0230999999999999</c:v>
                </c:pt>
                <c:pt idx="148">
                  <c:v>0.0233000000000001</c:v>
                </c:pt>
                <c:pt idx="149">
                  <c:v>0.0233000000000001</c:v>
                </c:pt>
                <c:pt idx="150">
                  <c:v>0.0233000000000001</c:v>
                </c:pt>
                <c:pt idx="151">
                  <c:v>0.0233000000000001</c:v>
                </c:pt>
                <c:pt idx="152">
                  <c:v>0.0238</c:v>
                </c:pt>
                <c:pt idx="153">
                  <c:v>0.024</c:v>
                </c:pt>
                <c:pt idx="154">
                  <c:v>0.0241</c:v>
                </c:pt>
                <c:pt idx="155">
                  <c:v>0.0243</c:v>
                </c:pt>
                <c:pt idx="156">
                  <c:v>0.0245</c:v>
                </c:pt>
                <c:pt idx="157">
                  <c:v>0.0245</c:v>
                </c:pt>
                <c:pt idx="158">
                  <c:v>0.0245</c:v>
                </c:pt>
                <c:pt idx="159">
                  <c:v>0.0249999999999999</c:v>
                </c:pt>
                <c:pt idx="160">
                  <c:v>0.0251999999999999</c:v>
                </c:pt>
                <c:pt idx="161">
                  <c:v>0.0254000000000001</c:v>
                </c:pt>
                <c:pt idx="162">
                  <c:v>0.0255000000000001</c:v>
                </c:pt>
                <c:pt idx="163">
                  <c:v>0.0256000000000001</c:v>
                </c:pt>
                <c:pt idx="164">
                  <c:v>0.0256000000000001</c:v>
                </c:pt>
                <c:pt idx="165">
                  <c:v>0.0256000000000001</c:v>
                </c:pt>
                <c:pt idx="166">
                  <c:v>0.0262</c:v>
                </c:pt>
                <c:pt idx="167">
                  <c:v>0.0264</c:v>
                </c:pt>
                <c:pt idx="168">
                  <c:v>0.0265</c:v>
                </c:pt>
                <c:pt idx="169">
                  <c:v>0.0266999999999999</c:v>
                </c:pt>
                <c:pt idx="170">
                  <c:v>0.0268999999999999</c:v>
                </c:pt>
                <c:pt idx="171">
                  <c:v>0.0268999999999999</c:v>
                </c:pt>
                <c:pt idx="172">
                  <c:v>0.0268999999999999</c:v>
                </c:pt>
                <c:pt idx="173">
                  <c:v>0.0273000000000001</c:v>
                </c:pt>
                <c:pt idx="174">
                  <c:v>0.0275000000000001</c:v>
                </c:pt>
                <c:pt idx="175">
                  <c:v>0.0277000000000001</c:v>
                </c:pt>
                <c:pt idx="176">
                  <c:v>0.0279</c:v>
                </c:pt>
                <c:pt idx="177">
                  <c:v>0.0281</c:v>
                </c:pt>
                <c:pt idx="178">
                  <c:v>0.028</c:v>
                </c:pt>
                <c:pt idx="179">
                  <c:v>0.028</c:v>
                </c:pt>
                <c:pt idx="180">
                  <c:v>0.0287999999999999</c:v>
                </c:pt>
                <c:pt idx="181">
                  <c:v>0.0289999999999999</c:v>
                </c:pt>
                <c:pt idx="182">
                  <c:v>0.0291999999999999</c:v>
                </c:pt>
                <c:pt idx="183">
                  <c:v>0.0293000000000001</c:v>
                </c:pt>
                <c:pt idx="184">
                  <c:v>0.0294000000000001</c:v>
                </c:pt>
                <c:pt idx="185">
                  <c:v>0.0294000000000001</c:v>
                </c:pt>
                <c:pt idx="186">
                  <c:v>0.0294000000000001</c:v>
                </c:pt>
                <c:pt idx="187">
                  <c:v>0.0294000000000001</c:v>
                </c:pt>
                <c:pt idx="188">
                  <c:v>0.0293000000000001</c:v>
                </c:pt>
                <c:pt idx="189">
                  <c:v>0.0303</c:v>
                </c:pt>
                <c:pt idx="190">
                  <c:v>0.0305</c:v>
                </c:pt>
                <c:pt idx="191">
                  <c:v>0.0306999999999999</c:v>
                </c:pt>
                <c:pt idx="192">
                  <c:v>0.0306999999999999</c:v>
                </c:pt>
                <c:pt idx="193">
                  <c:v>0.0306</c:v>
                </c:pt>
                <c:pt idx="194">
                  <c:v>0.0311999999999999</c:v>
                </c:pt>
                <c:pt idx="195">
                  <c:v>0.0314000000000001</c:v>
                </c:pt>
                <c:pt idx="196">
                  <c:v>0.0316000000000001</c:v>
                </c:pt>
                <c:pt idx="197">
                  <c:v>0.0317000000000001</c:v>
                </c:pt>
                <c:pt idx="198">
                  <c:v>0.0316000000000001</c:v>
                </c:pt>
                <c:pt idx="199">
                  <c:v>0.0316000000000001</c:v>
                </c:pt>
                <c:pt idx="200">
                  <c:v>0.0316000000000001</c:v>
                </c:pt>
                <c:pt idx="201">
                  <c:v>0.0316000000000001</c:v>
                </c:pt>
                <c:pt idx="202">
                  <c:v>0.0316000000000001</c:v>
                </c:pt>
                <c:pt idx="203">
                  <c:v>0.0315000000000001</c:v>
                </c:pt>
                <c:pt idx="204">
                  <c:v>0.0315000000000001</c:v>
                </c:pt>
                <c:pt idx="205">
                  <c:v>0.0330999999999999</c:v>
                </c:pt>
                <c:pt idx="206">
                  <c:v>0.0330999999999999</c:v>
                </c:pt>
                <c:pt idx="207">
                  <c:v>0.0330999999999999</c:v>
                </c:pt>
                <c:pt idx="208">
                  <c:v>0.0336000000000001</c:v>
                </c:pt>
                <c:pt idx="209">
                  <c:v>0.0337000000000001</c:v>
                </c:pt>
                <c:pt idx="210">
                  <c:v>0.0339</c:v>
                </c:pt>
                <c:pt idx="211">
                  <c:v>0.0341</c:v>
                </c:pt>
                <c:pt idx="212">
                  <c:v>0.0342</c:v>
                </c:pt>
                <c:pt idx="213">
                  <c:v>0.0342</c:v>
                </c:pt>
                <c:pt idx="214">
                  <c:v>0.0342</c:v>
                </c:pt>
                <c:pt idx="215">
                  <c:v>0.0347999999999999</c:v>
                </c:pt>
                <c:pt idx="216">
                  <c:v>0.0349999999999999</c:v>
                </c:pt>
                <c:pt idx="217">
                  <c:v>0.0350999999999999</c:v>
                </c:pt>
                <c:pt idx="218">
                  <c:v>0.0353000000000001</c:v>
                </c:pt>
                <c:pt idx="219">
                  <c:v>0.0355000000000001</c:v>
                </c:pt>
                <c:pt idx="220">
                  <c:v>0.0355000000000001</c:v>
                </c:pt>
                <c:pt idx="221">
                  <c:v>0.0355000000000001</c:v>
                </c:pt>
                <c:pt idx="222">
                  <c:v>0.0359</c:v>
                </c:pt>
                <c:pt idx="223">
                  <c:v>0.0361</c:v>
                </c:pt>
                <c:pt idx="224">
                  <c:v>0.0363</c:v>
                </c:pt>
                <c:pt idx="225">
                  <c:v>0.0365</c:v>
                </c:pt>
                <c:pt idx="226">
                  <c:v>0.0367</c:v>
                </c:pt>
                <c:pt idx="227">
                  <c:v>0.0366</c:v>
                </c:pt>
                <c:pt idx="228">
                  <c:v>0.0366</c:v>
                </c:pt>
                <c:pt idx="229">
                  <c:v>0.0371999999999999</c:v>
                </c:pt>
                <c:pt idx="230">
                  <c:v>0.0373000000000001</c:v>
                </c:pt>
                <c:pt idx="231">
                  <c:v>0.0375000000000001</c:v>
                </c:pt>
                <c:pt idx="232">
                  <c:v>0.0376000000000001</c:v>
                </c:pt>
                <c:pt idx="233">
                  <c:v>0.0378000000000001</c:v>
                </c:pt>
                <c:pt idx="234">
                  <c:v>0.0378000000000001</c:v>
                </c:pt>
                <c:pt idx="235">
                  <c:v>0.0378000000000001</c:v>
                </c:pt>
                <c:pt idx="236">
                  <c:v>0.0384</c:v>
                </c:pt>
                <c:pt idx="237">
                  <c:v>0.0385</c:v>
                </c:pt>
                <c:pt idx="238">
                  <c:v>0.0387</c:v>
                </c:pt>
                <c:pt idx="239">
                  <c:v>0.0388999999999999</c:v>
                </c:pt>
                <c:pt idx="240">
                  <c:v>0.0389999999999999</c:v>
                </c:pt>
                <c:pt idx="241">
                  <c:v>0.0389999999999999</c:v>
                </c:pt>
                <c:pt idx="242">
                  <c:v>0.0388999999999999</c:v>
                </c:pt>
                <c:pt idx="243">
                  <c:v>0.0395000000000001</c:v>
                </c:pt>
                <c:pt idx="244">
                  <c:v>0.0396000000000001</c:v>
                </c:pt>
                <c:pt idx="245">
                  <c:v>0.0398000000000001</c:v>
                </c:pt>
                <c:pt idx="246">
                  <c:v>0.0399</c:v>
                </c:pt>
                <c:pt idx="247">
                  <c:v>0.0401</c:v>
                </c:pt>
                <c:pt idx="248">
                  <c:v>0.0401</c:v>
                </c:pt>
                <c:pt idx="249">
                  <c:v>0.0401</c:v>
                </c:pt>
                <c:pt idx="250">
                  <c:v>0.0407</c:v>
                </c:pt>
                <c:pt idx="251">
                  <c:v>0.0407</c:v>
                </c:pt>
                <c:pt idx="252">
                  <c:v>0.0408999999999999</c:v>
                </c:pt>
                <c:pt idx="253">
                  <c:v>0.0410999999999999</c:v>
                </c:pt>
                <c:pt idx="254">
                  <c:v>0.0412999999999999</c:v>
                </c:pt>
                <c:pt idx="255">
                  <c:v>0.0412999999999999</c:v>
                </c:pt>
                <c:pt idx="256">
                  <c:v>0.0411999999999999</c:v>
                </c:pt>
                <c:pt idx="257">
                  <c:v>0.0417000000000001</c:v>
                </c:pt>
                <c:pt idx="258">
                  <c:v>0.0419</c:v>
                </c:pt>
                <c:pt idx="259">
                  <c:v>0.0421</c:v>
                </c:pt>
                <c:pt idx="260">
                  <c:v>0.0422</c:v>
                </c:pt>
                <c:pt idx="261">
                  <c:v>0.0423</c:v>
                </c:pt>
                <c:pt idx="262">
                  <c:v>0.0423</c:v>
                </c:pt>
                <c:pt idx="263">
                  <c:v>0.0423</c:v>
                </c:pt>
                <c:pt idx="264">
                  <c:v>0.0429999999999999</c:v>
                </c:pt>
                <c:pt idx="265">
                  <c:v>0.0431999999999999</c:v>
                </c:pt>
                <c:pt idx="266">
                  <c:v>0.0431999999999999</c:v>
                </c:pt>
                <c:pt idx="267">
                  <c:v>0.0434000000000001</c:v>
                </c:pt>
                <c:pt idx="268">
                  <c:v>0.0436000000000001</c:v>
                </c:pt>
                <c:pt idx="269">
                  <c:v>0.0436000000000001</c:v>
                </c:pt>
                <c:pt idx="270">
                  <c:v>0.0436000000000001</c:v>
                </c:pt>
                <c:pt idx="271">
                  <c:v>0.044</c:v>
                </c:pt>
                <c:pt idx="272">
                  <c:v>0.0442</c:v>
                </c:pt>
                <c:pt idx="273">
                  <c:v>0.0444</c:v>
                </c:pt>
                <c:pt idx="274">
                  <c:v>0.0445</c:v>
                </c:pt>
                <c:pt idx="275">
                  <c:v>0.0466</c:v>
                </c:pt>
                <c:pt idx="276">
                  <c:v>0.0466</c:v>
                </c:pt>
                <c:pt idx="277">
                  <c:v>0.0466</c:v>
                </c:pt>
                <c:pt idx="278">
                  <c:v>0.0467</c:v>
                </c:pt>
                <c:pt idx="279">
                  <c:v>0.0467</c:v>
                </c:pt>
                <c:pt idx="280">
                  <c:v>0.0466</c:v>
                </c:pt>
                <c:pt idx="281">
                  <c:v>0.0467</c:v>
                </c:pt>
                <c:pt idx="282">
                  <c:v>0.0469999999999999</c:v>
                </c:pt>
                <c:pt idx="283">
                  <c:v>0.0469999999999999</c:v>
                </c:pt>
                <c:pt idx="284">
                  <c:v>0.0469999999999999</c:v>
                </c:pt>
                <c:pt idx="285">
                  <c:v>0.0477000000000001</c:v>
                </c:pt>
                <c:pt idx="286">
                  <c:v>0.048</c:v>
                </c:pt>
                <c:pt idx="287">
                  <c:v>0.0481</c:v>
                </c:pt>
                <c:pt idx="288">
                  <c:v>0.048</c:v>
                </c:pt>
                <c:pt idx="289">
                  <c:v>0.0466</c:v>
                </c:pt>
                <c:pt idx="290">
                  <c:v>0.0466</c:v>
                </c:pt>
                <c:pt idx="291">
                  <c:v>0.0465</c:v>
                </c:pt>
                <c:pt idx="292">
                  <c:v>0.0465</c:v>
                </c:pt>
                <c:pt idx="293">
                  <c:v>0.0476000000000001</c:v>
                </c:pt>
                <c:pt idx="294">
                  <c:v>0.0481</c:v>
                </c:pt>
                <c:pt idx="295">
                  <c:v>0.0482</c:v>
                </c:pt>
                <c:pt idx="296">
                  <c:v>0.0508</c:v>
                </c:pt>
                <c:pt idx="297">
                  <c:v>0.0508</c:v>
                </c:pt>
                <c:pt idx="298">
                  <c:v>0.0507</c:v>
                </c:pt>
                <c:pt idx="299">
                  <c:v>0.0511999999999999</c:v>
                </c:pt>
                <c:pt idx="300">
                  <c:v>0.0513999999999999</c:v>
                </c:pt>
                <c:pt idx="301">
                  <c:v>0.0519000000000001</c:v>
                </c:pt>
                <c:pt idx="302">
                  <c:v>0.0523</c:v>
                </c:pt>
                <c:pt idx="303">
                  <c:v>0.0526</c:v>
                </c:pt>
                <c:pt idx="304">
                  <c:v>0.0526</c:v>
                </c:pt>
                <c:pt idx="305">
                  <c:v>0.0526</c:v>
                </c:pt>
                <c:pt idx="306">
                  <c:v>0.054</c:v>
                </c:pt>
                <c:pt idx="307">
                  <c:v>0.0544</c:v>
                </c:pt>
                <c:pt idx="308">
                  <c:v>0.0549999999999999</c:v>
                </c:pt>
                <c:pt idx="309">
                  <c:v>0.0552999999999999</c:v>
                </c:pt>
                <c:pt idx="310">
                  <c:v>0.0557000000000001</c:v>
                </c:pt>
                <c:pt idx="311">
                  <c:v>0.0557000000000001</c:v>
                </c:pt>
                <c:pt idx="312">
                  <c:v>0.0557000000000001</c:v>
                </c:pt>
                <c:pt idx="313">
                  <c:v>0.0566</c:v>
                </c:pt>
                <c:pt idx="314">
                  <c:v>0.0569999999999999</c:v>
                </c:pt>
                <c:pt idx="315">
                  <c:v>0.0572999999999999</c:v>
                </c:pt>
                <c:pt idx="316">
                  <c:v>0.0575000000000001</c:v>
                </c:pt>
                <c:pt idx="317">
                  <c:v>0.0577000000000001</c:v>
                </c:pt>
                <c:pt idx="318">
                  <c:v>0.0577000000000001</c:v>
                </c:pt>
                <c:pt idx="319">
                  <c:v>0.0580000000000001</c:v>
                </c:pt>
                <c:pt idx="320">
                  <c:v>0.0581</c:v>
                </c:pt>
                <c:pt idx="321">
                  <c:v>0.0581</c:v>
                </c:pt>
                <c:pt idx="322">
                  <c:v>0.0581</c:v>
                </c:pt>
                <c:pt idx="323">
                  <c:v>0.0581</c:v>
                </c:pt>
                <c:pt idx="324">
                  <c:v>0.0581</c:v>
                </c:pt>
                <c:pt idx="325">
                  <c:v>0.0580000000000001</c:v>
                </c:pt>
                <c:pt idx="326">
                  <c:v>0.0580000000000001</c:v>
                </c:pt>
                <c:pt idx="327">
                  <c:v>0.0598000000000001</c:v>
                </c:pt>
                <c:pt idx="328">
                  <c:v>0.0600000000000001</c:v>
                </c:pt>
                <c:pt idx="329">
                  <c:v>0.0602</c:v>
                </c:pt>
                <c:pt idx="330">
                  <c:v>0.0605</c:v>
                </c:pt>
                <c:pt idx="331">
                  <c:v>0.0603</c:v>
                </c:pt>
                <c:pt idx="332">
                  <c:v>0.0603</c:v>
                </c:pt>
                <c:pt idx="333">
                  <c:v>0.0603</c:v>
                </c:pt>
                <c:pt idx="334">
                  <c:v>0.0601</c:v>
                </c:pt>
                <c:pt idx="335">
                  <c:v>0.0601</c:v>
                </c:pt>
                <c:pt idx="336">
                  <c:v>0.0604</c:v>
                </c:pt>
                <c:pt idx="337">
                  <c:v>0.0601</c:v>
                </c:pt>
                <c:pt idx="338">
                  <c:v>0.0605</c:v>
                </c:pt>
                <c:pt idx="339">
                  <c:v>0.0604</c:v>
                </c:pt>
                <c:pt idx="340">
                  <c:v>0.0604</c:v>
                </c:pt>
                <c:pt idx="341">
                  <c:v>0.0607</c:v>
                </c:pt>
                <c:pt idx="342">
                  <c:v>0.0606</c:v>
                </c:pt>
                <c:pt idx="343">
                  <c:v>0.0601</c:v>
                </c:pt>
                <c:pt idx="344">
                  <c:v>0.0600000000000001</c:v>
                </c:pt>
                <c:pt idx="345">
                  <c:v>0.0601</c:v>
                </c:pt>
                <c:pt idx="346">
                  <c:v>0.0601</c:v>
                </c:pt>
                <c:pt idx="347">
                  <c:v>0.0601</c:v>
                </c:pt>
                <c:pt idx="348">
                  <c:v>0.0608</c:v>
                </c:pt>
                <c:pt idx="349">
                  <c:v>0.0610999999999999</c:v>
                </c:pt>
                <c:pt idx="350">
                  <c:v>0.0609</c:v>
                </c:pt>
                <c:pt idx="351">
                  <c:v>0.0609</c:v>
                </c:pt>
                <c:pt idx="352">
                  <c:v>0.0609</c:v>
                </c:pt>
                <c:pt idx="353">
                  <c:v>0.0609</c:v>
                </c:pt>
                <c:pt idx="354">
                  <c:v>0.0609</c:v>
                </c:pt>
                <c:pt idx="355">
                  <c:v>0.0612999999999999</c:v>
                </c:pt>
                <c:pt idx="356">
                  <c:v>0.0612999999999999</c:v>
                </c:pt>
                <c:pt idx="357">
                  <c:v>0.0612999999999999</c:v>
                </c:pt>
                <c:pt idx="358">
                  <c:v>0.0610999999999999</c:v>
                </c:pt>
                <c:pt idx="359">
                  <c:v>0.0611999999999999</c:v>
                </c:pt>
                <c:pt idx="360">
                  <c:v>0.0611999999999999</c:v>
                </c:pt>
                <c:pt idx="361">
                  <c:v>0.0610999999999999</c:v>
                </c:pt>
                <c:pt idx="362">
                  <c:v>0.0622</c:v>
                </c:pt>
                <c:pt idx="363">
                  <c:v>0.0623</c:v>
                </c:pt>
                <c:pt idx="364">
                  <c:v>0.0618000000000001</c:v>
                </c:pt>
                <c:pt idx="365">
                  <c:v>0.0617000000000001</c:v>
                </c:pt>
                <c:pt idx="366">
                  <c:v>0.0613999999999999</c:v>
                </c:pt>
                <c:pt idx="367">
                  <c:v>0.0613999999999999</c:v>
                </c:pt>
                <c:pt idx="368">
                  <c:v>0.0613999999999999</c:v>
                </c:pt>
                <c:pt idx="369">
                  <c:v>0.0620000000000001</c:v>
                </c:pt>
                <c:pt idx="370">
                  <c:v>0.0621</c:v>
                </c:pt>
                <c:pt idx="371">
                  <c:v>0.0621</c:v>
                </c:pt>
                <c:pt idx="372">
                  <c:v>0.0624</c:v>
                </c:pt>
                <c:pt idx="373">
                  <c:v>0.0630999999999999</c:v>
                </c:pt>
                <c:pt idx="374">
                  <c:v>0.0630999999999999</c:v>
                </c:pt>
                <c:pt idx="375">
                  <c:v>0.0629999999999999</c:v>
                </c:pt>
                <c:pt idx="376">
                  <c:v>0.0638000000000001</c:v>
                </c:pt>
                <c:pt idx="377">
                  <c:v>0.0640000000000001</c:v>
                </c:pt>
                <c:pt idx="378">
                  <c:v>0.0645</c:v>
                </c:pt>
                <c:pt idx="379">
                  <c:v>0.0649</c:v>
                </c:pt>
                <c:pt idx="380">
                  <c:v>0.0654999999999999</c:v>
                </c:pt>
                <c:pt idx="381">
                  <c:v>0.0654999999999999</c:v>
                </c:pt>
                <c:pt idx="382">
                  <c:v>0.0654999999999999</c:v>
                </c:pt>
                <c:pt idx="383">
                  <c:v>0.0654999999999999</c:v>
                </c:pt>
                <c:pt idx="384">
                  <c:v>0.0653999999999999</c:v>
                </c:pt>
                <c:pt idx="385">
                  <c:v>0.0666</c:v>
                </c:pt>
                <c:pt idx="386">
                  <c:v>0.0669</c:v>
                </c:pt>
                <c:pt idx="387">
                  <c:v>0.0670999999999999</c:v>
                </c:pt>
                <c:pt idx="388">
                  <c:v>0.0669999999999999</c:v>
                </c:pt>
                <c:pt idx="389">
                  <c:v>0.0669999999999999</c:v>
                </c:pt>
                <c:pt idx="390">
                  <c:v>0.0676000000000001</c:v>
                </c:pt>
                <c:pt idx="391">
                  <c:v>0.0674999999999999</c:v>
                </c:pt>
                <c:pt idx="392">
                  <c:v>0.0676000000000001</c:v>
                </c:pt>
                <c:pt idx="393">
                  <c:v>0.0677000000000001</c:v>
                </c:pt>
                <c:pt idx="394">
                  <c:v>0.0682</c:v>
                </c:pt>
                <c:pt idx="395">
                  <c:v>0.0682</c:v>
                </c:pt>
                <c:pt idx="396">
                  <c:v>0.0682</c:v>
                </c:pt>
                <c:pt idx="397">
                  <c:v>0.0683</c:v>
                </c:pt>
                <c:pt idx="398">
                  <c:v>0.0684</c:v>
                </c:pt>
                <c:pt idx="399">
                  <c:v>0.0686</c:v>
                </c:pt>
                <c:pt idx="400">
                  <c:v>0.0688</c:v>
                </c:pt>
                <c:pt idx="401">
                  <c:v>0.0690999999999999</c:v>
                </c:pt>
                <c:pt idx="402">
                  <c:v>0.0690999999999999</c:v>
                </c:pt>
                <c:pt idx="403">
                  <c:v>0.0689999999999999</c:v>
                </c:pt>
                <c:pt idx="404">
                  <c:v>0.0699000000000001</c:v>
                </c:pt>
                <c:pt idx="405">
                  <c:v>0.0701000000000001</c:v>
                </c:pt>
                <c:pt idx="406">
                  <c:v>0.0704</c:v>
                </c:pt>
                <c:pt idx="407">
                  <c:v>0.0704</c:v>
                </c:pt>
                <c:pt idx="408">
                  <c:v>0.0706</c:v>
                </c:pt>
                <c:pt idx="409">
                  <c:v>0.0708</c:v>
                </c:pt>
                <c:pt idx="410">
                  <c:v>0.0708</c:v>
                </c:pt>
                <c:pt idx="411">
                  <c:v>0.0708</c:v>
                </c:pt>
                <c:pt idx="412">
                  <c:v>0.0707</c:v>
                </c:pt>
                <c:pt idx="413">
                  <c:v>0.0707</c:v>
                </c:pt>
                <c:pt idx="414">
                  <c:v>0.0718000000000001</c:v>
                </c:pt>
                <c:pt idx="415">
                  <c:v>0.0720000000000001</c:v>
                </c:pt>
                <c:pt idx="416">
                  <c:v>0.0720000000000001</c:v>
                </c:pt>
                <c:pt idx="417">
                  <c:v>0.0719000000000001</c:v>
                </c:pt>
                <c:pt idx="418">
                  <c:v>0.0727</c:v>
                </c:pt>
                <c:pt idx="419">
                  <c:v>0.0731999999999999</c:v>
                </c:pt>
                <c:pt idx="420">
                  <c:v>0.0733999999999999</c:v>
                </c:pt>
                <c:pt idx="421">
                  <c:v>0.0737000000000001</c:v>
                </c:pt>
                <c:pt idx="422">
                  <c:v>0.0742</c:v>
                </c:pt>
                <c:pt idx="423">
                  <c:v>0.0742</c:v>
                </c:pt>
                <c:pt idx="424">
                  <c:v>0.0742</c:v>
                </c:pt>
                <c:pt idx="425">
                  <c:v>0.075</c:v>
                </c:pt>
                <c:pt idx="426">
                  <c:v>0.0753999999999999</c:v>
                </c:pt>
                <c:pt idx="427">
                  <c:v>0.0760000000000001</c:v>
                </c:pt>
                <c:pt idx="428">
                  <c:v>0.0765</c:v>
                </c:pt>
                <c:pt idx="429">
                  <c:v>0.0768</c:v>
                </c:pt>
                <c:pt idx="430">
                  <c:v>0.0768</c:v>
                </c:pt>
                <c:pt idx="431">
                  <c:v>0.0768</c:v>
                </c:pt>
                <c:pt idx="432">
                  <c:v>0.0777000000000001</c:v>
                </c:pt>
                <c:pt idx="433">
                  <c:v>0.0780000000000001</c:v>
                </c:pt>
                <c:pt idx="434">
                  <c:v>0.0783</c:v>
                </c:pt>
                <c:pt idx="435">
                  <c:v>0.0788</c:v>
                </c:pt>
                <c:pt idx="436">
                  <c:v>0.079</c:v>
                </c:pt>
                <c:pt idx="437">
                  <c:v>0.079</c:v>
                </c:pt>
                <c:pt idx="438">
                  <c:v>0.0789</c:v>
                </c:pt>
                <c:pt idx="439">
                  <c:v>0.0795999999999999</c:v>
                </c:pt>
                <c:pt idx="440">
                  <c:v>0.0795999999999999</c:v>
                </c:pt>
                <c:pt idx="441">
                  <c:v>0.0795999999999999</c:v>
                </c:pt>
                <c:pt idx="442">
                  <c:v>0.0797000000000001</c:v>
                </c:pt>
                <c:pt idx="443">
                  <c:v>0.0795999999999999</c:v>
                </c:pt>
                <c:pt idx="444">
                  <c:v>0.0795999999999999</c:v>
                </c:pt>
                <c:pt idx="445">
                  <c:v>0.0795999999999999</c:v>
                </c:pt>
                <c:pt idx="446">
                  <c:v>0.0803</c:v>
                </c:pt>
                <c:pt idx="447">
                  <c:v>0.0802</c:v>
                </c:pt>
                <c:pt idx="448">
                  <c:v>0.0801000000000001</c:v>
                </c:pt>
                <c:pt idx="449">
                  <c:v>0.0803</c:v>
                </c:pt>
                <c:pt idx="450">
                  <c:v>0.0807</c:v>
                </c:pt>
                <c:pt idx="451">
                  <c:v>0.0807</c:v>
                </c:pt>
                <c:pt idx="452">
                  <c:v>0.0806</c:v>
                </c:pt>
                <c:pt idx="453">
                  <c:v>0.0811999999999999</c:v>
                </c:pt>
                <c:pt idx="454">
                  <c:v>0.0806</c:v>
                </c:pt>
                <c:pt idx="455">
                  <c:v>0.0807</c:v>
                </c:pt>
                <c:pt idx="456">
                  <c:v>0.0809</c:v>
                </c:pt>
                <c:pt idx="457">
                  <c:v>0.0811999999999999</c:v>
                </c:pt>
                <c:pt idx="458">
                  <c:v>0.0811999999999999</c:v>
                </c:pt>
                <c:pt idx="459">
                  <c:v>0.0811999999999999</c:v>
                </c:pt>
                <c:pt idx="460">
                  <c:v>0.0820000000000001</c:v>
                </c:pt>
                <c:pt idx="461">
                  <c:v>0.0822000000000001</c:v>
                </c:pt>
                <c:pt idx="462">
                  <c:v>0.0824</c:v>
                </c:pt>
                <c:pt idx="463">
                  <c:v>0.0827</c:v>
                </c:pt>
                <c:pt idx="464">
                  <c:v>0.0829</c:v>
                </c:pt>
                <c:pt idx="465">
                  <c:v>0.0829</c:v>
                </c:pt>
                <c:pt idx="466">
                  <c:v>0.0829</c:v>
                </c:pt>
                <c:pt idx="467">
                  <c:v>0.0834999999999999</c:v>
                </c:pt>
                <c:pt idx="468">
                  <c:v>0.0835999999999999</c:v>
                </c:pt>
                <c:pt idx="469">
                  <c:v>0.0837000000000001</c:v>
                </c:pt>
                <c:pt idx="470">
                  <c:v>0.0840000000000001</c:v>
                </c:pt>
              </c:numCache>
            </c:numRef>
          </c:val>
          <c:smooth val="0"/>
        </c:ser>
        <c:ser>
          <c:idx val="1"/>
          <c:order val="1"/>
          <c:tx>
            <c:strRef>
              <c:f>[2年11期WB004015.xlsx]Sheet2!$C$1</c:f>
              <c:strCache>
                <c:ptCount val="1"/>
                <c:pt idx="0">
                  <c:v>业绩比较基准增长率（低）</c:v>
                </c:pt>
              </c:strCache>
            </c:strRef>
          </c:tx>
          <c:spPr>
            <a:ln w="28575" cap="rnd">
              <a:solidFill>
                <a:schemeClr val="accent2"/>
              </a:solidFill>
              <a:round/>
            </a:ln>
            <a:effectLst/>
          </c:spPr>
          <c:marker>
            <c:symbol val="none"/>
          </c:marker>
          <c:dLbls>
            <c:delete val="1"/>
          </c:dLbls>
          <c:cat>
            <c:numRef>
              <c:f>[2年11期WB004015.xlsx]Sheet2!$A$2:$A$472</c:f>
              <c:numCache>
                <c:formatCode>yyyy/m/d</c:formatCode>
                <c:ptCount val="471"/>
                <c:pt idx="0" c:formatCode="yyyy/m/d">
                  <c:v>44272</c:v>
                </c:pt>
                <c:pt idx="1" c:formatCode="yyyy/m/d">
                  <c:v>44273</c:v>
                </c:pt>
                <c:pt idx="2" c:formatCode="yyyy/m/d">
                  <c:v>44274</c:v>
                </c:pt>
                <c:pt idx="3" c:formatCode="yyyy/m/d">
                  <c:v>44275</c:v>
                </c:pt>
                <c:pt idx="4" c:formatCode="yyyy/m/d">
                  <c:v>44276</c:v>
                </c:pt>
                <c:pt idx="5" c:formatCode="yyyy/m/d">
                  <c:v>44277</c:v>
                </c:pt>
                <c:pt idx="6" c:formatCode="yyyy/m/d">
                  <c:v>44278</c:v>
                </c:pt>
                <c:pt idx="7" c:formatCode="yyyy/m/d">
                  <c:v>44279</c:v>
                </c:pt>
                <c:pt idx="8" c:formatCode="yyyy/m/d">
                  <c:v>44280</c:v>
                </c:pt>
                <c:pt idx="9" c:formatCode="yyyy/m/d">
                  <c:v>44281</c:v>
                </c:pt>
                <c:pt idx="10" c:formatCode="yyyy/m/d">
                  <c:v>44282</c:v>
                </c:pt>
                <c:pt idx="11" c:formatCode="yyyy/m/d">
                  <c:v>44283</c:v>
                </c:pt>
                <c:pt idx="12" c:formatCode="yyyy/m/d">
                  <c:v>44284</c:v>
                </c:pt>
                <c:pt idx="13" c:formatCode="yyyy/m/d">
                  <c:v>44285</c:v>
                </c:pt>
                <c:pt idx="14" c:formatCode="yyyy/m/d">
                  <c:v>44286</c:v>
                </c:pt>
                <c:pt idx="15" c:formatCode="yyyy/m/d">
                  <c:v>44287</c:v>
                </c:pt>
                <c:pt idx="16" c:formatCode="yyyy/m/d">
                  <c:v>44288</c:v>
                </c:pt>
                <c:pt idx="17" c:formatCode="yyyy/m/d">
                  <c:v>44289</c:v>
                </c:pt>
                <c:pt idx="18" c:formatCode="yyyy/m/d">
                  <c:v>44290</c:v>
                </c:pt>
                <c:pt idx="19" c:formatCode="yyyy/m/d">
                  <c:v>44291</c:v>
                </c:pt>
                <c:pt idx="20" c:formatCode="yyyy/m/d">
                  <c:v>44292</c:v>
                </c:pt>
                <c:pt idx="21" c:formatCode="yyyy/m/d">
                  <c:v>44293</c:v>
                </c:pt>
                <c:pt idx="22" c:formatCode="yyyy/m/d">
                  <c:v>44294</c:v>
                </c:pt>
                <c:pt idx="23" c:formatCode="yyyy/m/d">
                  <c:v>44295</c:v>
                </c:pt>
                <c:pt idx="24" c:formatCode="yyyy/m/d">
                  <c:v>44296</c:v>
                </c:pt>
                <c:pt idx="25" c:formatCode="yyyy/m/d">
                  <c:v>44297</c:v>
                </c:pt>
                <c:pt idx="26" c:formatCode="yyyy/m/d">
                  <c:v>44298</c:v>
                </c:pt>
                <c:pt idx="27" c:formatCode="yyyy/m/d">
                  <c:v>44299</c:v>
                </c:pt>
                <c:pt idx="28" c:formatCode="yyyy/m/d">
                  <c:v>44300</c:v>
                </c:pt>
                <c:pt idx="29" c:formatCode="yyyy/m/d">
                  <c:v>44301</c:v>
                </c:pt>
                <c:pt idx="30" c:formatCode="yyyy/m/d">
                  <c:v>44302</c:v>
                </c:pt>
                <c:pt idx="31" c:formatCode="yyyy/m/d">
                  <c:v>44303</c:v>
                </c:pt>
                <c:pt idx="32" c:formatCode="yyyy/m/d">
                  <c:v>44304</c:v>
                </c:pt>
                <c:pt idx="33" c:formatCode="yyyy/m/d">
                  <c:v>44305</c:v>
                </c:pt>
                <c:pt idx="34" c:formatCode="yyyy/m/d">
                  <c:v>44306</c:v>
                </c:pt>
                <c:pt idx="35" c:formatCode="yyyy/m/d">
                  <c:v>44307</c:v>
                </c:pt>
                <c:pt idx="36" c:formatCode="yyyy/m/d">
                  <c:v>44308</c:v>
                </c:pt>
                <c:pt idx="37" c:formatCode="yyyy/m/d">
                  <c:v>44309</c:v>
                </c:pt>
                <c:pt idx="38" c:formatCode="yyyy/m/d">
                  <c:v>44310</c:v>
                </c:pt>
                <c:pt idx="39" c:formatCode="yyyy/m/d">
                  <c:v>44311</c:v>
                </c:pt>
                <c:pt idx="40" c:formatCode="yyyy/m/d">
                  <c:v>44312</c:v>
                </c:pt>
                <c:pt idx="41" c:formatCode="yyyy/m/d">
                  <c:v>44313</c:v>
                </c:pt>
                <c:pt idx="42" c:formatCode="yyyy/m/d">
                  <c:v>44314</c:v>
                </c:pt>
                <c:pt idx="43" c:formatCode="yyyy/m/d">
                  <c:v>44315</c:v>
                </c:pt>
                <c:pt idx="44" c:formatCode="yyyy/m/d">
                  <c:v>44316</c:v>
                </c:pt>
                <c:pt idx="45" c:formatCode="yyyy/m/d">
                  <c:v>44317</c:v>
                </c:pt>
                <c:pt idx="46" c:formatCode="yyyy/m/d">
                  <c:v>44318</c:v>
                </c:pt>
                <c:pt idx="47" c:formatCode="yyyy/m/d">
                  <c:v>44319</c:v>
                </c:pt>
                <c:pt idx="48" c:formatCode="yyyy/m/d">
                  <c:v>44320</c:v>
                </c:pt>
                <c:pt idx="49" c:formatCode="yyyy/m/d">
                  <c:v>44321</c:v>
                </c:pt>
                <c:pt idx="50" c:formatCode="yyyy/m/d">
                  <c:v>44322</c:v>
                </c:pt>
                <c:pt idx="51" c:formatCode="yyyy/m/d">
                  <c:v>44323</c:v>
                </c:pt>
                <c:pt idx="52" c:formatCode="yyyy/m/d">
                  <c:v>44324</c:v>
                </c:pt>
                <c:pt idx="53" c:formatCode="yyyy/m/d">
                  <c:v>44325</c:v>
                </c:pt>
                <c:pt idx="54" c:formatCode="yyyy/m/d">
                  <c:v>44326</c:v>
                </c:pt>
                <c:pt idx="55" c:formatCode="yyyy/m/d">
                  <c:v>44327</c:v>
                </c:pt>
                <c:pt idx="56" c:formatCode="yyyy/m/d">
                  <c:v>44328</c:v>
                </c:pt>
                <c:pt idx="57" c:formatCode="yyyy/m/d">
                  <c:v>44329</c:v>
                </c:pt>
                <c:pt idx="58" c:formatCode="yyyy/m/d">
                  <c:v>44330</c:v>
                </c:pt>
                <c:pt idx="59" c:formatCode="yyyy/m/d">
                  <c:v>44331</c:v>
                </c:pt>
                <c:pt idx="60" c:formatCode="yyyy/m/d">
                  <c:v>44332</c:v>
                </c:pt>
                <c:pt idx="61" c:formatCode="yyyy/m/d">
                  <c:v>44333</c:v>
                </c:pt>
                <c:pt idx="62" c:formatCode="yyyy/m/d">
                  <c:v>44334</c:v>
                </c:pt>
                <c:pt idx="63" c:formatCode="yyyy/m/d">
                  <c:v>44335</c:v>
                </c:pt>
                <c:pt idx="64" c:formatCode="yyyy/m/d">
                  <c:v>44336</c:v>
                </c:pt>
                <c:pt idx="65" c:formatCode="yyyy/m/d">
                  <c:v>44337</c:v>
                </c:pt>
                <c:pt idx="66" c:formatCode="yyyy/m/d">
                  <c:v>44338</c:v>
                </c:pt>
                <c:pt idx="67" c:formatCode="yyyy/m/d">
                  <c:v>44339</c:v>
                </c:pt>
                <c:pt idx="68" c:formatCode="yyyy/m/d">
                  <c:v>44340</c:v>
                </c:pt>
                <c:pt idx="69" c:formatCode="yyyy/m/d">
                  <c:v>44341</c:v>
                </c:pt>
                <c:pt idx="70" c:formatCode="yyyy/m/d">
                  <c:v>44342</c:v>
                </c:pt>
                <c:pt idx="71" c:formatCode="yyyy/m/d">
                  <c:v>44343</c:v>
                </c:pt>
                <c:pt idx="72" c:formatCode="yyyy/m/d">
                  <c:v>44344</c:v>
                </c:pt>
                <c:pt idx="73" c:formatCode="yyyy/m/d">
                  <c:v>44345</c:v>
                </c:pt>
                <c:pt idx="74" c:formatCode="yyyy/m/d">
                  <c:v>44346</c:v>
                </c:pt>
                <c:pt idx="75" c:formatCode="yyyy/m/d">
                  <c:v>44347</c:v>
                </c:pt>
                <c:pt idx="76" c:formatCode="yyyy/m/d">
                  <c:v>44348</c:v>
                </c:pt>
                <c:pt idx="77" c:formatCode="yyyy/m/d">
                  <c:v>44349</c:v>
                </c:pt>
                <c:pt idx="78" c:formatCode="yyyy/m/d">
                  <c:v>44350</c:v>
                </c:pt>
                <c:pt idx="79" c:formatCode="yyyy/m/d">
                  <c:v>44351</c:v>
                </c:pt>
                <c:pt idx="80" c:formatCode="yyyy/m/d">
                  <c:v>44352</c:v>
                </c:pt>
                <c:pt idx="81" c:formatCode="yyyy/m/d">
                  <c:v>44353</c:v>
                </c:pt>
                <c:pt idx="82" c:formatCode="yyyy/m/d">
                  <c:v>44354</c:v>
                </c:pt>
                <c:pt idx="83" c:formatCode="yyyy/m/d">
                  <c:v>44355</c:v>
                </c:pt>
                <c:pt idx="84" c:formatCode="yyyy/m/d">
                  <c:v>44356</c:v>
                </c:pt>
                <c:pt idx="85" c:formatCode="yyyy/m/d">
                  <c:v>44357</c:v>
                </c:pt>
                <c:pt idx="86" c:formatCode="yyyy/m/d">
                  <c:v>44358</c:v>
                </c:pt>
                <c:pt idx="87" c:formatCode="yyyy/m/d">
                  <c:v>44359</c:v>
                </c:pt>
                <c:pt idx="88" c:formatCode="yyyy/m/d">
                  <c:v>44360</c:v>
                </c:pt>
                <c:pt idx="89" c:formatCode="yyyy/m/d">
                  <c:v>44361</c:v>
                </c:pt>
                <c:pt idx="90" c:formatCode="yyyy/m/d">
                  <c:v>44362</c:v>
                </c:pt>
                <c:pt idx="91" c:formatCode="yyyy/m/d">
                  <c:v>44363</c:v>
                </c:pt>
                <c:pt idx="92" c:formatCode="yyyy/m/d">
                  <c:v>44364</c:v>
                </c:pt>
                <c:pt idx="93" c:formatCode="yyyy/m/d">
                  <c:v>44365</c:v>
                </c:pt>
                <c:pt idx="94" c:formatCode="yyyy/m/d">
                  <c:v>44366</c:v>
                </c:pt>
                <c:pt idx="95" c:formatCode="yyyy/m/d">
                  <c:v>44367</c:v>
                </c:pt>
                <c:pt idx="96" c:formatCode="yyyy/m/d">
                  <c:v>44368</c:v>
                </c:pt>
                <c:pt idx="97" c:formatCode="yyyy/m/d">
                  <c:v>44369</c:v>
                </c:pt>
                <c:pt idx="98" c:formatCode="yyyy/m/d">
                  <c:v>44370</c:v>
                </c:pt>
                <c:pt idx="99" c:formatCode="yyyy/m/d">
                  <c:v>44371</c:v>
                </c:pt>
                <c:pt idx="100" c:formatCode="yyyy/m/d">
                  <c:v>44372</c:v>
                </c:pt>
                <c:pt idx="101" c:formatCode="yyyy/m/d">
                  <c:v>44373</c:v>
                </c:pt>
                <c:pt idx="102" c:formatCode="yyyy/m/d">
                  <c:v>44374</c:v>
                </c:pt>
                <c:pt idx="103" c:formatCode="yyyy/m/d">
                  <c:v>44375</c:v>
                </c:pt>
                <c:pt idx="104" c:formatCode="yyyy/m/d">
                  <c:v>44376</c:v>
                </c:pt>
                <c:pt idx="105" c:formatCode="yyyy/m/d">
                  <c:v>44377</c:v>
                </c:pt>
                <c:pt idx="106" c:formatCode="yyyy/m/d">
                  <c:v>44378</c:v>
                </c:pt>
                <c:pt idx="107" c:formatCode="yyyy/m/d">
                  <c:v>44379</c:v>
                </c:pt>
                <c:pt idx="108" c:formatCode="yyyy/m/d">
                  <c:v>44380</c:v>
                </c:pt>
                <c:pt idx="109" c:formatCode="yyyy/m/d">
                  <c:v>44381</c:v>
                </c:pt>
                <c:pt idx="110" c:formatCode="yyyy/m/d">
                  <c:v>44382</c:v>
                </c:pt>
                <c:pt idx="111" c:formatCode="yyyy/m/d">
                  <c:v>44383</c:v>
                </c:pt>
                <c:pt idx="112" c:formatCode="yyyy/m/d">
                  <c:v>44384</c:v>
                </c:pt>
                <c:pt idx="113" c:formatCode="yyyy/m/d">
                  <c:v>44385</c:v>
                </c:pt>
                <c:pt idx="114" c:formatCode="yyyy/m/d">
                  <c:v>44386</c:v>
                </c:pt>
                <c:pt idx="115" c:formatCode="yyyy/m/d">
                  <c:v>44387</c:v>
                </c:pt>
                <c:pt idx="116" c:formatCode="yyyy/m/d">
                  <c:v>44388</c:v>
                </c:pt>
                <c:pt idx="117" c:formatCode="yyyy/m/d">
                  <c:v>44389</c:v>
                </c:pt>
                <c:pt idx="118" c:formatCode="yyyy/m/d">
                  <c:v>44390</c:v>
                </c:pt>
                <c:pt idx="119" c:formatCode="yyyy/m/d">
                  <c:v>44391</c:v>
                </c:pt>
                <c:pt idx="120" c:formatCode="yyyy/m/d">
                  <c:v>44392</c:v>
                </c:pt>
                <c:pt idx="121" c:formatCode="yyyy/m/d">
                  <c:v>44393</c:v>
                </c:pt>
                <c:pt idx="122" c:formatCode="yyyy/m/d">
                  <c:v>44394</c:v>
                </c:pt>
                <c:pt idx="123" c:formatCode="yyyy/m/d">
                  <c:v>44395</c:v>
                </c:pt>
                <c:pt idx="124" c:formatCode="yyyy/m/d">
                  <c:v>44396</c:v>
                </c:pt>
                <c:pt idx="125" c:formatCode="yyyy/m/d">
                  <c:v>44397</c:v>
                </c:pt>
                <c:pt idx="126" c:formatCode="yyyy/m/d">
                  <c:v>44398</c:v>
                </c:pt>
                <c:pt idx="127" c:formatCode="yyyy/m/d">
                  <c:v>44399</c:v>
                </c:pt>
                <c:pt idx="128" c:formatCode="yyyy/m/d">
                  <c:v>44400</c:v>
                </c:pt>
                <c:pt idx="129" c:formatCode="yyyy/m/d">
                  <c:v>44401</c:v>
                </c:pt>
                <c:pt idx="130" c:formatCode="yyyy/m/d">
                  <c:v>44402</c:v>
                </c:pt>
                <c:pt idx="131" c:formatCode="yyyy/m/d">
                  <c:v>44403</c:v>
                </c:pt>
                <c:pt idx="132" c:formatCode="yyyy/m/d">
                  <c:v>44404</c:v>
                </c:pt>
                <c:pt idx="133" c:formatCode="yyyy/m/d">
                  <c:v>44405</c:v>
                </c:pt>
                <c:pt idx="134" c:formatCode="yyyy/m/d">
                  <c:v>44406</c:v>
                </c:pt>
                <c:pt idx="135" c:formatCode="yyyy/m/d">
                  <c:v>44407</c:v>
                </c:pt>
                <c:pt idx="136" c:formatCode="yyyy/m/d">
                  <c:v>44408</c:v>
                </c:pt>
                <c:pt idx="137" c:formatCode="yyyy/m/d">
                  <c:v>44409</c:v>
                </c:pt>
                <c:pt idx="138" c:formatCode="yyyy/m/d">
                  <c:v>44410</c:v>
                </c:pt>
                <c:pt idx="139" c:formatCode="yyyy/m/d">
                  <c:v>44411</c:v>
                </c:pt>
                <c:pt idx="140" c:formatCode="yyyy/m/d">
                  <c:v>44412</c:v>
                </c:pt>
                <c:pt idx="141" c:formatCode="yyyy/m/d">
                  <c:v>44413</c:v>
                </c:pt>
                <c:pt idx="142" c:formatCode="yyyy/m/d">
                  <c:v>44414</c:v>
                </c:pt>
                <c:pt idx="143" c:formatCode="yyyy/m/d">
                  <c:v>44415</c:v>
                </c:pt>
                <c:pt idx="144" c:formatCode="yyyy/m/d">
                  <c:v>44416</c:v>
                </c:pt>
                <c:pt idx="145" c:formatCode="yyyy/m/d">
                  <c:v>44417</c:v>
                </c:pt>
                <c:pt idx="146" c:formatCode="yyyy/m/d">
                  <c:v>44418</c:v>
                </c:pt>
                <c:pt idx="147" c:formatCode="yyyy/m/d">
                  <c:v>44419</c:v>
                </c:pt>
                <c:pt idx="148" c:formatCode="yyyy/m/d">
                  <c:v>44420</c:v>
                </c:pt>
                <c:pt idx="149" c:formatCode="yyyy/m/d">
                  <c:v>44421</c:v>
                </c:pt>
                <c:pt idx="150" c:formatCode="yyyy/m/d">
                  <c:v>44422</c:v>
                </c:pt>
                <c:pt idx="151" c:formatCode="yyyy/m/d">
                  <c:v>44423</c:v>
                </c:pt>
                <c:pt idx="152" c:formatCode="yyyy/m/d">
                  <c:v>44424</c:v>
                </c:pt>
                <c:pt idx="153" c:formatCode="yyyy/m/d">
                  <c:v>44425</c:v>
                </c:pt>
                <c:pt idx="154" c:formatCode="yyyy/m/d">
                  <c:v>44426</c:v>
                </c:pt>
                <c:pt idx="155" c:formatCode="yyyy/m/d">
                  <c:v>44427</c:v>
                </c:pt>
                <c:pt idx="156" c:formatCode="yyyy/m/d">
                  <c:v>44428</c:v>
                </c:pt>
                <c:pt idx="157" c:formatCode="yyyy/m/d">
                  <c:v>44429</c:v>
                </c:pt>
                <c:pt idx="158" c:formatCode="yyyy/m/d">
                  <c:v>44430</c:v>
                </c:pt>
                <c:pt idx="159" c:formatCode="yyyy/m/d">
                  <c:v>44431</c:v>
                </c:pt>
                <c:pt idx="160" c:formatCode="yyyy/m/d">
                  <c:v>44432</c:v>
                </c:pt>
                <c:pt idx="161" c:formatCode="yyyy/m/d">
                  <c:v>44433</c:v>
                </c:pt>
                <c:pt idx="162" c:formatCode="yyyy/m/d">
                  <c:v>44434</c:v>
                </c:pt>
                <c:pt idx="163" c:formatCode="yyyy/m/d">
                  <c:v>44435</c:v>
                </c:pt>
                <c:pt idx="164" c:formatCode="yyyy/m/d">
                  <c:v>44436</c:v>
                </c:pt>
                <c:pt idx="165" c:formatCode="yyyy/m/d">
                  <c:v>44437</c:v>
                </c:pt>
                <c:pt idx="166" c:formatCode="yyyy/m/d">
                  <c:v>44438</c:v>
                </c:pt>
                <c:pt idx="167" c:formatCode="yyyy/m/d">
                  <c:v>44439</c:v>
                </c:pt>
                <c:pt idx="168" c:formatCode="yyyy/m/d">
                  <c:v>44440</c:v>
                </c:pt>
                <c:pt idx="169" c:formatCode="yyyy/m/d">
                  <c:v>44441</c:v>
                </c:pt>
                <c:pt idx="170" c:formatCode="yyyy/m/d">
                  <c:v>44442</c:v>
                </c:pt>
                <c:pt idx="171" c:formatCode="yyyy/m/d">
                  <c:v>44443</c:v>
                </c:pt>
                <c:pt idx="172" c:formatCode="yyyy/m/d">
                  <c:v>44444</c:v>
                </c:pt>
                <c:pt idx="173" c:formatCode="yyyy/m/d">
                  <c:v>44445</c:v>
                </c:pt>
                <c:pt idx="174" c:formatCode="yyyy/m/d">
                  <c:v>44446</c:v>
                </c:pt>
                <c:pt idx="175" c:formatCode="yyyy/m/d">
                  <c:v>44447</c:v>
                </c:pt>
                <c:pt idx="176" c:formatCode="yyyy/m/d">
                  <c:v>44448</c:v>
                </c:pt>
                <c:pt idx="177" c:formatCode="yyyy/m/d">
                  <c:v>44449</c:v>
                </c:pt>
                <c:pt idx="178" c:formatCode="yyyy/m/d">
                  <c:v>44450</c:v>
                </c:pt>
                <c:pt idx="179" c:formatCode="yyyy/m/d">
                  <c:v>44451</c:v>
                </c:pt>
                <c:pt idx="180" c:formatCode="yyyy/m/d">
                  <c:v>44452</c:v>
                </c:pt>
                <c:pt idx="181" c:formatCode="yyyy/m/d">
                  <c:v>44453</c:v>
                </c:pt>
                <c:pt idx="182" c:formatCode="yyyy/m/d">
                  <c:v>44454</c:v>
                </c:pt>
                <c:pt idx="183" c:formatCode="yyyy/m/d">
                  <c:v>44455</c:v>
                </c:pt>
                <c:pt idx="184" c:formatCode="yyyy/m/d">
                  <c:v>44456</c:v>
                </c:pt>
                <c:pt idx="185" c:formatCode="yyyy/m/d">
                  <c:v>44457</c:v>
                </c:pt>
                <c:pt idx="186" c:formatCode="yyyy/m/d">
                  <c:v>44458</c:v>
                </c:pt>
                <c:pt idx="187" c:formatCode="yyyy/m/d">
                  <c:v>44459</c:v>
                </c:pt>
                <c:pt idx="188" c:formatCode="yyyy/m/d">
                  <c:v>44460</c:v>
                </c:pt>
                <c:pt idx="189" c:formatCode="yyyy/m/d">
                  <c:v>44461</c:v>
                </c:pt>
                <c:pt idx="190" c:formatCode="yyyy/m/d">
                  <c:v>44462</c:v>
                </c:pt>
                <c:pt idx="191" c:formatCode="yyyy/m/d">
                  <c:v>44463</c:v>
                </c:pt>
                <c:pt idx="192" c:formatCode="yyyy/m/d">
                  <c:v>44464</c:v>
                </c:pt>
                <c:pt idx="193" c:formatCode="yyyy/m/d">
                  <c:v>44465</c:v>
                </c:pt>
                <c:pt idx="194" c:formatCode="yyyy/m/d">
                  <c:v>44466</c:v>
                </c:pt>
                <c:pt idx="195" c:formatCode="yyyy/m/d">
                  <c:v>44467</c:v>
                </c:pt>
                <c:pt idx="196" c:formatCode="yyyy/m/d">
                  <c:v>44468</c:v>
                </c:pt>
                <c:pt idx="197" c:formatCode="yyyy/m/d">
                  <c:v>44469</c:v>
                </c:pt>
                <c:pt idx="198" c:formatCode="yyyy/m/d">
                  <c:v>44470</c:v>
                </c:pt>
                <c:pt idx="199" c:formatCode="yyyy/m/d">
                  <c:v>44471</c:v>
                </c:pt>
                <c:pt idx="200" c:formatCode="yyyy/m/d">
                  <c:v>44472</c:v>
                </c:pt>
                <c:pt idx="201" c:formatCode="yyyy/m/d">
                  <c:v>44473</c:v>
                </c:pt>
                <c:pt idx="202" c:formatCode="yyyy/m/d">
                  <c:v>44474</c:v>
                </c:pt>
                <c:pt idx="203" c:formatCode="yyyy/m/d">
                  <c:v>44475</c:v>
                </c:pt>
                <c:pt idx="204" c:formatCode="yyyy/m/d">
                  <c:v>44476</c:v>
                </c:pt>
                <c:pt idx="205" c:formatCode="yyyy/m/d">
                  <c:v>44477</c:v>
                </c:pt>
                <c:pt idx="206" c:formatCode="yyyy/m/d">
                  <c:v>44478</c:v>
                </c:pt>
                <c:pt idx="207" c:formatCode="yyyy/m/d">
                  <c:v>44479</c:v>
                </c:pt>
                <c:pt idx="208" c:formatCode="yyyy/m/d">
                  <c:v>44480</c:v>
                </c:pt>
                <c:pt idx="209" c:formatCode="yyyy/m/d">
                  <c:v>44481</c:v>
                </c:pt>
                <c:pt idx="210" c:formatCode="yyyy/m/d">
                  <c:v>44482</c:v>
                </c:pt>
                <c:pt idx="211" c:formatCode="yyyy/m/d">
                  <c:v>44483</c:v>
                </c:pt>
                <c:pt idx="212" c:formatCode="yyyy/m/d">
                  <c:v>44484</c:v>
                </c:pt>
                <c:pt idx="213" c:formatCode="yyyy/m/d">
                  <c:v>44485</c:v>
                </c:pt>
                <c:pt idx="214" c:formatCode="yyyy/m/d">
                  <c:v>44486</c:v>
                </c:pt>
                <c:pt idx="215" c:formatCode="yyyy/m/d">
                  <c:v>44487</c:v>
                </c:pt>
                <c:pt idx="216" c:formatCode="yyyy/m/d">
                  <c:v>44488</c:v>
                </c:pt>
                <c:pt idx="217" c:formatCode="yyyy/m/d">
                  <c:v>44489</c:v>
                </c:pt>
                <c:pt idx="218" c:formatCode="yyyy/m/d">
                  <c:v>44490</c:v>
                </c:pt>
                <c:pt idx="219" c:formatCode="yyyy/m/d">
                  <c:v>44491</c:v>
                </c:pt>
                <c:pt idx="220" c:formatCode="yyyy/m/d">
                  <c:v>44492</c:v>
                </c:pt>
                <c:pt idx="221" c:formatCode="yyyy/m/d">
                  <c:v>44493</c:v>
                </c:pt>
                <c:pt idx="222" c:formatCode="yyyy/m/d">
                  <c:v>44494</c:v>
                </c:pt>
                <c:pt idx="223" c:formatCode="yyyy/m/d">
                  <c:v>44495</c:v>
                </c:pt>
                <c:pt idx="224" c:formatCode="yyyy/m/d">
                  <c:v>44496</c:v>
                </c:pt>
                <c:pt idx="225" c:formatCode="yyyy/m/d">
                  <c:v>44497</c:v>
                </c:pt>
                <c:pt idx="226" c:formatCode="yyyy/m/d">
                  <c:v>44498</c:v>
                </c:pt>
                <c:pt idx="227" c:formatCode="yyyy/m/d">
                  <c:v>44499</c:v>
                </c:pt>
                <c:pt idx="228" c:formatCode="yyyy/m/d">
                  <c:v>44500</c:v>
                </c:pt>
                <c:pt idx="229" c:formatCode="yyyy/m/d">
                  <c:v>44501</c:v>
                </c:pt>
                <c:pt idx="230" c:formatCode="yyyy/m/d">
                  <c:v>44502</c:v>
                </c:pt>
                <c:pt idx="231" c:formatCode="yyyy/m/d">
                  <c:v>44503</c:v>
                </c:pt>
                <c:pt idx="232" c:formatCode="yyyy/m/d">
                  <c:v>44504</c:v>
                </c:pt>
                <c:pt idx="233" c:formatCode="yyyy/m/d">
                  <c:v>44505</c:v>
                </c:pt>
                <c:pt idx="234" c:formatCode="yyyy/m/d">
                  <c:v>44506</c:v>
                </c:pt>
                <c:pt idx="235" c:formatCode="yyyy/m/d">
                  <c:v>44507</c:v>
                </c:pt>
                <c:pt idx="236" c:formatCode="yyyy/m/d">
                  <c:v>44508</c:v>
                </c:pt>
                <c:pt idx="237" c:formatCode="yyyy/m/d">
                  <c:v>44509</c:v>
                </c:pt>
                <c:pt idx="238" c:formatCode="yyyy/m/d">
                  <c:v>44510</c:v>
                </c:pt>
                <c:pt idx="239" c:formatCode="yyyy/m/d">
                  <c:v>44511</c:v>
                </c:pt>
                <c:pt idx="240" c:formatCode="yyyy/m/d">
                  <c:v>44512</c:v>
                </c:pt>
                <c:pt idx="241" c:formatCode="yyyy/m/d">
                  <c:v>44513</c:v>
                </c:pt>
                <c:pt idx="242" c:formatCode="yyyy/m/d">
                  <c:v>44514</c:v>
                </c:pt>
                <c:pt idx="243" c:formatCode="yyyy/m/d">
                  <c:v>44515</c:v>
                </c:pt>
                <c:pt idx="244" c:formatCode="yyyy/m/d">
                  <c:v>44516</c:v>
                </c:pt>
                <c:pt idx="245" c:formatCode="yyyy/m/d">
                  <c:v>44517</c:v>
                </c:pt>
                <c:pt idx="246" c:formatCode="yyyy/m/d">
                  <c:v>44518</c:v>
                </c:pt>
                <c:pt idx="247" c:formatCode="yyyy/m/d">
                  <c:v>44519</c:v>
                </c:pt>
                <c:pt idx="248" c:formatCode="yyyy/m/d">
                  <c:v>44520</c:v>
                </c:pt>
                <c:pt idx="249" c:formatCode="yyyy/m/d">
                  <c:v>44521</c:v>
                </c:pt>
                <c:pt idx="250" c:formatCode="yyyy/m/d">
                  <c:v>44522</c:v>
                </c:pt>
                <c:pt idx="251" c:formatCode="yyyy/m/d">
                  <c:v>44523</c:v>
                </c:pt>
                <c:pt idx="252" c:formatCode="yyyy/m/d">
                  <c:v>44524</c:v>
                </c:pt>
                <c:pt idx="253" c:formatCode="yyyy/m/d">
                  <c:v>44525</c:v>
                </c:pt>
                <c:pt idx="254" c:formatCode="yyyy/m/d">
                  <c:v>44526</c:v>
                </c:pt>
                <c:pt idx="255" c:formatCode="yyyy/m/d">
                  <c:v>44527</c:v>
                </c:pt>
                <c:pt idx="256" c:formatCode="yyyy/m/d">
                  <c:v>44528</c:v>
                </c:pt>
                <c:pt idx="257" c:formatCode="yyyy/m/d">
                  <c:v>44529</c:v>
                </c:pt>
                <c:pt idx="258" c:formatCode="yyyy/m/d">
                  <c:v>44530</c:v>
                </c:pt>
                <c:pt idx="259" c:formatCode="yyyy/m/d">
                  <c:v>44531</c:v>
                </c:pt>
                <c:pt idx="260" c:formatCode="yyyy/m/d">
                  <c:v>44532</c:v>
                </c:pt>
                <c:pt idx="261" c:formatCode="yyyy/m/d">
                  <c:v>44533</c:v>
                </c:pt>
                <c:pt idx="262" c:formatCode="yyyy/m/d">
                  <c:v>44534</c:v>
                </c:pt>
                <c:pt idx="263" c:formatCode="yyyy/m/d">
                  <c:v>44535</c:v>
                </c:pt>
                <c:pt idx="264" c:formatCode="yyyy/m/d">
                  <c:v>44536</c:v>
                </c:pt>
                <c:pt idx="265" c:formatCode="yyyy/m/d">
                  <c:v>44537</c:v>
                </c:pt>
                <c:pt idx="266" c:formatCode="yyyy/m/d">
                  <c:v>44538</c:v>
                </c:pt>
                <c:pt idx="267" c:formatCode="yyyy/m/d">
                  <c:v>44539</c:v>
                </c:pt>
                <c:pt idx="268" c:formatCode="yyyy/m/d">
                  <c:v>44540</c:v>
                </c:pt>
                <c:pt idx="269" c:formatCode="yyyy/m/d">
                  <c:v>44541</c:v>
                </c:pt>
                <c:pt idx="270" c:formatCode="yyyy/m/d">
                  <c:v>44542</c:v>
                </c:pt>
                <c:pt idx="271" c:formatCode="yyyy/m/d">
                  <c:v>44543</c:v>
                </c:pt>
                <c:pt idx="272" c:formatCode="yyyy/m/d">
                  <c:v>44544</c:v>
                </c:pt>
                <c:pt idx="273" c:formatCode="yyyy/m/d">
                  <c:v>44545</c:v>
                </c:pt>
                <c:pt idx="274" c:formatCode="yyyy/m/d">
                  <c:v>44546</c:v>
                </c:pt>
                <c:pt idx="275" c:formatCode="yyyy/m/d">
                  <c:v>44547</c:v>
                </c:pt>
                <c:pt idx="276" c:formatCode="yyyy/m/d">
                  <c:v>44548</c:v>
                </c:pt>
                <c:pt idx="277" c:formatCode="yyyy/m/d">
                  <c:v>44549</c:v>
                </c:pt>
                <c:pt idx="278" c:formatCode="yyyy/m/d">
                  <c:v>44550</c:v>
                </c:pt>
                <c:pt idx="279" c:formatCode="yyyy/m/d">
                  <c:v>44551</c:v>
                </c:pt>
                <c:pt idx="280" c:formatCode="yyyy/m/d">
                  <c:v>44552</c:v>
                </c:pt>
                <c:pt idx="281" c:formatCode="yyyy/m/d">
                  <c:v>44553</c:v>
                </c:pt>
                <c:pt idx="282" c:formatCode="yyyy/m/d">
                  <c:v>44554</c:v>
                </c:pt>
                <c:pt idx="283" c:formatCode="yyyy/m/d">
                  <c:v>44555</c:v>
                </c:pt>
                <c:pt idx="284" c:formatCode="yyyy/m/d">
                  <c:v>44556</c:v>
                </c:pt>
                <c:pt idx="285" c:formatCode="yyyy/m/d">
                  <c:v>44557</c:v>
                </c:pt>
                <c:pt idx="286" c:formatCode="yyyy/m/d">
                  <c:v>44558</c:v>
                </c:pt>
                <c:pt idx="287" c:formatCode="yyyy/m/d">
                  <c:v>44559</c:v>
                </c:pt>
                <c:pt idx="288" c:formatCode="yyyy/m/d">
                  <c:v>44560</c:v>
                </c:pt>
                <c:pt idx="289" c:formatCode="yyyy/m/d">
                  <c:v>44561</c:v>
                </c:pt>
                <c:pt idx="290" c:formatCode="yyyy/m/d">
                  <c:v>44562</c:v>
                </c:pt>
                <c:pt idx="291" c:formatCode="yyyy/m/d">
                  <c:v>44563</c:v>
                </c:pt>
                <c:pt idx="292" c:formatCode="yyyy/m/d">
                  <c:v>44564</c:v>
                </c:pt>
                <c:pt idx="293" c:formatCode="yyyy/m/d">
                  <c:v>44565</c:v>
                </c:pt>
                <c:pt idx="294" c:formatCode="yyyy/m/d">
                  <c:v>44566</c:v>
                </c:pt>
                <c:pt idx="295" c:formatCode="yyyy/m/d">
                  <c:v>44567</c:v>
                </c:pt>
                <c:pt idx="296" c:formatCode="yyyy/m/d">
                  <c:v>44568</c:v>
                </c:pt>
                <c:pt idx="297" c:formatCode="yyyy/m/d">
                  <c:v>44569</c:v>
                </c:pt>
                <c:pt idx="298" c:formatCode="yyyy/m/d">
                  <c:v>44570</c:v>
                </c:pt>
                <c:pt idx="299" c:formatCode="yyyy/m/d">
                  <c:v>44571</c:v>
                </c:pt>
                <c:pt idx="300" c:formatCode="yyyy/m/d">
                  <c:v>44572</c:v>
                </c:pt>
                <c:pt idx="301" c:formatCode="yyyy/m/d">
                  <c:v>44573</c:v>
                </c:pt>
                <c:pt idx="302" c:formatCode="yyyy/m/d">
                  <c:v>44574</c:v>
                </c:pt>
                <c:pt idx="303" c:formatCode="yyyy/m/d">
                  <c:v>44575</c:v>
                </c:pt>
                <c:pt idx="304" c:formatCode="yyyy/m/d">
                  <c:v>44576</c:v>
                </c:pt>
                <c:pt idx="305" c:formatCode="yyyy/m/d">
                  <c:v>44577</c:v>
                </c:pt>
                <c:pt idx="306" c:formatCode="yyyy/m/d">
                  <c:v>44578</c:v>
                </c:pt>
                <c:pt idx="307" c:formatCode="yyyy/m/d">
                  <c:v>44579</c:v>
                </c:pt>
                <c:pt idx="308" c:formatCode="yyyy/m/d">
                  <c:v>44580</c:v>
                </c:pt>
                <c:pt idx="309" c:formatCode="yyyy/m/d">
                  <c:v>44581</c:v>
                </c:pt>
                <c:pt idx="310" c:formatCode="yyyy/m/d">
                  <c:v>44582</c:v>
                </c:pt>
                <c:pt idx="311" c:formatCode="yyyy/m/d">
                  <c:v>44583</c:v>
                </c:pt>
                <c:pt idx="312" c:formatCode="yyyy/m/d">
                  <c:v>44584</c:v>
                </c:pt>
                <c:pt idx="313" c:formatCode="yyyy/m/d">
                  <c:v>44585</c:v>
                </c:pt>
                <c:pt idx="314" c:formatCode="yyyy/m/d">
                  <c:v>44586</c:v>
                </c:pt>
                <c:pt idx="315" c:formatCode="yyyy/m/d">
                  <c:v>44587</c:v>
                </c:pt>
                <c:pt idx="316" c:formatCode="yyyy/m/d">
                  <c:v>44588</c:v>
                </c:pt>
                <c:pt idx="317" c:formatCode="yyyy/m/d">
                  <c:v>44589</c:v>
                </c:pt>
                <c:pt idx="318" c:formatCode="yyyy/m/d">
                  <c:v>44590</c:v>
                </c:pt>
                <c:pt idx="319" c:formatCode="yyyy/m/d">
                  <c:v>44591</c:v>
                </c:pt>
                <c:pt idx="320" c:formatCode="yyyy/m/d">
                  <c:v>44592</c:v>
                </c:pt>
                <c:pt idx="321" c:formatCode="yyyy/m/d">
                  <c:v>44593</c:v>
                </c:pt>
                <c:pt idx="322" c:formatCode="yyyy/m/d">
                  <c:v>44594</c:v>
                </c:pt>
                <c:pt idx="323" c:formatCode="yyyy/m/d">
                  <c:v>44595</c:v>
                </c:pt>
                <c:pt idx="324" c:formatCode="yyyy/m/d">
                  <c:v>44596</c:v>
                </c:pt>
                <c:pt idx="325" c:formatCode="yyyy/m/d">
                  <c:v>44597</c:v>
                </c:pt>
                <c:pt idx="326" c:formatCode="yyyy/m/d">
                  <c:v>44598</c:v>
                </c:pt>
                <c:pt idx="327" c:formatCode="yyyy/m/d">
                  <c:v>44599</c:v>
                </c:pt>
                <c:pt idx="328" c:formatCode="yyyy/m/d">
                  <c:v>44600</c:v>
                </c:pt>
                <c:pt idx="329" c:formatCode="yyyy/m/d">
                  <c:v>44601</c:v>
                </c:pt>
                <c:pt idx="330" c:formatCode="yyyy/m/d">
                  <c:v>44602</c:v>
                </c:pt>
                <c:pt idx="331" c:formatCode="yyyy/m/d">
                  <c:v>44603</c:v>
                </c:pt>
                <c:pt idx="332" c:formatCode="yyyy/m/d">
                  <c:v>44604</c:v>
                </c:pt>
                <c:pt idx="333" c:formatCode="yyyy/m/d">
                  <c:v>44605</c:v>
                </c:pt>
                <c:pt idx="334" c:formatCode="yyyy/m/d">
                  <c:v>44606</c:v>
                </c:pt>
                <c:pt idx="335" c:formatCode="yyyy/m/d">
                  <c:v>44607</c:v>
                </c:pt>
                <c:pt idx="336" c:formatCode="yyyy/m/d">
                  <c:v>44608</c:v>
                </c:pt>
                <c:pt idx="337" c:formatCode="yyyy/m/d">
                  <c:v>44609</c:v>
                </c:pt>
                <c:pt idx="338" c:formatCode="yyyy/m/d">
                  <c:v>44610</c:v>
                </c:pt>
                <c:pt idx="339" c:formatCode="yyyy/m/d">
                  <c:v>44611</c:v>
                </c:pt>
                <c:pt idx="340" c:formatCode="yyyy/m/d">
                  <c:v>44612</c:v>
                </c:pt>
                <c:pt idx="341" c:formatCode="yyyy/m/d">
                  <c:v>44613</c:v>
                </c:pt>
                <c:pt idx="342" c:formatCode="yyyy/m/d">
                  <c:v>44614</c:v>
                </c:pt>
                <c:pt idx="343" c:formatCode="yyyy/m/d">
                  <c:v>44615</c:v>
                </c:pt>
                <c:pt idx="344" c:formatCode="yyyy/m/d">
                  <c:v>44616</c:v>
                </c:pt>
                <c:pt idx="345" c:formatCode="yyyy/m/d">
                  <c:v>44617</c:v>
                </c:pt>
                <c:pt idx="346" c:formatCode="yyyy/m/d">
                  <c:v>44618</c:v>
                </c:pt>
                <c:pt idx="347" c:formatCode="yyyy/m/d">
                  <c:v>44619</c:v>
                </c:pt>
                <c:pt idx="348" c:formatCode="yyyy/m/d">
                  <c:v>44620</c:v>
                </c:pt>
                <c:pt idx="349" c:formatCode="yyyy/m/d">
                  <c:v>44621</c:v>
                </c:pt>
                <c:pt idx="350" c:formatCode="yyyy/m/d">
                  <c:v>44622</c:v>
                </c:pt>
                <c:pt idx="351" c:formatCode="yyyy/m/d">
                  <c:v>44623</c:v>
                </c:pt>
                <c:pt idx="352" c:formatCode="yyyy/m/d">
                  <c:v>44624</c:v>
                </c:pt>
                <c:pt idx="353" c:formatCode="yyyy/m/d">
                  <c:v>44625</c:v>
                </c:pt>
                <c:pt idx="354" c:formatCode="yyyy/m/d">
                  <c:v>44626</c:v>
                </c:pt>
                <c:pt idx="355" c:formatCode="yyyy/m/d">
                  <c:v>44627</c:v>
                </c:pt>
                <c:pt idx="356" c:formatCode="yyyy/m/d">
                  <c:v>44628</c:v>
                </c:pt>
                <c:pt idx="357" c:formatCode="yyyy/m/d">
                  <c:v>44629</c:v>
                </c:pt>
                <c:pt idx="358" c:formatCode="yyyy/m/d">
                  <c:v>44630</c:v>
                </c:pt>
                <c:pt idx="359" c:formatCode="yyyy/m/d">
                  <c:v>44631</c:v>
                </c:pt>
                <c:pt idx="360" c:formatCode="yyyy/m/d">
                  <c:v>44632</c:v>
                </c:pt>
                <c:pt idx="361" c:formatCode="yyyy/m/d">
                  <c:v>44633</c:v>
                </c:pt>
                <c:pt idx="362" c:formatCode="yyyy/m/d">
                  <c:v>44634</c:v>
                </c:pt>
                <c:pt idx="363" c:formatCode="yyyy/m/d">
                  <c:v>44635</c:v>
                </c:pt>
                <c:pt idx="364" c:formatCode="yyyy/m/d">
                  <c:v>44636</c:v>
                </c:pt>
                <c:pt idx="365" c:formatCode="yyyy/m/d">
                  <c:v>44637</c:v>
                </c:pt>
                <c:pt idx="366" c:formatCode="yyyy/m/d">
                  <c:v>44638</c:v>
                </c:pt>
                <c:pt idx="367" c:formatCode="yyyy/m/d">
                  <c:v>44639</c:v>
                </c:pt>
                <c:pt idx="368" c:formatCode="yyyy/m/d">
                  <c:v>44640</c:v>
                </c:pt>
                <c:pt idx="369" c:formatCode="yyyy/m/d">
                  <c:v>44641</c:v>
                </c:pt>
                <c:pt idx="370" c:formatCode="yyyy/m/d">
                  <c:v>44642</c:v>
                </c:pt>
                <c:pt idx="371" c:formatCode="yyyy/m/d">
                  <c:v>44643</c:v>
                </c:pt>
                <c:pt idx="372" c:formatCode="yyyy/m/d">
                  <c:v>44644</c:v>
                </c:pt>
                <c:pt idx="373" c:formatCode="yyyy/m/d">
                  <c:v>44645</c:v>
                </c:pt>
                <c:pt idx="374" c:formatCode="yyyy/m/d">
                  <c:v>44646</c:v>
                </c:pt>
                <c:pt idx="375" c:formatCode="yyyy/m/d">
                  <c:v>44647</c:v>
                </c:pt>
                <c:pt idx="376" c:formatCode="yyyy/m/d">
                  <c:v>44648</c:v>
                </c:pt>
                <c:pt idx="377" c:formatCode="yyyy/m/d">
                  <c:v>44649</c:v>
                </c:pt>
                <c:pt idx="378" c:formatCode="yyyy/m/d">
                  <c:v>44650</c:v>
                </c:pt>
                <c:pt idx="379" c:formatCode="yyyy/m/d">
                  <c:v>44651</c:v>
                </c:pt>
                <c:pt idx="380" c:formatCode="yyyy/m/d">
                  <c:v>44652</c:v>
                </c:pt>
                <c:pt idx="381" c:formatCode="yyyy/m/d">
                  <c:v>44653</c:v>
                </c:pt>
                <c:pt idx="382" c:formatCode="yyyy/m/d">
                  <c:v>44654</c:v>
                </c:pt>
                <c:pt idx="383" c:formatCode="yyyy/m/d">
                  <c:v>44655</c:v>
                </c:pt>
                <c:pt idx="384" c:formatCode="yyyy/m/d">
                  <c:v>44656</c:v>
                </c:pt>
                <c:pt idx="385" c:formatCode="yyyy/m/d">
                  <c:v>44657</c:v>
                </c:pt>
                <c:pt idx="386" c:formatCode="yyyy/m/d">
                  <c:v>44658</c:v>
                </c:pt>
                <c:pt idx="387" c:formatCode="yyyy/m/d">
                  <c:v>44659</c:v>
                </c:pt>
                <c:pt idx="388" c:formatCode="yyyy/m/d">
                  <c:v>44660</c:v>
                </c:pt>
                <c:pt idx="389" c:formatCode="yyyy/m/d">
                  <c:v>44661</c:v>
                </c:pt>
                <c:pt idx="390" c:formatCode="yyyy/m/d">
                  <c:v>44662</c:v>
                </c:pt>
                <c:pt idx="391" c:formatCode="yyyy/m/d">
                  <c:v>44663</c:v>
                </c:pt>
                <c:pt idx="392" c:formatCode="yyyy/m/d">
                  <c:v>44664</c:v>
                </c:pt>
                <c:pt idx="393" c:formatCode="yyyy/m/d">
                  <c:v>44665</c:v>
                </c:pt>
                <c:pt idx="394" c:formatCode="yyyy/m/d">
                  <c:v>44666</c:v>
                </c:pt>
                <c:pt idx="395" c:formatCode="yyyy/m/d">
                  <c:v>44667</c:v>
                </c:pt>
                <c:pt idx="396" c:formatCode="yyyy/m/d">
                  <c:v>44668</c:v>
                </c:pt>
                <c:pt idx="397" c:formatCode="yyyy/m/d">
                  <c:v>44669</c:v>
                </c:pt>
                <c:pt idx="398" c:formatCode="yyyy/m/d">
                  <c:v>44670</c:v>
                </c:pt>
                <c:pt idx="399" c:formatCode="yyyy/m/d">
                  <c:v>44671</c:v>
                </c:pt>
                <c:pt idx="400" c:formatCode="yyyy/m/d">
                  <c:v>44672</c:v>
                </c:pt>
                <c:pt idx="401" c:formatCode="yyyy/m/d">
                  <c:v>44673</c:v>
                </c:pt>
                <c:pt idx="402" c:formatCode="yyyy/m/d">
                  <c:v>44674</c:v>
                </c:pt>
                <c:pt idx="403" c:formatCode="yyyy/m/d">
                  <c:v>44675</c:v>
                </c:pt>
                <c:pt idx="404" c:formatCode="yyyy/m/d">
                  <c:v>44676</c:v>
                </c:pt>
                <c:pt idx="405" c:formatCode="yyyy/m/d">
                  <c:v>44677</c:v>
                </c:pt>
                <c:pt idx="406" c:formatCode="yyyy/m/d">
                  <c:v>44678</c:v>
                </c:pt>
                <c:pt idx="407" c:formatCode="yyyy/m/d">
                  <c:v>44679</c:v>
                </c:pt>
                <c:pt idx="408" c:formatCode="yyyy/m/d">
                  <c:v>44680</c:v>
                </c:pt>
                <c:pt idx="409" c:formatCode="yyyy/m/d">
                  <c:v>44681</c:v>
                </c:pt>
                <c:pt idx="410" c:formatCode="yyyy/m/d">
                  <c:v>44682</c:v>
                </c:pt>
                <c:pt idx="411" c:formatCode="yyyy/m/d">
                  <c:v>44683</c:v>
                </c:pt>
                <c:pt idx="412" c:formatCode="yyyy/m/d">
                  <c:v>44684</c:v>
                </c:pt>
                <c:pt idx="413" c:formatCode="yyyy/m/d">
                  <c:v>44685</c:v>
                </c:pt>
                <c:pt idx="414" c:formatCode="yyyy/m/d">
                  <c:v>44686</c:v>
                </c:pt>
                <c:pt idx="415" c:formatCode="yyyy/m/d">
                  <c:v>44687</c:v>
                </c:pt>
                <c:pt idx="416" c:formatCode="yyyy/m/d">
                  <c:v>44688</c:v>
                </c:pt>
                <c:pt idx="417" c:formatCode="yyyy/m/d">
                  <c:v>44689</c:v>
                </c:pt>
                <c:pt idx="418" c:formatCode="yyyy/m/d">
                  <c:v>44690</c:v>
                </c:pt>
                <c:pt idx="419" c:formatCode="yyyy/m/d">
                  <c:v>44691</c:v>
                </c:pt>
                <c:pt idx="420" c:formatCode="yyyy/m/d">
                  <c:v>44692</c:v>
                </c:pt>
                <c:pt idx="421" c:formatCode="yyyy/m/d">
                  <c:v>44693</c:v>
                </c:pt>
                <c:pt idx="422" c:formatCode="yyyy/m/d">
                  <c:v>44694</c:v>
                </c:pt>
                <c:pt idx="423" c:formatCode="yyyy/m/d">
                  <c:v>44695</c:v>
                </c:pt>
                <c:pt idx="424" c:formatCode="yyyy/m/d">
                  <c:v>44696</c:v>
                </c:pt>
                <c:pt idx="425" c:formatCode="yyyy/m/d">
                  <c:v>44697</c:v>
                </c:pt>
                <c:pt idx="426" c:formatCode="yyyy/m/d">
                  <c:v>44698</c:v>
                </c:pt>
                <c:pt idx="427" c:formatCode="yyyy/m/d">
                  <c:v>44699</c:v>
                </c:pt>
                <c:pt idx="428" c:formatCode="yyyy/m/d">
                  <c:v>44700</c:v>
                </c:pt>
                <c:pt idx="429" c:formatCode="yyyy/m/d">
                  <c:v>44701</c:v>
                </c:pt>
                <c:pt idx="430" c:formatCode="yyyy/m/d">
                  <c:v>44702</c:v>
                </c:pt>
                <c:pt idx="431" c:formatCode="yyyy/m/d">
                  <c:v>44703</c:v>
                </c:pt>
                <c:pt idx="432" c:formatCode="yyyy/m/d">
                  <c:v>44704</c:v>
                </c:pt>
                <c:pt idx="433" c:formatCode="yyyy/m/d">
                  <c:v>44705</c:v>
                </c:pt>
                <c:pt idx="434" c:formatCode="yyyy/m/d">
                  <c:v>44706</c:v>
                </c:pt>
                <c:pt idx="435" c:formatCode="yyyy/m/d">
                  <c:v>44707</c:v>
                </c:pt>
                <c:pt idx="436" c:formatCode="yyyy/m/d">
                  <c:v>44708</c:v>
                </c:pt>
                <c:pt idx="437" c:formatCode="yyyy/m/d">
                  <c:v>44709</c:v>
                </c:pt>
                <c:pt idx="438" c:formatCode="yyyy/m/d">
                  <c:v>44710</c:v>
                </c:pt>
                <c:pt idx="439" c:formatCode="yyyy/m/d">
                  <c:v>44711</c:v>
                </c:pt>
                <c:pt idx="440" c:formatCode="yyyy/m/d">
                  <c:v>44712</c:v>
                </c:pt>
                <c:pt idx="441" c:formatCode="yyyy/m/d">
                  <c:v>44713</c:v>
                </c:pt>
                <c:pt idx="442" c:formatCode="yyyy/m/d">
                  <c:v>44714</c:v>
                </c:pt>
                <c:pt idx="443" c:formatCode="yyyy/m/d">
                  <c:v>44715</c:v>
                </c:pt>
                <c:pt idx="444" c:formatCode="yyyy/m/d">
                  <c:v>44716</c:v>
                </c:pt>
                <c:pt idx="445" c:formatCode="yyyy/m/d">
                  <c:v>44717</c:v>
                </c:pt>
                <c:pt idx="446" c:formatCode="yyyy/m/d">
                  <c:v>44718</c:v>
                </c:pt>
                <c:pt idx="447" c:formatCode="yyyy/m/d">
                  <c:v>44719</c:v>
                </c:pt>
                <c:pt idx="448" c:formatCode="yyyy/m/d">
                  <c:v>44720</c:v>
                </c:pt>
                <c:pt idx="449" c:formatCode="yyyy/m/d">
                  <c:v>44721</c:v>
                </c:pt>
                <c:pt idx="450" c:formatCode="yyyy/m/d">
                  <c:v>44722</c:v>
                </c:pt>
                <c:pt idx="451" c:formatCode="yyyy/m/d">
                  <c:v>44723</c:v>
                </c:pt>
                <c:pt idx="452" c:formatCode="yyyy/m/d">
                  <c:v>44724</c:v>
                </c:pt>
                <c:pt idx="453" c:formatCode="yyyy/m/d">
                  <c:v>44725</c:v>
                </c:pt>
                <c:pt idx="454" c:formatCode="yyyy/m/d">
                  <c:v>44726</c:v>
                </c:pt>
                <c:pt idx="455" c:formatCode="yyyy/m/d">
                  <c:v>44727</c:v>
                </c:pt>
                <c:pt idx="456" c:formatCode="yyyy/m/d">
                  <c:v>44728</c:v>
                </c:pt>
                <c:pt idx="457" c:formatCode="yyyy/m/d">
                  <c:v>44729</c:v>
                </c:pt>
                <c:pt idx="458" c:formatCode="yyyy/m/d">
                  <c:v>44730</c:v>
                </c:pt>
                <c:pt idx="459" c:formatCode="yyyy/m/d">
                  <c:v>44731</c:v>
                </c:pt>
                <c:pt idx="460" c:formatCode="yyyy/m/d">
                  <c:v>44732</c:v>
                </c:pt>
                <c:pt idx="461" c:formatCode="yyyy/m/d">
                  <c:v>44733</c:v>
                </c:pt>
                <c:pt idx="462" c:formatCode="yyyy/m/d">
                  <c:v>44734</c:v>
                </c:pt>
                <c:pt idx="463" c:formatCode="yyyy/m/d">
                  <c:v>44735</c:v>
                </c:pt>
                <c:pt idx="464" c:formatCode="yyyy/m/d">
                  <c:v>44736</c:v>
                </c:pt>
                <c:pt idx="465" c:formatCode="yyyy/m/d">
                  <c:v>44737</c:v>
                </c:pt>
                <c:pt idx="466" c:formatCode="yyyy/m/d">
                  <c:v>44738</c:v>
                </c:pt>
                <c:pt idx="467" c:formatCode="yyyy/m/d">
                  <c:v>44739</c:v>
                </c:pt>
                <c:pt idx="468" c:formatCode="yyyy/m/d">
                  <c:v>44740</c:v>
                </c:pt>
                <c:pt idx="469" c:formatCode="yyyy/m/d">
                  <c:v>44741</c:v>
                </c:pt>
                <c:pt idx="470" c:formatCode="yyyy/m/d">
                  <c:v>44742</c:v>
                </c:pt>
              </c:numCache>
            </c:numRef>
          </c:cat>
          <c:val>
            <c:numRef>
              <c:f>[2年11期WB004015.xlsx]Sheet2!$C$2:$C$472</c:f>
              <c:numCache>
                <c:formatCode>General</c:formatCode>
                <c:ptCount val="471"/>
                <c:pt idx="0">
                  <c:v>0.000284931506849315</c:v>
                </c:pt>
                <c:pt idx="1">
                  <c:v>0.000427397260273973</c:v>
                </c:pt>
                <c:pt idx="2">
                  <c:v>0.00056986301369863</c:v>
                </c:pt>
                <c:pt idx="3">
                  <c:v>0.000712328767123288</c:v>
                </c:pt>
                <c:pt idx="4">
                  <c:v>0.000854794520547945</c:v>
                </c:pt>
                <c:pt idx="5">
                  <c:v>0.000997260273972603</c:v>
                </c:pt>
                <c:pt idx="6">
                  <c:v>0.00113972602739726</c:v>
                </c:pt>
                <c:pt idx="7">
                  <c:v>0.00128219178082192</c:v>
                </c:pt>
                <c:pt idx="8">
                  <c:v>0.00142465753424658</c:v>
                </c:pt>
                <c:pt idx="9">
                  <c:v>0.00156712328767123</c:v>
                </c:pt>
                <c:pt idx="10">
                  <c:v>0.00170958904109589</c:v>
                </c:pt>
                <c:pt idx="11">
                  <c:v>0.00185205479452055</c:v>
                </c:pt>
                <c:pt idx="12">
                  <c:v>0.00199452054794521</c:v>
                </c:pt>
                <c:pt idx="13">
                  <c:v>0.00213698630136986</c:v>
                </c:pt>
                <c:pt idx="14">
                  <c:v>0.00227945205479452</c:v>
                </c:pt>
                <c:pt idx="15">
                  <c:v>0.00242191780821918</c:v>
                </c:pt>
                <c:pt idx="16">
                  <c:v>0.00256438356164384</c:v>
                </c:pt>
                <c:pt idx="17">
                  <c:v>0.00270684931506849</c:v>
                </c:pt>
                <c:pt idx="18">
                  <c:v>0.00284931506849315</c:v>
                </c:pt>
                <c:pt idx="19">
                  <c:v>0.00299178082191781</c:v>
                </c:pt>
                <c:pt idx="20">
                  <c:v>0.00313424657534247</c:v>
                </c:pt>
                <c:pt idx="21">
                  <c:v>0.00327671232876712</c:v>
                </c:pt>
                <c:pt idx="22">
                  <c:v>0.00341917808219178</c:v>
                </c:pt>
                <c:pt idx="23">
                  <c:v>0.00356164383561644</c:v>
                </c:pt>
                <c:pt idx="24">
                  <c:v>0.0037041095890411</c:v>
                </c:pt>
                <c:pt idx="25">
                  <c:v>0.00384657534246575</c:v>
                </c:pt>
                <c:pt idx="26">
                  <c:v>0.00398904109589041</c:v>
                </c:pt>
                <c:pt idx="27">
                  <c:v>0.00413150684931507</c:v>
                </c:pt>
                <c:pt idx="28">
                  <c:v>0.00427397260273973</c:v>
                </c:pt>
                <c:pt idx="29">
                  <c:v>0.00441643835616438</c:v>
                </c:pt>
                <c:pt idx="30">
                  <c:v>0.00455890410958904</c:v>
                </c:pt>
                <c:pt idx="31">
                  <c:v>0.0047013698630137</c:v>
                </c:pt>
                <c:pt idx="32">
                  <c:v>0.00484383561643836</c:v>
                </c:pt>
                <c:pt idx="33">
                  <c:v>0.00498630136986301</c:v>
                </c:pt>
                <c:pt idx="34">
                  <c:v>0.00512876712328767</c:v>
                </c:pt>
                <c:pt idx="35">
                  <c:v>0.00527123287671233</c:v>
                </c:pt>
                <c:pt idx="36">
                  <c:v>0.00541369863013699</c:v>
                </c:pt>
                <c:pt idx="37">
                  <c:v>0.00555616438356164</c:v>
                </c:pt>
                <c:pt idx="38">
                  <c:v>0.0056986301369863</c:v>
                </c:pt>
                <c:pt idx="39">
                  <c:v>0.00584109589041096</c:v>
                </c:pt>
                <c:pt idx="40">
                  <c:v>0.00598356164383562</c:v>
                </c:pt>
                <c:pt idx="41">
                  <c:v>0.00612602739726028</c:v>
                </c:pt>
                <c:pt idx="42">
                  <c:v>0.00626849315068493</c:v>
                </c:pt>
                <c:pt idx="43">
                  <c:v>0.00641095890410959</c:v>
                </c:pt>
                <c:pt idx="44">
                  <c:v>0.00655342465753425</c:v>
                </c:pt>
                <c:pt idx="45">
                  <c:v>0.00669589041095891</c:v>
                </c:pt>
                <c:pt idx="46">
                  <c:v>0.00683835616438356</c:v>
                </c:pt>
                <c:pt idx="47">
                  <c:v>0.00698082191780822</c:v>
                </c:pt>
                <c:pt idx="48">
                  <c:v>0.00712328767123288</c:v>
                </c:pt>
                <c:pt idx="49">
                  <c:v>0.00726575342465754</c:v>
                </c:pt>
                <c:pt idx="50">
                  <c:v>0.00740821917808219</c:v>
                </c:pt>
                <c:pt idx="51">
                  <c:v>0.00755068493150685</c:v>
                </c:pt>
                <c:pt idx="52">
                  <c:v>0.00769315068493151</c:v>
                </c:pt>
                <c:pt idx="53">
                  <c:v>0.00783561643835617</c:v>
                </c:pt>
                <c:pt idx="54">
                  <c:v>0.00797808219178082</c:v>
                </c:pt>
                <c:pt idx="55">
                  <c:v>0.00812054794520548</c:v>
                </c:pt>
                <c:pt idx="56">
                  <c:v>0.00826301369863014</c:v>
                </c:pt>
                <c:pt idx="57">
                  <c:v>0.0084054794520548</c:v>
                </c:pt>
                <c:pt idx="58">
                  <c:v>0.00854794520547945</c:v>
                </c:pt>
                <c:pt idx="59">
                  <c:v>0.00869041095890411</c:v>
                </c:pt>
                <c:pt idx="60">
                  <c:v>0.00883287671232877</c:v>
                </c:pt>
                <c:pt idx="61">
                  <c:v>0.00897534246575343</c:v>
                </c:pt>
                <c:pt idx="62">
                  <c:v>0.00911780821917808</c:v>
                </c:pt>
                <c:pt idx="63">
                  <c:v>0.00926027397260274</c:v>
                </c:pt>
                <c:pt idx="64">
                  <c:v>0.0094027397260274</c:v>
                </c:pt>
                <c:pt idx="65">
                  <c:v>0.00954520547945206</c:v>
                </c:pt>
                <c:pt idx="66">
                  <c:v>0.00968767123287671</c:v>
                </c:pt>
                <c:pt idx="67">
                  <c:v>0.00983013698630137</c:v>
                </c:pt>
                <c:pt idx="68">
                  <c:v>0.00997260273972603</c:v>
                </c:pt>
                <c:pt idx="69">
                  <c:v>0.0101150684931507</c:v>
                </c:pt>
                <c:pt idx="70">
                  <c:v>0.0102575342465753</c:v>
                </c:pt>
                <c:pt idx="71">
                  <c:v>0.0104</c:v>
                </c:pt>
                <c:pt idx="72">
                  <c:v>0.0105424657534247</c:v>
                </c:pt>
                <c:pt idx="73">
                  <c:v>0.0106849315068493</c:v>
                </c:pt>
                <c:pt idx="74">
                  <c:v>0.010827397260274</c:v>
                </c:pt>
                <c:pt idx="75">
                  <c:v>0.0109698630136986</c:v>
                </c:pt>
                <c:pt idx="76">
                  <c:v>0.0111123287671233</c:v>
                </c:pt>
                <c:pt idx="77">
                  <c:v>0.0112547945205479</c:v>
                </c:pt>
                <c:pt idx="78">
                  <c:v>0.0113972602739726</c:v>
                </c:pt>
                <c:pt idx="79">
                  <c:v>0.0115397260273973</c:v>
                </c:pt>
                <c:pt idx="80">
                  <c:v>0.0116821917808219</c:v>
                </c:pt>
                <c:pt idx="81">
                  <c:v>0.0118246575342466</c:v>
                </c:pt>
                <c:pt idx="82">
                  <c:v>0.0119671232876712</c:v>
                </c:pt>
                <c:pt idx="83">
                  <c:v>0.0121095890410959</c:v>
                </c:pt>
                <c:pt idx="84">
                  <c:v>0.0122520547945206</c:v>
                </c:pt>
                <c:pt idx="85">
                  <c:v>0.0123945205479452</c:v>
                </c:pt>
                <c:pt idx="86">
                  <c:v>0.0125369863013699</c:v>
                </c:pt>
                <c:pt idx="87">
                  <c:v>0.0126794520547945</c:v>
                </c:pt>
                <c:pt idx="88">
                  <c:v>0.0128219178082192</c:v>
                </c:pt>
                <c:pt idx="89">
                  <c:v>0.0129643835616438</c:v>
                </c:pt>
                <c:pt idx="90">
                  <c:v>0.0131068493150685</c:v>
                </c:pt>
                <c:pt idx="91">
                  <c:v>0.0132493150684932</c:v>
                </c:pt>
                <c:pt idx="92">
                  <c:v>0.0133917808219178</c:v>
                </c:pt>
                <c:pt idx="93">
                  <c:v>0.0135342465753425</c:v>
                </c:pt>
                <c:pt idx="94">
                  <c:v>0.0136767123287671</c:v>
                </c:pt>
                <c:pt idx="95">
                  <c:v>0.0138191780821918</c:v>
                </c:pt>
                <c:pt idx="96">
                  <c:v>0.0139616438356164</c:v>
                </c:pt>
                <c:pt idx="97">
                  <c:v>0.0141041095890411</c:v>
                </c:pt>
                <c:pt idx="98">
                  <c:v>0.0142465753424658</c:v>
                </c:pt>
                <c:pt idx="99">
                  <c:v>0.0143890410958904</c:v>
                </c:pt>
                <c:pt idx="100">
                  <c:v>0.0145315068493151</c:v>
                </c:pt>
                <c:pt idx="101">
                  <c:v>0.0146739726027397</c:v>
                </c:pt>
                <c:pt idx="102">
                  <c:v>0.0148164383561644</c:v>
                </c:pt>
                <c:pt idx="103">
                  <c:v>0.014958904109589</c:v>
                </c:pt>
                <c:pt idx="104">
                  <c:v>0.0151013698630137</c:v>
                </c:pt>
                <c:pt idx="105">
                  <c:v>0.0152438356164384</c:v>
                </c:pt>
                <c:pt idx="106">
                  <c:v>0.015386301369863</c:v>
                </c:pt>
                <c:pt idx="107">
                  <c:v>0.0155287671232877</c:v>
                </c:pt>
                <c:pt idx="108">
                  <c:v>0.0156712328767123</c:v>
                </c:pt>
                <c:pt idx="109">
                  <c:v>0.015813698630137</c:v>
                </c:pt>
                <c:pt idx="110">
                  <c:v>0.0159561643835616</c:v>
                </c:pt>
                <c:pt idx="111">
                  <c:v>0.0160986301369863</c:v>
                </c:pt>
                <c:pt idx="112">
                  <c:v>0.016241095890411</c:v>
                </c:pt>
                <c:pt idx="113">
                  <c:v>0.0163835616438356</c:v>
                </c:pt>
                <c:pt idx="114">
                  <c:v>0.0165260273972603</c:v>
                </c:pt>
                <c:pt idx="115">
                  <c:v>0.0166684931506849</c:v>
                </c:pt>
                <c:pt idx="116">
                  <c:v>0.0168109589041096</c:v>
                </c:pt>
                <c:pt idx="117">
                  <c:v>0.0169534246575342</c:v>
                </c:pt>
                <c:pt idx="118">
                  <c:v>0.0170958904109589</c:v>
                </c:pt>
                <c:pt idx="119">
                  <c:v>0.0172383561643836</c:v>
                </c:pt>
                <c:pt idx="120">
                  <c:v>0.0173808219178082</c:v>
                </c:pt>
                <c:pt idx="121">
                  <c:v>0.0175232876712329</c:v>
                </c:pt>
                <c:pt idx="122">
                  <c:v>0.0176657534246575</c:v>
                </c:pt>
                <c:pt idx="123">
                  <c:v>0.0178082191780822</c:v>
                </c:pt>
                <c:pt idx="124">
                  <c:v>0.0179506849315069</c:v>
                </c:pt>
                <c:pt idx="125">
                  <c:v>0.0180931506849315</c:v>
                </c:pt>
                <c:pt idx="126">
                  <c:v>0.0182356164383562</c:v>
                </c:pt>
                <c:pt idx="127">
                  <c:v>0.0183780821917808</c:v>
                </c:pt>
                <c:pt idx="128">
                  <c:v>0.0185205479452055</c:v>
                </c:pt>
                <c:pt idx="129">
                  <c:v>0.0186630136986301</c:v>
                </c:pt>
                <c:pt idx="130">
                  <c:v>0.0188054794520548</c:v>
                </c:pt>
                <c:pt idx="131">
                  <c:v>0.0189479452054795</c:v>
                </c:pt>
                <c:pt idx="132">
                  <c:v>0.0190904109589041</c:v>
                </c:pt>
                <c:pt idx="133">
                  <c:v>0.0192328767123288</c:v>
                </c:pt>
                <c:pt idx="134">
                  <c:v>0.0193753424657534</c:v>
                </c:pt>
                <c:pt idx="135">
                  <c:v>0.0195178082191781</c:v>
                </c:pt>
                <c:pt idx="136">
                  <c:v>0.0196602739726027</c:v>
                </c:pt>
                <c:pt idx="137">
                  <c:v>0.0198027397260274</c:v>
                </c:pt>
                <c:pt idx="138">
                  <c:v>0.0199452054794521</c:v>
                </c:pt>
                <c:pt idx="139">
                  <c:v>0.0200876712328767</c:v>
                </c:pt>
                <c:pt idx="140">
                  <c:v>0.0202301369863014</c:v>
                </c:pt>
                <c:pt idx="141">
                  <c:v>0.020372602739726</c:v>
                </c:pt>
                <c:pt idx="142">
                  <c:v>0.0205150684931507</c:v>
                </c:pt>
                <c:pt idx="143">
                  <c:v>0.0206575342465753</c:v>
                </c:pt>
                <c:pt idx="144">
                  <c:v>0.0208</c:v>
                </c:pt>
                <c:pt idx="145">
                  <c:v>0.0209424657534247</c:v>
                </c:pt>
                <c:pt idx="146">
                  <c:v>0.0210849315068493</c:v>
                </c:pt>
                <c:pt idx="147">
                  <c:v>0.021227397260274</c:v>
                </c:pt>
                <c:pt idx="148">
                  <c:v>0.0213698630136986</c:v>
                </c:pt>
                <c:pt idx="149">
                  <c:v>0.0215123287671233</c:v>
                </c:pt>
                <c:pt idx="150">
                  <c:v>0.021654794520548</c:v>
                </c:pt>
                <c:pt idx="151">
                  <c:v>0.0217972602739726</c:v>
                </c:pt>
                <c:pt idx="152">
                  <c:v>0.0219397260273973</c:v>
                </c:pt>
                <c:pt idx="153">
                  <c:v>0.0220821917808219</c:v>
                </c:pt>
                <c:pt idx="154">
                  <c:v>0.0222246575342466</c:v>
                </c:pt>
                <c:pt idx="155">
                  <c:v>0.0223671232876712</c:v>
                </c:pt>
                <c:pt idx="156">
                  <c:v>0.0225095890410959</c:v>
                </c:pt>
                <c:pt idx="157">
                  <c:v>0.0226520547945206</c:v>
                </c:pt>
                <c:pt idx="158">
                  <c:v>0.0227945205479452</c:v>
                </c:pt>
                <c:pt idx="159">
                  <c:v>0.0229369863013699</c:v>
                </c:pt>
                <c:pt idx="160">
                  <c:v>0.0230794520547945</c:v>
                </c:pt>
                <c:pt idx="161">
                  <c:v>0.0232219178082192</c:v>
                </c:pt>
                <c:pt idx="162">
                  <c:v>0.0233643835616438</c:v>
                </c:pt>
                <c:pt idx="163">
                  <c:v>0.0235068493150685</c:v>
                </c:pt>
                <c:pt idx="164">
                  <c:v>0.0236493150684932</c:v>
                </c:pt>
                <c:pt idx="165">
                  <c:v>0.0237917808219178</c:v>
                </c:pt>
                <c:pt idx="166">
                  <c:v>0.0239342465753425</c:v>
                </c:pt>
                <c:pt idx="167">
                  <c:v>0.0240767123287671</c:v>
                </c:pt>
                <c:pt idx="168">
                  <c:v>0.0242191780821918</c:v>
                </c:pt>
                <c:pt idx="169">
                  <c:v>0.0243616438356164</c:v>
                </c:pt>
                <c:pt idx="170">
                  <c:v>0.0245041095890411</c:v>
                </c:pt>
                <c:pt idx="171">
                  <c:v>0.0246465753424658</c:v>
                </c:pt>
                <c:pt idx="172">
                  <c:v>0.0247890410958904</c:v>
                </c:pt>
                <c:pt idx="173">
                  <c:v>0.0249315068493151</c:v>
                </c:pt>
                <c:pt idx="174">
                  <c:v>0.0250739726027397</c:v>
                </c:pt>
                <c:pt idx="175">
                  <c:v>0.0252164383561644</c:v>
                </c:pt>
                <c:pt idx="176">
                  <c:v>0.025358904109589</c:v>
                </c:pt>
                <c:pt idx="177">
                  <c:v>0.0255013698630137</c:v>
                </c:pt>
                <c:pt idx="178">
                  <c:v>0.0256438356164384</c:v>
                </c:pt>
                <c:pt idx="179">
                  <c:v>0.025786301369863</c:v>
                </c:pt>
                <c:pt idx="180">
                  <c:v>0.0259287671232877</c:v>
                </c:pt>
                <c:pt idx="181">
                  <c:v>0.0260712328767123</c:v>
                </c:pt>
                <c:pt idx="182">
                  <c:v>0.026213698630137</c:v>
                </c:pt>
                <c:pt idx="183">
                  <c:v>0.0263561643835616</c:v>
                </c:pt>
                <c:pt idx="184">
                  <c:v>0.0264986301369863</c:v>
                </c:pt>
                <c:pt idx="185">
                  <c:v>0.026641095890411</c:v>
                </c:pt>
                <c:pt idx="186">
                  <c:v>0.0267835616438356</c:v>
                </c:pt>
                <c:pt idx="187">
                  <c:v>0.0269260273972603</c:v>
                </c:pt>
                <c:pt idx="188">
                  <c:v>0.0270684931506849</c:v>
                </c:pt>
                <c:pt idx="189">
                  <c:v>0.0272109589041096</c:v>
                </c:pt>
                <c:pt idx="190">
                  <c:v>0.0273534246575343</c:v>
                </c:pt>
                <c:pt idx="191">
                  <c:v>0.0274958904109589</c:v>
                </c:pt>
                <c:pt idx="192">
                  <c:v>0.0276383561643836</c:v>
                </c:pt>
                <c:pt idx="193">
                  <c:v>0.0277808219178082</c:v>
                </c:pt>
                <c:pt idx="194">
                  <c:v>0.0279232876712329</c:v>
                </c:pt>
                <c:pt idx="195">
                  <c:v>0.0280657534246575</c:v>
                </c:pt>
                <c:pt idx="196">
                  <c:v>0.0282082191780822</c:v>
                </c:pt>
                <c:pt idx="197">
                  <c:v>0.0283506849315069</c:v>
                </c:pt>
                <c:pt idx="198">
                  <c:v>0.0284931506849315</c:v>
                </c:pt>
                <c:pt idx="199">
                  <c:v>0.0286356164383562</c:v>
                </c:pt>
                <c:pt idx="200">
                  <c:v>0.0287780821917808</c:v>
                </c:pt>
                <c:pt idx="201">
                  <c:v>0.0289205479452055</c:v>
                </c:pt>
                <c:pt idx="202">
                  <c:v>0.0290630136986301</c:v>
                </c:pt>
                <c:pt idx="203">
                  <c:v>0.0292054794520548</c:v>
                </c:pt>
                <c:pt idx="204">
                  <c:v>0.0293479452054795</c:v>
                </c:pt>
                <c:pt idx="205">
                  <c:v>0.0294904109589041</c:v>
                </c:pt>
                <c:pt idx="206">
                  <c:v>0.0296328767123288</c:v>
                </c:pt>
                <c:pt idx="207">
                  <c:v>0.0297753424657534</c:v>
                </c:pt>
                <c:pt idx="208">
                  <c:v>0.0299178082191781</c:v>
                </c:pt>
                <c:pt idx="209">
                  <c:v>0.0300602739726027</c:v>
                </c:pt>
                <c:pt idx="210">
                  <c:v>0.0302027397260274</c:v>
                </c:pt>
                <c:pt idx="211">
                  <c:v>0.0303452054794521</c:v>
                </c:pt>
                <c:pt idx="212">
                  <c:v>0.0304876712328767</c:v>
                </c:pt>
                <c:pt idx="213">
                  <c:v>0.0306301369863014</c:v>
                </c:pt>
                <c:pt idx="214">
                  <c:v>0.030772602739726</c:v>
                </c:pt>
                <c:pt idx="215">
                  <c:v>0.0309150684931507</c:v>
                </c:pt>
                <c:pt idx="216">
                  <c:v>0.0310575342465753</c:v>
                </c:pt>
                <c:pt idx="217">
                  <c:v>0.0312</c:v>
                </c:pt>
                <c:pt idx="218">
                  <c:v>0.0313424657534247</c:v>
                </c:pt>
                <c:pt idx="219">
                  <c:v>0.0314849315068493</c:v>
                </c:pt>
                <c:pt idx="220">
                  <c:v>0.031627397260274</c:v>
                </c:pt>
                <c:pt idx="221">
                  <c:v>0.0317698630136986</c:v>
                </c:pt>
                <c:pt idx="222">
                  <c:v>0.0319123287671233</c:v>
                </c:pt>
                <c:pt idx="223">
                  <c:v>0.0320547945205479</c:v>
                </c:pt>
                <c:pt idx="224">
                  <c:v>0.0321972602739726</c:v>
                </c:pt>
                <c:pt idx="225">
                  <c:v>0.0323397260273973</c:v>
                </c:pt>
                <c:pt idx="226">
                  <c:v>0.0324821917808219</c:v>
                </c:pt>
                <c:pt idx="227">
                  <c:v>0.0326246575342466</c:v>
                </c:pt>
                <c:pt idx="228">
                  <c:v>0.0327671232876712</c:v>
                </c:pt>
                <c:pt idx="229">
                  <c:v>0.0329095890410959</c:v>
                </c:pt>
                <c:pt idx="230">
                  <c:v>0.0330520547945206</c:v>
                </c:pt>
                <c:pt idx="231">
                  <c:v>0.0331945205479452</c:v>
                </c:pt>
                <c:pt idx="232">
                  <c:v>0.0333369863013699</c:v>
                </c:pt>
                <c:pt idx="233">
                  <c:v>0.0334794520547945</c:v>
                </c:pt>
                <c:pt idx="234">
                  <c:v>0.0336219178082192</c:v>
                </c:pt>
                <c:pt idx="235">
                  <c:v>0.0337643835616438</c:v>
                </c:pt>
                <c:pt idx="236">
                  <c:v>0.0339068493150685</c:v>
                </c:pt>
                <c:pt idx="237">
                  <c:v>0.0340493150684932</c:v>
                </c:pt>
                <c:pt idx="238">
                  <c:v>0.0341917808219178</c:v>
                </c:pt>
                <c:pt idx="239">
                  <c:v>0.0343342465753425</c:v>
                </c:pt>
                <c:pt idx="240">
                  <c:v>0.0344767123287671</c:v>
                </c:pt>
                <c:pt idx="241">
                  <c:v>0.0346191780821918</c:v>
                </c:pt>
                <c:pt idx="242">
                  <c:v>0.0347616438356164</c:v>
                </c:pt>
                <c:pt idx="243">
                  <c:v>0.0349041095890411</c:v>
                </c:pt>
                <c:pt idx="244">
                  <c:v>0.0350465753424658</c:v>
                </c:pt>
                <c:pt idx="245">
                  <c:v>0.0351890410958904</c:v>
                </c:pt>
                <c:pt idx="246">
                  <c:v>0.0353315068493151</c:v>
                </c:pt>
                <c:pt idx="247">
                  <c:v>0.0354739726027397</c:v>
                </c:pt>
                <c:pt idx="248">
                  <c:v>0.0356164383561644</c:v>
                </c:pt>
                <c:pt idx="249">
                  <c:v>0.035758904109589</c:v>
                </c:pt>
                <c:pt idx="250">
                  <c:v>0.0359013698630137</c:v>
                </c:pt>
                <c:pt idx="251">
                  <c:v>0.0360438356164384</c:v>
                </c:pt>
                <c:pt idx="252">
                  <c:v>0.036186301369863</c:v>
                </c:pt>
                <c:pt idx="253">
                  <c:v>0.0363287671232877</c:v>
                </c:pt>
                <c:pt idx="254">
                  <c:v>0.0364712328767123</c:v>
                </c:pt>
                <c:pt idx="255">
                  <c:v>0.036613698630137</c:v>
                </c:pt>
                <c:pt idx="256">
                  <c:v>0.0367561643835616</c:v>
                </c:pt>
                <c:pt idx="257">
                  <c:v>0.0368986301369863</c:v>
                </c:pt>
                <c:pt idx="258">
                  <c:v>0.037041095890411</c:v>
                </c:pt>
                <c:pt idx="259">
                  <c:v>0.0371835616438356</c:v>
                </c:pt>
                <c:pt idx="260">
                  <c:v>0.0373260273972603</c:v>
                </c:pt>
                <c:pt idx="261">
                  <c:v>0.0374684931506849</c:v>
                </c:pt>
                <c:pt idx="262">
                  <c:v>0.0376109589041096</c:v>
                </c:pt>
                <c:pt idx="263">
                  <c:v>0.0377534246575342</c:v>
                </c:pt>
                <c:pt idx="264">
                  <c:v>0.0378958904109589</c:v>
                </c:pt>
                <c:pt idx="265">
                  <c:v>0.0380383561643836</c:v>
                </c:pt>
                <c:pt idx="266">
                  <c:v>0.0381808219178082</c:v>
                </c:pt>
                <c:pt idx="267">
                  <c:v>0.0383232876712329</c:v>
                </c:pt>
                <c:pt idx="268">
                  <c:v>0.0384657534246575</c:v>
                </c:pt>
                <c:pt idx="269">
                  <c:v>0.0386082191780822</c:v>
                </c:pt>
                <c:pt idx="270">
                  <c:v>0.0387506849315069</c:v>
                </c:pt>
                <c:pt idx="271">
                  <c:v>0.0388931506849315</c:v>
                </c:pt>
                <c:pt idx="272">
                  <c:v>0.0390356164383562</c:v>
                </c:pt>
                <c:pt idx="273">
                  <c:v>0.0391780821917808</c:v>
                </c:pt>
                <c:pt idx="274">
                  <c:v>0.0393205479452055</c:v>
                </c:pt>
                <c:pt idx="275">
                  <c:v>0.0394630136986301</c:v>
                </c:pt>
                <c:pt idx="276">
                  <c:v>0.0396054794520548</c:v>
                </c:pt>
                <c:pt idx="277">
                  <c:v>0.0397479452054795</c:v>
                </c:pt>
                <c:pt idx="278">
                  <c:v>0.0398904109589041</c:v>
                </c:pt>
                <c:pt idx="279">
                  <c:v>0.0400328767123288</c:v>
                </c:pt>
                <c:pt idx="280">
                  <c:v>0.0401753424657534</c:v>
                </c:pt>
                <c:pt idx="281">
                  <c:v>0.0403178082191781</c:v>
                </c:pt>
                <c:pt idx="282">
                  <c:v>0.0404602739726027</c:v>
                </c:pt>
                <c:pt idx="283">
                  <c:v>0.0406027397260274</c:v>
                </c:pt>
                <c:pt idx="284">
                  <c:v>0.0407452054794521</c:v>
                </c:pt>
                <c:pt idx="285">
                  <c:v>0.0408876712328767</c:v>
                </c:pt>
                <c:pt idx="286">
                  <c:v>0.0410301369863014</c:v>
                </c:pt>
                <c:pt idx="287">
                  <c:v>0.041172602739726</c:v>
                </c:pt>
                <c:pt idx="288">
                  <c:v>0.0413150684931507</c:v>
                </c:pt>
                <c:pt idx="289">
                  <c:v>0.0414575342465753</c:v>
                </c:pt>
                <c:pt idx="290">
                  <c:v>0.0416</c:v>
                </c:pt>
                <c:pt idx="291">
                  <c:v>0.0417424657534247</c:v>
                </c:pt>
                <c:pt idx="292">
                  <c:v>0.0418849315068493</c:v>
                </c:pt>
                <c:pt idx="293">
                  <c:v>0.042027397260274</c:v>
                </c:pt>
                <c:pt idx="294">
                  <c:v>0.0421698630136986</c:v>
                </c:pt>
                <c:pt idx="295">
                  <c:v>0.0423123287671233</c:v>
                </c:pt>
                <c:pt idx="296">
                  <c:v>0.0424547945205479</c:v>
                </c:pt>
                <c:pt idx="297">
                  <c:v>0.0425972602739726</c:v>
                </c:pt>
                <c:pt idx="298">
                  <c:v>0.0427397260273973</c:v>
                </c:pt>
                <c:pt idx="299">
                  <c:v>0.0428821917808219</c:v>
                </c:pt>
                <c:pt idx="300">
                  <c:v>0.0430246575342466</c:v>
                </c:pt>
                <c:pt idx="301">
                  <c:v>0.0431671232876712</c:v>
                </c:pt>
                <c:pt idx="302">
                  <c:v>0.0433095890410959</c:v>
                </c:pt>
                <c:pt idx="303">
                  <c:v>0.0434520547945206</c:v>
                </c:pt>
                <c:pt idx="304">
                  <c:v>0.0435945205479452</c:v>
                </c:pt>
                <c:pt idx="305">
                  <c:v>0.0437369863013699</c:v>
                </c:pt>
                <c:pt idx="306">
                  <c:v>0.0438794520547945</c:v>
                </c:pt>
                <c:pt idx="307">
                  <c:v>0.0440219178082192</c:v>
                </c:pt>
                <c:pt idx="308">
                  <c:v>0.0441643835616438</c:v>
                </c:pt>
                <c:pt idx="309">
                  <c:v>0.0443068493150685</c:v>
                </c:pt>
                <c:pt idx="310">
                  <c:v>0.0444493150684932</c:v>
                </c:pt>
                <c:pt idx="311">
                  <c:v>0.0445917808219178</c:v>
                </c:pt>
                <c:pt idx="312">
                  <c:v>0.0447342465753425</c:v>
                </c:pt>
                <c:pt idx="313">
                  <c:v>0.0448767123287671</c:v>
                </c:pt>
                <c:pt idx="314">
                  <c:v>0.0450191780821918</c:v>
                </c:pt>
                <c:pt idx="315">
                  <c:v>0.0451616438356164</c:v>
                </c:pt>
                <c:pt idx="316">
                  <c:v>0.0453041095890411</c:v>
                </c:pt>
                <c:pt idx="317">
                  <c:v>0.0454465753424658</c:v>
                </c:pt>
                <c:pt idx="318">
                  <c:v>0.0455890410958904</c:v>
                </c:pt>
                <c:pt idx="319">
                  <c:v>0.0457315068493151</c:v>
                </c:pt>
                <c:pt idx="320">
                  <c:v>0.0458739726027397</c:v>
                </c:pt>
                <c:pt idx="321">
                  <c:v>0.0460164383561644</c:v>
                </c:pt>
                <c:pt idx="322">
                  <c:v>0.046158904109589</c:v>
                </c:pt>
                <c:pt idx="323">
                  <c:v>0.0463013698630137</c:v>
                </c:pt>
                <c:pt idx="324">
                  <c:v>0.0464438356164384</c:v>
                </c:pt>
                <c:pt idx="325">
                  <c:v>0.046586301369863</c:v>
                </c:pt>
                <c:pt idx="326">
                  <c:v>0.0467287671232877</c:v>
                </c:pt>
                <c:pt idx="327">
                  <c:v>0.0468712328767123</c:v>
                </c:pt>
                <c:pt idx="328">
                  <c:v>0.047013698630137</c:v>
                </c:pt>
                <c:pt idx="329">
                  <c:v>0.0471561643835616</c:v>
                </c:pt>
                <c:pt idx="330">
                  <c:v>0.0472986301369863</c:v>
                </c:pt>
                <c:pt idx="331">
                  <c:v>0.047441095890411</c:v>
                </c:pt>
                <c:pt idx="332">
                  <c:v>0.0475835616438356</c:v>
                </c:pt>
                <c:pt idx="333">
                  <c:v>0.0477260273972603</c:v>
                </c:pt>
                <c:pt idx="334">
                  <c:v>0.0478684931506849</c:v>
                </c:pt>
                <c:pt idx="335">
                  <c:v>0.0480109589041096</c:v>
                </c:pt>
                <c:pt idx="336">
                  <c:v>0.0481534246575343</c:v>
                </c:pt>
                <c:pt idx="337">
                  <c:v>0.0482958904109589</c:v>
                </c:pt>
                <c:pt idx="338">
                  <c:v>0.0484383561643836</c:v>
                </c:pt>
                <c:pt idx="339">
                  <c:v>0.0485808219178082</c:v>
                </c:pt>
                <c:pt idx="340">
                  <c:v>0.0487232876712329</c:v>
                </c:pt>
                <c:pt idx="341">
                  <c:v>0.0488657534246575</c:v>
                </c:pt>
                <c:pt idx="342">
                  <c:v>0.0490082191780822</c:v>
                </c:pt>
                <c:pt idx="343">
                  <c:v>0.0491506849315069</c:v>
                </c:pt>
                <c:pt idx="344">
                  <c:v>0.0492931506849315</c:v>
                </c:pt>
                <c:pt idx="345">
                  <c:v>0.0494356164383562</c:v>
                </c:pt>
                <c:pt idx="346">
                  <c:v>0.0495780821917808</c:v>
                </c:pt>
                <c:pt idx="347">
                  <c:v>0.0497205479452055</c:v>
                </c:pt>
                <c:pt idx="348">
                  <c:v>0.0498630136986301</c:v>
                </c:pt>
                <c:pt idx="349">
                  <c:v>0.0500054794520548</c:v>
                </c:pt>
                <c:pt idx="350">
                  <c:v>0.0501479452054795</c:v>
                </c:pt>
                <c:pt idx="351">
                  <c:v>0.0502904109589041</c:v>
                </c:pt>
                <c:pt idx="352">
                  <c:v>0.0504328767123288</c:v>
                </c:pt>
                <c:pt idx="353">
                  <c:v>0.0505753424657534</c:v>
                </c:pt>
                <c:pt idx="354">
                  <c:v>0.0507178082191781</c:v>
                </c:pt>
                <c:pt idx="355">
                  <c:v>0.0508602739726027</c:v>
                </c:pt>
                <c:pt idx="356">
                  <c:v>0.0510027397260274</c:v>
                </c:pt>
                <c:pt idx="357">
                  <c:v>0.0511452054794521</c:v>
                </c:pt>
                <c:pt idx="358">
                  <c:v>0.0512876712328767</c:v>
                </c:pt>
                <c:pt idx="359">
                  <c:v>0.0514301369863014</c:v>
                </c:pt>
                <c:pt idx="360">
                  <c:v>0.051572602739726</c:v>
                </c:pt>
                <c:pt idx="361">
                  <c:v>0.0517150684931507</c:v>
                </c:pt>
                <c:pt idx="362">
                  <c:v>0.0518575342465753</c:v>
                </c:pt>
                <c:pt idx="363">
                  <c:v>0.052</c:v>
                </c:pt>
                <c:pt idx="364">
                  <c:v>0.0521424657534247</c:v>
                </c:pt>
                <c:pt idx="365">
                  <c:v>0.0522849315068493</c:v>
                </c:pt>
                <c:pt idx="366">
                  <c:v>0.052427397260274</c:v>
                </c:pt>
                <c:pt idx="367">
                  <c:v>0.0525698630136986</c:v>
                </c:pt>
                <c:pt idx="368">
                  <c:v>0.0527123287671233</c:v>
                </c:pt>
                <c:pt idx="369">
                  <c:v>0.052854794520548</c:v>
                </c:pt>
                <c:pt idx="370">
                  <c:v>0.0529972602739726</c:v>
                </c:pt>
                <c:pt idx="371">
                  <c:v>0.0531397260273973</c:v>
                </c:pt>
                <c:pt idx="372">
                  <c:v>0.0532821917808219</c:v>
                </c:pt>
                <c:pt idx="373">
                  <c:v>0.0534246575342466</c:v>
                </c:pt>
                <c:pt idx="374">
                  <c:v>0.0535671232876712</c:v>
                </c:pt>
                <c:pt idx="375">
                  <c:v>0.0537095890410959</c:v>
                </c:pt>
                <c:pt idx="376">
                  <c:v>0.0538520547945206</c:v>
                </c:pt>
                <c:pt idx="377">
                  <c:v>0.0539945205479452</c:v>
                </c:pt>
                <c:pt idx="378">
                  <c:v>0.0541369863013699</c:v>
                </c:pt>
                <c:pt idx="379">
                  <c:v>0.0542794520547945</c:v>
                </c:pt>
                <c:pt idx="380">
                  <c:v>0.0544219178082192</c:v>
                </c:pt>
                <c:pt idx="381">
                  <c:v>0.0545643835616438</c:v>
                </c:pt>
                <c:pt idx="382">
                  <c:v>0.0547068493150685</c:v>
                </c:pt>
                <c:pt idx="383">
                  <c:v>0.0548493150684932</c:v>
                </c:pt>
                <c:pt idx="384">
                  <c:v>0.0549917808219178</c:v>
                </c:pt>
                <c:pt idx="385">
                  <c:v>0.0551342465753425</c:v>
                </c:pt>
                <c:pt idx="386">
                  <c:v>0.0552767123287671</c:v>
                </c:pt>
                <c:pt idx="387">
                  <c:v>0.0554191780821918</c:v>
                </c:pt>
                <c:pt idx="388">
                  <c:v>0.0555616438356164</c:v>
                </c:pt>
                <c:pt idx="389">
                  <c:v>0.0557041095890411</c:v>
                </c:pt>
                <c:pt idx="390">
                  <c:v>0.0558465753424658</c:v>
                </c:pt>
                <c:pt idx="391">
                  <c:v>0.0559890410958904</c:v>
                </c:pt>
                <c:pt idx="392">
                  <c:v>0.0561315068493151</c:v>
                </c:pt>
                <c:pt idx="393">
                  <c:v>0.0562739726027397</c:v>
                </c:pt>
                <c:pt idx="394">
                  <c:v>0.0564164383561644</c:v>
                </c:pt>
                <c:pt idx="395">
                  <c:v>0.056558904109589</c:v>
                </c:pt>
                <c:pt idx="396">
                  <c:v>0.0567013698630137</c:v>
                </c:pt>
                <c:pt idx="397">
                  <c:v>0.0568438356164384</c:v>
                </c:pt>
                <c:pt idx="398">
                  <c:v>0.056986301369863</c:v>
                </c:pt>
                <c:pt idx="399">
                  <c:v>0.0571287671232877</c:v>
                </c:pt>
                <c:pt idx="400">
                  <c:v>0.0572712328767123</c:v>
                </c:pt>
                <c:pt idx="401">
                  <c:v>0.057413698630137</c:v>
                </c:pt>
                <c:pt idx="402">
                  <c:v>0.0575561643835616</c:v>
                </c:pt>
                <c:pt idx="403">
                  <c:v>0.0576986301369863</c:v>
                </c:pt>
                <c:pt idx="404">
                  <c:v>0.057841095890411</c:v>
                </c:pt>
                <c:pt idx="405">
                  <c:v>0.0579835616438356</c:v>
                </c:pt>
                <c:pt idx="406">
                  <c:v>0.0581260273972603</c:v>
                </c:pt>
                <c:pt idx="407">
                  <c:v>0.0582684931506849</c:v>
                </c:pt>
                <c:pt idx="408">
                  <c:v>0.0584109589041096</c:v>
                </c:pt>
                <c:pt idx="409">
                  <c:v>0.0585534246575342</c:v>
                </c:pt>
                <c:pt idx="410">
                  <c:v>0.0586958904109589</c:v>
                </c:pt>
                <c:pt idx="411">
                  <c:v>0.0588383561643836</c:v>
                </c:pt>
                <c:pt idx="412">
                  <c:v>0.0589808219178082</c:v>
                </c:pt>
                <c:pt idx="413">
                  <c:v>0.0591232876712329</c:v>
                </c:pt>
                <c:pt idx="414">
                  <c:v>0.0592657534246575</c:v>
                </c:pt>
                <c:pt idx="415">
                  <c:v>0.0594082191780822</c:v>
                </c:pt>
                <c:pt idx="416">
                  <c:v>0.0595506849315068</c:v>
                </c:pt>
                <c:pt idx="417">
                  <c:v>0.0596931506849315</c:v>
                </c:pt>
                <c:pt idx="418">
                  <c:v>0.0598356164383562</c:v>
                </c:pt>
                <c:pt idx="419">
                  <c:v>0.0599780821917808</c:v>
                </c:pt>
                <c:pt idx="420">
                  <c:v>0.0601205479452055</c:v>
                </c:pt>
                <c:pt idx="421">
                  <c:v>0.0602630136986301</c:v>
                </c:pt>
                <c:pt idx="422">
                  <c:v>0.0604054794520548</c:v>
                </c:pt>
                <c:pt idx="423">
                  <c:v>0.0605479452054795</c:v>
                </c:pt>
                <c:pt idx="424">
                  <c:v>0.0606904109589041</c:v>
                </c:pt>
                <c:pt idx="425">
                  <c:v>0.0608328767123288</c:v>
                </c:pt>
                <c:pt idx="426">
                  <c:v>0.0609753424657534</c:v>
                </c:pt>
                <c:pt idx="427">
                  <c:v>0.0611178082191781</c:v>
                </c:pt>
                <c:pt idx="428">
                  <c:v>0.0612602739726027</c:v>
                </c:pt>
                <c:pt idx="429">
                  <c:v>0.0614027397260274</c:v>
                </c:pt>
                <c:pt idx="430">
                  <c:v>0.0615452054794521</c:v>
                </c:pt>
                <c:pt idx="431">
                  <c:v>0.0616876712328767</c:v>
                </c:pt>
                <c:pt idx="432">
                  <c:v>0.0618301369863014</c:v>
                </c:pt>
                <c:pt idx="433">
                  <c:v>0.061972602739726</c:v>
                </c:pt>
                <c:pt idx="434">
                  <c:v>0.0621150684931507</c:v>
                </c:pt>
                <c:pt idx="435">
                  <c:v>0.0622575342465753</c:v>
                </c:pt>
                <c:pt idx="436">
                  <c:v>0.0624</c:v>
                </c:pt>
                <c:pt idx="437">
                  <c:v>0.0625424657534247</c:v>
                </c:pt>
                <c:pt idx="438">
                  <c:v>0.0626849315068493</c:v>
                </c:pt>
                <c:pt idx="439">
                  <c:v>0.062827397260274</c:v>
                </c:pt>
                <c:pt idx="440">
                  <c:v>0.0629698630136986</c:v>
                </c:pt>
                <c:pt idx="441">
                  <c:v>0.0631123287671233</c:v>
                </c:pt>
                <c:pt idx="442">
                  <c:v>0.0632547945205479</c:v>
                </c:pt>
                <c:pt idx="443">
                  <c:v>0.0633972602739726</c:v>
                </c:pt>
                <c:pt idx="444">
                  <c:v>0.0635397260273973</c:v>
                </c:pt>
                <c:pt idx="445">
                  <c:v>0.0636821917808219</c:v>
                </c:pt>
                <c:pt idx="446">
                  <c:v>0.0638246575342466</c:v>
                </c:pt>
                <c:pt idx="447">
                  <c:v>0.0639671232876712</c:v>
                </c:pt>
                <c:pt idx="448">
                  <c:v>0.0641095890410959</c:v>
                </c:pt>
                <c:pt idx="449">
                  <c:v>0.0642520547945205</c:v>
                </c:pt>
                <c:pt idx="450">
                  <c:v>0.0643945205479452</c:v>
                </c:pt>
                <c:pt idx="451">
                  <c:v>0.0645369863013699</c:v>
                </c:pt>
                <c:pt idx="452">
                  <c:v>0.0646794520547945</c:v>
                </c:pt>
                <c:pt idx="453">
                  <c:v>0.0648219178082192</c:v>
                </c:pt>
                <c:pt idx="454">
                  <c:v>0.0649643835616438</c:v>
                </c:pt>
                <c:pt idx="455">
                  <c:v>0.0651068493150685</c:v>
                </c:pt>
                <c:pt idx="456">
                  <c:v>0.0652493150684931</c:v>
                </c:pt>
                <c:pt idx="457">
                  <c:v>0.0653917808219178</c:v>
                </c:pt>
                <c:pt idx="458">
                  <c:v>0.0655342465753425</c:v>
                </c:pt>
                <c:pt idx="459">
                  <c:v>0.0656767123287671</c:v>
                </c:pt>
                <c:pt idx="460">
                  <c:v>0.0658191780821918</c:v>
                </c:pt>
                <c:pt idx="461">
                  <c:v>0.0659616438356164</c:v>
                </c:pt>
                <c:pt idx="462">
                  <c:v>0.0661041095890411</c:v>
                </c:pt>
                <c:pt idx="463">
                  <c:v>0.0662465753424658</c:v>
                </c:pt>
                <c:pt idx="464">
                  <c:v>0.0663890410958904</c:v>
                </c:pt>
                <c:pt idx="465">
                  <c:v>0.0665315068493151</c:v>
                </c:pt>
                <c:pt idx="466">
                  <c:v>0.0666739726027397</c:v>
                </c:pt>
                <c:pt idx="467">
                  <c:v>0.0668164383561644</c:v>
                </c:pt>
                <c:pt idx="468">
                  <c:v>0.066958904109589</c:v>
                </c:pt>
                <c:pt idx="469">
                  <c:v>0.0671013698630137</c:v>
                </c:pt>
                <c:pt idx="470">
                  <c:v>0.0672438356164383</c:v>
                </c:pt>
              </c:numCache>
            </c:numRef>
          </c:val>
          <c:smooth val="0"/>
        </c:ser>
        <c:ser>
          <c:idx val="2"/>
          <c:order val="2"/>
          <c:tx>
            <c:strRef>
              <c:f>[2年11期WB004015.xlsx]Sheet2!$D$1</c:f>
              <c:strCache>
                <c:ptCount val="1"/>
                <c:pt idx="0">
                  <c:v>业绩比较基准增长率（高）</c:v>
                </c:pt>
              </c:strCache>
            </c:strRef>
          </c:tx>
          <c:spPr>
            <a:ln w="28575" cap="rnd">
              <a:solidFill>
                <a:schemeClr val="accent3"/>
              </a:solidFill>
              <a:round/>
            </a:ln>
            <a:effectLst/>
          </c:spPr>
          <c:marker>
            <c:symbol val="none"/>
          </c:marker>
          <c:dLbls>
            <c:delete val="1"/>
          </c:dLbls>
          <c:cat>
            <c:numRef>
              <c:f>[2年11期WB004015.xlsx]Sheet2!$A$2:$A$472</c:f>
              <c:numCache>
                <c:formatCode>yyyy/m/d</c:formatCode>
                <c:ptCount val="471"/>
                <c:pt idx="0" c:formatCode="yyyy/m/d">
                  <c:v>44272</c:v>
                </c:pt>
                <c:pt idx="1" c:formatCode="yyyy/m/d">
                  <c:v>44273</c:v>
                </c:pt>
                <c:pt idx="2" c:formatCode="yyyy/m/d">
                  <c:v>44274</c:v>
                </c:pt>
                <c:pt idx="3" c:formatCode="yyyy/m/d">
                  <c:v>44275</c:v>
                </c:pt>
                <c:pt idx="4" c:formatCode="yyyy/m/d">
                  <c:v>44276</c:v>
                </c:pt>
                <c:pt idx="5" c:formatCode="yyyy/m/d">
                  <c:v>44277</c:v>
                </c:pt>
                <c:pt idx="6" c:formatCode="yyyy/m/d">
                  <c:v>44278</c:v>
                </c:pt>
                <c:pt idx="7" c:formatCode="yyyy/m/d">
                  <c:v>44279</c:v>
                </c:pt>
                <c:pt idx="8" c:formatCode="yyyy/m/d">
                  <c:v>44280</c:v>
                </c:pt>
                <c:pt idx="9" c:formatCode="yyyy/m/d">
                  <c:v>44281</c:v>
                </c:pt>
                <c:pt idx="10" c:formatCode="yyyy/m/d">
                  <c:v>44282</c:v>
                </c:pt>
                <c:pt idx="11" c:formatCode="yyyy/m/d">
                  <c:v>44283</c:v>
                </c:pt>
                <c:pt idx="12" c:formatCode="yyyy/m/d">
                  <c:v>44284</c:v>
                </c:pt>
                <c:pt idx="13" c:formatCode="yyyy/m/d">
                  <c:v>44285</c:v>
                </c:pt>
                <c:pt idx="14" c:formatCode="yyyy/m/d">
                  <c:v>44286</c:v>
                </c:pt>
                <c:pt idx="15" c:formatCode="yyyy/m/d">
                  <c:v>44287</c:v>
                </c:pt>
                <c:pt idx="16" c:formatCode="yyyy/m/d">
                  <c:v>44288</c:v>
                </c:pt>
                <c:pt idx="17" c:formatCode="yyyy/m/d">
                  <c:v>44289</c:v>
                </c:pt>
                <c:pt idx="18" c:formatCode="yyyy/m/d">
                  <c:v>44290</c:v>
                </c:pt>
                <c:pt idx="19" c:formatCode="yyyy/m/d">
                  <c:v>44291</c:v>
                </c:pt>
                <c:pt idx="20" c:formatCode="yyyy/m/d">
                  <c:v>44292</c:v>
                </c:pt>
                <c:pt idx="21" c:formatCode="yyyy/m/d">
                  <c:v>44293</c:v>
                </c:pt>
                <c:pt idx="22" c:formatCode="yyyy/m/d">
                  <c:v>44294</c:v>
                </c:pt>
                <c:pt idx="23" c:formatCode="yyyy/m/d">
                  <c:v>44295</c:v>
                </c:pt>
                <c:pt idx="24" c:formatCode="yyyy/m/d">
                  <c:v>44296</c:v>
                </c:pt>
                <c:pt idx="25" c:formatCode="yyyy/m/d">
                  <c:v>44297</c:v>
                </c:pt>
                <c:pt idx="26" c:formatCode="yyyy/m/d">
                  <c:v>44298</c:v>
                </c:pt>
                <c:pt idx="27" c:formatCode="yyyy/m/d">
                  <c:v>44299</c:v>
                </c:pt>
                <c:pt idx="28" c:formatCode="yyyy/m/d">
                  <c:v>44300</c:v>
                </c:pt>
                <c:pt idx="29" c:formatCode="yyyy/m/d">
                  <c:v>44301</c:v>
                </c:pt>
                <c:pt idx="30" c:formatCode="yyyy/m/d">
                  <c:v>44302</c:v>
                </c:pt>
                <c:pt idx="31" c:formatCode="yyyy/m/d">
                  <c:v>44303</c:v>
                </c:pt>
                <c:pt idx="32" c:formatCode="yyyy/m/d">
                  <c:v>44304</c:v>
                </c:pt>
                <c:pt idx="33" c:formatCode="yyyy/m/d">
                  <c:v>44305</c:v>
                </c:pt>
                <c:pt idx="34" c:formatCode="yyyy/m/d">
                  <c:v>44306</c:v>
                </c:pt>
                <c:pt idx="35" c:formatCode="yyyy/m/d">
                  <c:v>44307</c:v>
                </c:pt>
                <c:pt idx="36" c:formatCode="yyyy/m/d">
                  <c:v>44308</c:v>
                </c:pt>
                <c:pt idx="37" c:formatCode="yyyy/m/d">
                  <c:v>44309</c:v>
                </c:pt>
                <c:pt idx="38" c:formatCode="yyyy/m/d">
                  <c:v>44310</c:v>
                </c:pt>
                <c:pt idx="39" c:formatCode="yyyy/m/d">
                  <c:v>44311</c:v>
                </c:pt>
                <c:pt idx="40" c:formatCode="yyyy/m/d">
                  <c:v>44312</c:v>
                </c:pt>
                <c:pt idx="41" c:formatCode="yyyy/m/d">
                  <c:v>44313</c:v>
                </c:pt>
                <c:pt idx="42" c:formatCode="yyyy/m/d">
                  <c:v>44314</c:v>
                </c:pt>
                <c:pt idx="43" c:formatCode="yyyy/m/d">
                  <c:v>44315</c:v>
                </c:pt>
                <c:pt idx="44" c:formatCode="yyyy/m/d">
                  <c:v>44316</c:v>
                </c:pt>
                <c:pt idx="45" c:formatCode="yyyy/m/d">
                  <c:v>44317</c:v>
                </c:pt>
                <c:pt idx="46" c:formatCode="yyyy/m/d">
                  <c:v>44318</c:v>
                </c:pt>
                <c:pt idx="47" c:formatCode="yyyy/m/d">
                  <c:v>44319</c:v>
                </c:pt>
                <c:pt idx="48" c:formatCode="yyyy/m/d">
                  <c:v>44320</c:v>
                </c:pt>
                <c:pt idx="49" c:formatCode="yyyy/m/d">
                  <c:v>44321</c:v>
                </c:pt>
                <c:pt idx="50" c:formatCode="yyyy/m/d">
                  <c:v>44322</c:v>
                </c:pt>
                <c:pt idx="51" c:formatCode="yyyy/m/d">
                  <c:v>44323</c:v>
                </c:pt>
                <c:pt idx="52" c:formatCode="yyyy/m/d">
                  <c:v>44324</c:v>
                </c:pt>
                <c:pt idx="53" c:formatCode="yyyy/m/d">
                  <c:v>44325</c:v>
                </c:pt>
                <c:pt idx="54" c:formatCode="yyyy/m/d">
                  <c:v>44326</c:v>
                </c:pt>
                <c:pt idx="55" c:formatCode="yyyy/m/d">
                  <c:v>44327</c:v>
                </c:pt>
                <c:pt idx="56" c:formatCode="yyyy/m/d">
                  <c:v>44328</c:v>
                </c:pt>
                <c:pt idx="57" c:formatCode="yyyy/m/d">
                  <c:v>44329</c:v>
                </c:pt>
                <c:pt idx="58" c:formatCode="yyyy/m/d">
                  <c:v>44330</c:v>
                </c:pt>
                <c:pt idx="59" c:formatCode="yyyy/m/d">
                  <c:v>44331</c:v>
                </c:pt>
                <c:pt idx="60" c:formatCode="yyyy/m/d">
                  <c:v>44332</c:v>
                </c:pt>
                <c:pt idx="61" c:formatCode="yyyy/m/d">
                  <c:v>44333</c:v>
                </c:pt>
                <c:pt idx="62" c:formatCode="yyyy/m/d">
                  <c:v>44334</c:v>
                </c:pt>
                <c:pt idx="63" c:formatCode="yyyy/m/d">
                  <c:v>44335</c:v>
                </c:pt>
                <c:pt idx="64" c:formatCode="yyyy/m/d">
                  <c:v>44336</c:v>
                </c:pt>
                <c:pt idx="65" c:formatCode="yyyy/m/d">
                  <c:v>44337</c:v>
                </c:pt>
                <c:pt idx="66" c:formatCode="yyyy/m/d">
                  <c:v>44338</c:v>
                </c:pt>
                <c:pt idx="67" c:formatCode="yyyy/m/d">
                  <c:v>44339</c:v>
                </c:pt>
                <c:pt idx="68" c:formatCode="yyyy/m/d">
                  <c:v>44340</c:v>
                </c:pt>
                <c:pt idx="69" c:formatCode="yyyy/m/d">
                  <c:v>44341</c:v>
                </c:pt>
                <c:pt idx="70" c:formatCode="yyyy/m/d">
                  <c:v>44342</c:v>
                </c:pt>
                <c:pt idx="71" c:formatCode="yyyy/m/d">
                  <c:v>44343</c:v>
                </c:pt>
                <c:pt idx="72" c:formatCode="yyyy/m/d">
                  <c:v>44344</c:v>
                </c:pt>
                <c:pt idx="73" c:formatCode="yyyy/m/d">
                  <c:v>44345</c:v>
                </c:pt>
                <c:pt idx="74" c:formatCode="yyyy/m/d">
                  <c:v>44346</c:v>
                </c:pt>
                <c:pt idx="75" c:formatCode="yyyy/m/d">
                  <c:v>44347</c:v>
                </c:pt>
                <c:pt idx="76" c:formatCode="yyyy/m/d">
                  <c:v>44348</c:v>
                </c:pt>
                <c:pt idx="77" c:formatCode="yyyy/m/d">
                  <c:v>44349</c:v>
                </c:pt>
                <c:pt idx="78" c:formatCode="yyyy/m/d">
                  <c:v>44350</c:v>
                </c:pt>
                <c:pt idx="79" c:formatCode="yyyy/m/d">
                  <c:v>44351</c:v>
                </c:pt>
                <c:pt idx="80" c:formatCode="yyyy/m/d">
                  <c:v>44352</c:v>
                </c:pt>
                <c:pt idx="81" c:formatCode="yyyy/m/d">
                  <c:v>44353</c:v>
                </c:pt>
                <c:pt idx="82" c:formatCode="yyyy/m/d">
                  <c:v>44354</c:v>
                </c:pt>
                <c:pt idx="83" c:formatCode="yyyy/m/d">
                  <c:v>44355</c:v>
                </c:pt>
                <c:pt idx="84" c:formatCode="yyyy/m/d">
                  <c:v>44356</c:v>
                </c:pt>
                <c:pt idx="85" c:formatCode="yyyy/m/d">
                  <c:v>44357</c:v>
                </c:pt>
                <c:pt idx="86" c:formatCode="yyyy/m/d">
                  <c:v>44358</c:v>
                </c:pt>
                <c:pt idx="87" c:formatCode="yyyy/m/d">
                  <c:v>44359</c:v>
                </c:pt>
                <c:pt idx="88" c:formatCode="yyyy/m/d">
                  <c:v>44360</c:v>
                </c:pt>
                <c:pt idx="89" c:formatCode="yyyy/m/d">
                  <c:v>44361</c:v>
                </c:pt>
                <c:pt idx="90" c:formatCode="yyyy/m/d">
                  <c:v>44362</c:v>
                </c:pt>
                <c:pt idx="91" c:formatCode="yyyy/m/d">
                  <c:v>44363</c:v>
                </c:pt>
                <c:pt idx="92" c:formatCode="yyyy/m/d">
                  <c:v>44364</c:v>
                </c:pt>
                <c:pt idx="93" c:formatCode="yyyy/m/d">
                  <c:v>44365</c:v>
                </c:pt>
                <c:pt idx="94" c:formatCode="yyyy/m/d">
                  <c:v>44366</c:v>
                </c:pt>
                <c:pt idx="95" c:formatCode="yyyy/m/d">
                  <c:v>44367</c:v>
                </c:pt>
                <c:pt idx="96" c:formatCode="yyyy/m/d">
                  <c:v>44368</c:v>
                </c:pt>
                <c:pt idx="97" c:formatCode="yyyy/m/d">
                  <c:v>44369</c:v>
                </c:pt>
                <c:pt idx="98" c:formatCode="yyyy/m/d">
                  <c:v>44370</c:v>
                </c:pt>
                <c:pt idx="99" c:formatCode="yyyy/m/d">
                  <c:v>44371</c:v>
                </c:pt>
                <c:pt idx="100" c:formatCode="yyyy/m/d">
                  <c:v>44372</c:v>
                </c:pt>
                <c:pt idx="101" c:formatCode="yyyy/m/d">
                  <c:v>44373</c:v>
                </c:pt>
                <c:pt idx="102" c:formatCode="yyyy/m/d">
                  <c:v>44374</c:v>
                </c:pt>
                <c:pt idx="103" c:formatCode="yyyy/m/d">
                  <c:v>44375</c:v>
                </c:pt>
                <c:pt idx="104" c:formatCode="yyyy/m/d">
                  <c:v>44376</c:v>
                </c:pt>
                <c:pt idx="105" c:formatCode="yyyy/m/d">
                  <c:v>44377</c:v>
                </c:pt>
                <c:pt idx="106" c:formatCode="yyyy/m/d">
                  <c:v>44378</c:v>
                </c:pt>
                <c:pt idx="107" c:formatCode="yyyy/m/d">
                  <c:v>44379</c:v>
                </c:pt>
                <c:pt idx="108" c:formatCode="yyyy/m/d">
                  <c:v>44380</c:v>
                </c:pt>
                <c:pt idx="109" c:formatCode="yyyy/m/d">
                  <c:v>44381</c:v>
                </c:pt>
                <c:pt idx="110" c:formatCode="yyyy/m/d">
                  <c:v>44382</c:v>
                </c:pt>
                <c:pt idx="111" c:formatCode="yyyy/m/d">
                  <c:v>44383</c:v>
                </c:pt>
                <c:pt idx="112" c:formatCode="yyyy/m/d">
                  <c:v>44384</c:v>
                </c:pt>
                <c:pt idx="113" c:formatCode="yyyy/m/d">
                  <c:v>44385</c:v>
                </c:pt>
                <c:pt idx="114" c:formatCode="yyyy/m/d">
                  <c:v>44386</c:v>
                </c:pt>
                <c:pt idx="115" c:formatCode="yyyy/m/d">
                  <c:v>44387</c:v>
                </c:pt>
                <c:pt idx="116" c:formatCode="yyyy/m/d">
                  <c:v>44388</c:v>
                </c:pt>
                <c:pt idx="117" c:formatCode="yyyy/m/d">
                  <c:v>44389</c:v>
                </c:pt>
                <c:pt idx="118" c:formatCode="yyyy/m/d">
                  <c:v>44390</c:v>
                </c:pt>
                <c:pt idx="119" c:formatCode="yyyy/m/d">
                  <c:v>44391</c:v>
                </c:pt>
                <c:pt idx="120" c:formatCode="yyyy/m/d">
                  <c:v>44392</c:v>
                </c:pt>
                <c:pt idx="121" c:formatCode="yyyy/m/d">
                  <c:v>44393</c:v>
                </c:pt>
                <c:pt idx="122" c:formatCode="yyyy/m/d">
                  <c:v>44394</c:v>
                </c:pt>
                <c:pt idx="123" c:formatCode="yyyy/m/d">
                  <c:v>44395</c:v>
                </c:pt>
                <c:pt idx="124" c:formatCode="yyyy/m/d">
                  <c:v>44396</c:v>
                </c:pt>
                <c:pt idx="125" c:formatCode="yyyy/m/d">
                  <c:v>44397</c:v>
                </c:pt>
                <c:pt idx="126" c:formatCode="yyyy/m/d">
                  <c:v>44398</c:v>
                </c:pt>
                <c:pt idx="127" c:formatCode="yyyy/m/d">
                  <c:v>44399</c:v>
                </c:pt>
                <c:pt idx="128" c:formatCode="yyyy/m/d">
                  <c:v>44400</c:v>
                </c:pt>
                <c:pt idx="129" c:formatCode="yyyy/m/d">
                  <c:v>44401</c:v>
                </c:pt>
                <c:pt idx="130" c:formatCode="yyyy/m/d">
                  <c:v>44402</c:v>
                </c:pt>
                <c:pt idx="131" c:formatCode="yyyy/m/d">
                  <c:v>44403</c:v>
                </c:pt>
                <c:pt idx="132" c:formatCode="yyyy/m/d">
                  <c:v>44404</c:v>
                </c:pt>
                <c:pt idx="133" c:formatCode="yyyy/m/d">
                  <c:v>44405</c:v>
                </c:pt>
                <c:pt idx="134" c:formatCode="yyyy/m/d">
                  <c:v>44406</c:v>
                </c:pt>
                <c:pt idx="135" c:formatCode="yyyy/m/d">
                  <c:v>44407</c:v>
                </c:pt>
                <c:pt idx="136" c:formatCode="yyyy/m/d">
                  <c:v>44408</c:v>
                </c:pt>
                <c:pt idx="137" c:formatCode="yyyy/m/d">
                  <c:v>44409</c:v>
                </c:pt>
                <c:pt idx="138" c:formatCode="yyyy/m/d">
                  <c:v>44410</c:v>
                </c:pt>
                <c:pt idx="139" c:formatCode="yyyy/m/d">
                  <c:v>44411</c:v>
                </c:pt>
                <c:pt idx="140" c:formatCode="yyyy/m/d">
                  <c:v>44412</c:v>
                </c:pt>
                <c:pt idx="141" c:formatCode="yyyy/m/d">
                  <c:v>44413</c:v>
                </c:pt>
                <c:pt idx="142" c:formatCode="yyyy/m/d">
                  <c:v>44414</c:v>
                </c:pt>
                <c:pt idx="143" c:formatCode="yyyy/m/d">
                  <c:v>44415</c:v>
                </c:pt>
                <c:pt idx="144" c:formatCode="yyyy/m/d">
                  <c:v>44416</c:v>
                </c:pt>
                <c:pt idx="145" c:formatCode="yyyy/m/d">
                  <c:v>44417</c:v>
                </c:pt>
                <c:pt idx="146" c:formatCode="yyyy/m/d">
                  <c:v>44418</c:v>
                </c:pt>
                <c:pt idx="147" c:formatCode="yyyy/m/d">
                  <c:v>44419</c:v>
                </c:pt>
                <c:pt idx="148" c:formatCode="yyyy/m/d">
                  <c:v>44420</c:v>
                </c:pt>
                <c:pt idx="149" c:formatCode="yyyy/m/d">
                  <c:v>44421</c:v>
                </c:pt>
                <c:pt idx="150" c:formatCode="yyyy/m/d">
                  <c:v>44422</c:v>
                </c:pt>
                <c:pt idx="151" c:formatCode="yyyy/m/d">
                  <c:v>44423</c:v>
                </c:pt>
                <c:pt idx="152" c:formatCode="yyyy/m/d">
                  <c:v>44424</c:v>
                </c:pt>
                <c:pt idx="153" c:formatCode="yyyy/m/d">
                  <c:v>44425</c:v>
                </c:pt>
                <c:pt idx="154" c:formatCode="yyyy/m/d">
                  <c:v>44426</c:v>
                </c:pt>
                <c:pt idx="155" c:formatCode="yyyy/m/d">
                  <c:v>44427</c:v>
                </c:pt>
                <c:pt idx="156" c:formatCode="yyyy/m/d">
                  <c:v>44428</c:v>
                </c:pt>
                <c:pt idx="157" c:formatCode="yyyy/m/d">
                  <c:v>44429</c:v>
                </c:pt>
                <c:pt idx="158" c:formatCode="yyyy/m/d">
                  <c:v>44430</c:v>
                </c:pt>
                <c:pt idx="159" c:formatCode="yyyy/m/d">
                  <c:v>44431</c:v>
                </c:pt>
                <c:pt idx="160" c:formatCode="yyyy/m/d">
                  <c:v>44432</c:v>
                </c:pt>
                <c:pt idx="161" c:formatCode="yyyy/m/d">
                  <c:v>44433</c:v>
                </c:pt>
                <c:pt idx="162" c:formatCode="yyyy/m/d">
                  <c:v>44434</c:v>
                </c:pt>
                <c:pt idx="163" c:formatCode="yyyy/m/d">
                  <c:v>44435</c:v>
                </c:pt>
                <c:pt idx="164" c:formatCode="yyyy/m/d">
                  <c:v>44436</c:v>
                </c:pt>
                <c:pt idx="165" c:formatCode="yyyy/m/d">
                  <c:v>44437</c:v>
                </c:pt>
                <c:pt idx="166" c:formatCode="yyyy/m/d">
                  <c:v>44438</c:v>
                </c:pt>
                <c:pt idx="167" c:formatCode="yyyy/m/d">
                  <c:v>44439</c:v>
                </c:pt>
                <c:pt idx="168" c:formatCode="yyyy/m/d">
                  <c:v>44440</c:v>
                </c:pt>
                <c:pt idx="169" c:formatCode="yyyy/m/d">
                  <c:v>44441</c:v>
                </c:pt>
                <c:pt idx="170" c:formatCode="yyyy/m/d">
                  <c:v>44442</c:v>
                </c:pt>
                <c:pt idx="171" c:formatCode="yyyy/m/d">
                  <c:v>44443</c:v>
                </c:pt>
                <c:pt idx="172" c:formatCode="yyyy/m/d">
                  <c:v>44444</c:v>
                </c:pt>
                <c:pt idx="173" c:formatCode="yyyy/m/d">
                  <c:v>44445</c:v>
                </c:pt>
                <c:pt idx="174" c:formatCode="yyyy/m/d">
                  <c:v>44446</c:v>
                </c:pt>
                <c:pt idx="175" c:formatCode="yyyy/m/d">
                  <c:v>44447</c:v>
                </c:pt>
                <c:pt idx="176" c:formatCode="yyyy/m/d">
                  <c:v>44448</c:v>
                </c:pt>
                <c:pt idx="177" c:formatCode="yyyy/m/d">
                  <c:v>44449</c:v>
                </c:pt>
                <c:pt idx="178" c:formatCode="yyyy/m/d">
                  <c:v>44450</c:v>
                </c:pt>
                <c:pt idx="179" c:formatCode="yyyy/m/d">
                  <c:v>44451</c:v>
                </c:pt>
                <c:pt idx="180" c:formatCode="yyyy/m/d">
                  <c:v>44452</c:v>
                </c:pt>
                <c:pt idx="181" c:formatCode="yyyy/m/d">
                  <c:v>44453</c:v>
                </c:pt>
                <c:pt idx="182" c:formatCode="yyyy/m/d">
                  <c:v>44454</c:v>
                </c:pt>
                <c:pt idx="183" c:formatCode="yyyy/m/d">
                  <c:v>44455</c:v>
                </c:pt>
                <c:pt idx="184" c:formatCode="yyyy/m/d">
                  <c:v>44456</c:v>
                </c:pt>
                <c:pt idx="185" c:formatCode="yyyy/m/d">
                  <c:v>44457</c:v>
                </c:pt>
                <c:pt idx="186" c:formatCode="yyyy/m/d">
                  <c:v>44458</c:v>
                </c:pt>
                <c:pt idx="187" c:formatCode="yyyy/m/d">
                  <c:v>44459</c:v>
                </c:pt>
                <c:pt idx="188" c:formatCode="yyyy/m/d">
                  <c:v>44460</c:v>
                </c:pt>
                <c:pt idx="189" c:formatCode="yyyy/m/d">
                  <c:v>44461</c:v>
                </c:pt>
                <c:pt idx="190" c:formatCode="yyyy/m/d">
                  <c:v>44462</c:v>
                </c:pt>
                <c:pt idx="191" c:formatCode="yyyy/m/d">
                  <c:v>44463</c:v>
                </c:pt>
                <c:pt idx="192" c:formatCode="yyyy/m/d">
                  <c:v>44464</c:v>
                </c:pt>
                <c:pt idx="193" c:formatCode="yyyy/m/d">
                  <c:v>44465</c:v>
                </c:pt>
                <c:pt idx="194" c:formatCode="yyyy/m/d">
                  <c:v>44466</c:v>
                </c:pt>
                <c:pt idx="195" c:formatCode="yyyy/m/d">
                  <c:v>44467</c:v>
                </c:pt>
                <c:pt idx="196" c:formatCode="yyyy/m/d">
                  <c:v>44468</c:v>
                </c:pt>
                <c:pt idx="197" c:formatCode="yyyy/m/d">
                  <c:v>44469</c:v>
                </c:pt>
                <c:pt idx="198" c:formatCode="yyyy/m/d">
                  <c:v>44470</c:v>
                </c:pt>
                <c:pt idx="199" c:formatCode="yyyy/m/d">
                  <c:v>44471</c:v>
                </c:pt>
                <c:pt idx="200" c:formatCode="yyyy/m/d">
                  <c:v>44472</c:v>
                </c:pt>
                <c:pt idx="201" c:formatCode="yyyy/m/d">
                  <c:v>44473</c:v>
                </c:pt>
                <c:pt idx="202" c:formatCode="yyyy/m/d">
                  <c:v>44474</c:v>
                </c:pt>
                <c:pt idx="203" c:formatCode="yyyy/m/d">
                  <c:v>44475</c:v>
                </c:pt>
                <c:pt idx="204" c:formatCode="yyyy/m/d">
                  <c:v>44476</c:v>
                </c:pt>
                <c:pt idx="205" c:formatCode="yyyy/m/d">
                  <c:v>44477</c:v>
                </c:pt>
                <c:pt idx="206" c:formatCode="yyyy/m/d">
                  <c:v>44478</c:v>
                </c:pt>
                <c:pt idx="207" c:formatCode="yyyy/m/d">
                  <c:v>44479</c:v>
                </c:pt>
                <c:pt idx="208" c:formatCode="yyyy/m/d">
                  <c:v>44480</c:v>
                </c:pt>
                <c:pt idx="209" c:formatCode="yyyy/m/d">
                  <c:v>44481</c:v>
                </c:pt>
                <c:pt idx="210" c:formatCode="yyyy/m/d">
                  <c:v>44482</c:v>
                </c:pt>
                <c:pt idx="211" c:formatCode="yyyy/m/d">
                  <c:v>44483</c:v>
                </c:pt>
                <c:pt idx="212" c:formatCode="yyyy/m/d">
                  <c:v>44484</c:v>
                </c:pt>
                <c:pt idx="213" c:formatCode="yyyy/m/d">
                  <c:v>44485</c:v>
                </c:pt>
                <c:pt idx="214" c:formatCode="yyyy/m/d">
                  <c:v>44486</c:v>
                </c:pt>
                <c:pt idx="215" c:formatCode="yyyy/m/d">
                  <c:v>44487</c:v>
                </c:pt>
                <c:pt idx="216" c:formatCode="yyyy/m/d">
                  <c:v>44488</c:v>
                </c:pt>
                <c:pt idx="217" c:formatCode="yyyy/m/d">
                  <c:v>44489</c:v>
                </c:pt>
                <c:pt idx="218" c:formatCode="yyyy/m/d">
                  <c:v>44490</c:v>
                </c:pt>
                <c:pt idx="219" c:formatCode="yyyy/m/d">
                  <c:v>44491</c:v>
                </c:pt>
                <c:pt idx="220" c:formatCode="yyyy/m/d">
                  <c:v>44492</c:v>
                </c:pt>
                <c:pt idx="221" c:formatCode="yyyy/m/d">
                  <c:v>44493</c:v>
                </c:pt>
                <c:pt idx="222" c:formatCode="yyyy/m/d">
                  <c:v>44494</c:v>
                </c:pt>
                <c:pt idx="223" c:formatCode="yyyy/m/d">
                  <c:v>44495</c:v>
                </c:pt>
                <c:pt idx="224" c:formatCode="yyyy/m/d">
                  <c:v>44496</c:v>
                </c:pt>
                <c:pt idx="225" c:formatCode="yyyy/m/d">
                  <c:v>44497</c:v>
                </c:pt>
                <c:pt idx="226" c:formatCode="yyyy/m/d">
                  <c:v>44498</c:v>
                </c:pt>
                <c:pt idx="227" c:formatCode="yyyy/m/d">
                  <c:v>44499</c:v>
                </c:pt>
                <c:pt idx="228" c:formatCode="yyyy/m/d">
                  <c:v>44500</c:v>
                </c:pt>
                <c:pt idx="229" c:formatCode="yyyy/m/d">
                  <c:v>44501</c:v>
                </c:pt>
                <c:pt idx="230" c:formatCode="yyyy/m/d">
                  <c:v>44502</c:v>
                </c:pt>
                <c:pt idx="231" c:formatCode="yyyy/m/d">
                  <c:v>44503</c:v>
                </c:pt>
                <c:pt idx="232" c:formatCode="yyyy/m/d">
                  <c:v>44504</c:v>
                </c:pt>
                <c:pt idx="233" c:formatCode="yyyy/m/d">
                  <c:v>44505</c:v>
                </c:pt>
                <c:pt idx="234" c:formatCode="yyyy/m/d">
                  <c:v>44506</c:v>
                </c:pt>
                <c:pt idx="235" c:formatCode="yyyy/m/d">
                  <c:v>44507</c:v>
                </c:pt>
                <c:pt idx="236" c:formatCode="yyyy/m/d">
                  <c:v>44508</c:v>
                </c:pt>
                <c:pt idx="237" c:formatCode="yyyy/m/d">
                  <c:v>44509</c:v>
                </c:pt>
                <c:pt idx="238" c:formatCode="yyyy/m/d">
                  <c:v>44510</c:v>
                </c:pt>
                <c:pt idx="239" c:formatCode="yyyy/m/d">
                  <c:v>44511</c:v>
                </c:pt>
                <c:pt idx="240" c:formatCode="yyyy/m/d">
                  <c:v>44512</c:v>
                </c:pt>
                <c:pt idx="241" c:formatCode="yyyy/m/d">
                  <c:v>44513</c:v>
                </c:pt>
                <c:pt idx="242" c:formatCode="yyyy/m/d">
                  <c:v>44514</c:v>
                </c:pt>
                <c:pt idx="243" c:formatCode="yyyy/m/d">
                  <c:v>44515</c:v>
                </c:pt>
                <c:pt idx="244" c:formatCode="yyyy/m/d">
                  <c:v>44516</c:v>
                </c:pt>
                <c:pt idx="245" c:formatCode="yyyy/m/d">
                  <c:v>44517</c:v>
                </c:pt>
                <c:pt idx="246" c:formatCode="yyyy/m/d">
                  <c:v>44518</c:v>
                </c:pt>
                <c:pt idx="247" c:formatCode="yyyy/m/d">
                  <c:v>44519</c:v>
                </c:pt>
                <c:pt idx="248" c:formatCode="yyyy/m/d">
                  <c:v>44520</c:v>
                </c:pt>
                <c:pt idx="249" c:formatCode="yyyy/m/d">
                  <c:v>44521</c:v>
                </c:pt>
                <c:pt idx="250" c:formatCode="yyyy/m/d">
                  <c:v>44522</c:v>
                </c:pt>
                <c:pt idx="251" c:formatCode="yyyy/m/d">
                  <c:v>44523</c:v>
                </c:pt>
                <c:pt idx="252" c:formatCode="yyyy/m/d">
                  <c:v>44524</c:v>
                </c:pt>
                <c:pt idx="253" c:formatCode="yyyy/m/d">
                  <c:v>44525</c:v>
                </c:pt>
                <c:pt idx="254" c:formatCode="yyyy/m/d">
                  <c:v>44526</c:v>
                </c:pt>
                <c:pt idx="255" c:formatCode="yyyy/m/d">
                  <c:v>44527</c:v>
                </c:pt>
                <c:pt idx="256" c:formatCode="yyyy/m/d">
                  <c:v>44528</c:v>
                </c:pt>
                <c:pt idx="257" c:formatCode="yyyy/m/d">
                  <c:v>44529</c:v>
                </c:pt>
                <c:pt idx="258" c:formatCode="yyyy/m/d">
                  <c:v>44530</c:v>
                </c:pt>
                <c:pt idx="259" c:formatCode="yyyy/m/d">
                  <c:v>44531</c:v>
                </c:pt>
                <c:pt idx="260" c:formatCode="yyyy/m/d">
                  <c:v>44532</c:v>
                </c:pt>
                <c:pt idx="261" c:formatCode="yyyy/m/d">
                  <c:v>44533</c:v>
                </c:pt>
                <c:pt idx="262" c:formatCode="yyyy/m/d">
                  <c:v>44534</c:v>
                </c:pt>
                <c:pt idx="263" c:formatCode="yyyy/m/d">
                  <c:v>44535</c:v>
                </c:pt>
                <c:pt idx="264" c:formatCode="yyyy/m/d">
                  <c:v>44536</c:v>
                </c:pt>
                <c:pt idx="265" c:formatCode="yyyy/m/d">
                  <c:v>44537</c:v>
                </c:pt>
                <c:pt idx="266" c:formatCode="yyyy/m/d">
                  <c:v>44538</c:v>
                </c:pt>
                <c:pt idx="267" c:formatCode="yyyy/m/d">
                  <c:v>44539</c:v>
                </c:pt>
                <c:pt idx="268" c:formatCode="yyyy/m/d">
                  <c:v>44540</c:v>
                </c:pt>
                <c:pt idx="269" c:formatCode="yyyy/m/d">
                  <c:v>44541</c:v>
                </c:pt>
                <c:pt idx="270" c:formatCode="yyyy/m/d">
                  <c:v>44542</c:v>
                </c:pt>
                <c:pt idx="271" c:formatCode="yyyy/m/d">
                  <c:v>44543</c:v>
                </c:pt>
                <c:pt idx="272" c:formatCode="yyyy/m/d">
                  <c:v>44544</c:v>
                </c:pt>
                <c:pt idx="273" c:formatCode="yyyy/m/d">
                  <c:v>44545</c:v>
                </c:pt>
                <c:pt idx="274" c:formatCode="yyyy/m/d">
                  <c:v>44546</c:v>
                </c:pt>
                <c:pt idx="275" c:formatCode="yyyy/m/d">
                  <c:v>44547</c:v>
                </c:pt>
                <c:pt idx="276" c:formatCode="yyyy/m/d">
                  <c:v>44548</c:v>
                </c:pt>
                <c:pt idx="277" c:formatCode="yyyy/m/d">
                  <c:v>44549</c:v>
                </c:pt>
                <c:pt idx="278" c:formatCode="yyyy/m/d">
                  <c:v>44550</c:v>
                </c:pt>
                <c:pt idx="279" c:formatCode="yyyy/m/d">
                  <c:v>44551</c:v>
                </c:pt>
                <c:pt idx="280" c:formatCode="yyyy/m/d">
                  <c:v>44552</c:v>
                </c:pt>
                <c:pt idx="281" c:formatCode="yyyy/m/d">
                  <c:v>44553</c:v>
                </c:pt>
                <c:pt idx="282" c:formatCode="yyyy/m/d">
                  <c:v>44554</c:v>
                </c:pt>
                <c:pt idx="283" c:formatCode="yyyy/m/d">
                  <c:v>44555</c:v>
                </c:pt>
                <c:pt idx="284" c:formatCode="yyyy/m/d">
                  <c:v>44556</c:v>
                </c:pt>
                <c:pt idx="285" c:formatCode="yyyy/m/d">
                  <c:v>44557</c:v>
                </c:pt>
                <c:pt idx="286" c:formatCode="yyyy/m/d">
                  <c:v>44558</c:v>
                </c:pt>
                <c:pt idx="287" c:formatCode="yyyy/m/d">
                  <c:v>44559</c:v>
                </c:pt>
                <c:pt idx="288" c:formatCode="yyyy/m/d">
                  <c:v>44560</c:v>
                </c:pt>
                <c:pt idx="289" c:formatCode="yyyy/m/d">
                  <c:v>44561</c:v>
                </c:pt>
                <c:pt idx="290" c:formatCode="yyyy/m/d">
                  <c:v>44562</c:v>
                </c:pt>
                <c:pt idx="291" c:formatCode="yyyy/m/d">
                  <c:v>44563</c:v>
                </c:pt>
                <c:pt idx="292" c:formatCode="yyyy/m/d">
                  <c:v>44564</c:v>
                </c:pt>
                <c:pt idx="293" c:formatCode="yyyy/m/d">
                  <c:v>44565</c:v>
                </c:pt>
                <c:pt idx="294" c:formatCode="yyyy/m/d">
                  <c:v>44566</c:v>
                </c:pt>
                <c:pt idx="295" c:formatCode="yyyy/m/d">
                  <c:v>44567</c:v>
                </c:pt>
                <c:pt idx="296" c:formatCode="yyyy/m/d">
                  <c:v>44568</c:v>
                </c:pt>
                <c:pt idx="297" c:formatCode="yyyy/m/d">
                  <c:v>44569</c:v>
                </c:pt>
                <c:pt idx="298" c:formatCode="yyyy/m/d">
                  <c:v>44570</c:v>
                </c:pt>
                <c:pt idx="299" c:formatCode="yyyy/m/d">
                  <c:v>44571</c:v>
                </c:pt>
                <c:pt idx="300" c:formatCode="yyyy/m/d">
                  <c:v>44572</c:v>
                </c:pt>
                <c:pt idx="301" c:formatCode="yyyy/m/d">
                  <c:v>44573</c:v>
                </c:pt>
                <c:pt idx="302" c:formatCode="yyyy/m/d">
                  <c:v>44574</c:v>
                </c:pt>
                <c:pt idx="303" c:formatCode="yyyy/m/d">
                  <c:v>44575</c:v>
                </c:pt>
                <c:pt idx="304" c:formatCode="yyyy/m/d">
                  <c:v>44576</c:v>
                </c:pt>
                <c:pt idx="305" c:formatCode="yyyy/m/d">
                  <c:v>44577</c:v>
                </c:pt>
                <c:pt idx="306" c:formatCode="yyyy/m/d">
                  <c:v>44578</c:v>
                </c:pt>
                <c:pt idx="307" c:formatCode="yyyy/m/d">
                  <c:v>44579</c:v>
                </c:pt>
                <c:pt idx="308" c:formatCode="yyyy/m/d">
                  <c:v>44580</c:v>
                </c:pt>
                <c:pt idx="309" c:formatCode="yyyy/m/d">
                  <c:v>44581</c:v>
                </c:pt>
                <c:pt idx="310" c:formatCode="yyyy/m/d">
                  <c:v>44582</c:v>
                </c:pt>
                <c:pt idx="311" c:formatCode="yyyy/m/d">
                  <c:v>44583</c:v>
                </c:pt>
                <c:pt idx="312" c:formatCode="yyyy/m/d">
                  <c:v>44584</c:v>
                </c:pt>
                <c:pt idx="313" c:formatCode="yyyy/m/d">
                  <c:v>44585</c:v>
                </c:pt>
                <c:pt idx="314" c:formatCode="yyyy/m/d">
                  <c:v>44586</c:v>
                </c:pt>
                <c:pt idx="315" c:formatCode="yyyy/m/d">
                  <c:v>44587</c:v>
                </c:pt>
                <c:pt idx="316" c:formatCode="yyyy/m/d">
                  <c:v>44588</c:v>
                </c:pt>
                <c:pt idx="317" c:formatCode="yyyy/m/d">
                  <c:v>44589</c:v>
                </c:pt>
                <c:pt idx="318" c:formatCode="yyyy/m/d">
                  <c:v>44590</c:v>
                </c:pt>
                <c:pt idx="319" c:formatCode="yyyy/m/d">
                  <c:v>44591</c:v>
                </c:pt>
                <c:pt idx="320" c:formatCode="yyyy/m/d">
                  <c:v>44592</c:v>
                </c:pt>
                <c:pt idx="321" c:formatCode="yyyy/m/d">
                  <c:v>44593</c:v>
                </c:pt>
                <c:pt idx="322" c:formatCode="yyyy/m/d">
                  <c:v>44594</c:v>
                </c:pt>
                <c:pt idx="323" c:formatCode="yyyy/m/d">
                  <c:v>44595</c:v>
                </c:pt>
                <c:pt idx="324" c:formatCode="yyyy/m/d">
                  <c:v>44596</c:v>
                </c:pt>
                <c:pt idx="325" c:formatCode="yyyy/m/d">
                  <c:v>44597</c:v>
                </c:pt>
                <c:pt idx="326" c:formatCode="yyyy/m/d">
                  <c:v>44598</c:v>
                </c:pt>
                <c:pt idx="327" c:formatCode="yyyy/m/d">
                  <c:v>44599</c:v>
                </c:pt>
                <c:pt idx="328" c:formatCode="yyyy/m/d">
                  <c:v>44600</c:v>
                </c:pt>
                <c:pt idx="329" c:formatCode="yyyy/m/d">
                  <c:v>44601</c:v>
                </c:pt>
                <c:pt idx="330" c:formatCode="yyyy/m/d">
                  <c:v>44602</c:v>
                </c:pt>
                <c:pt idx="331" c:formatCode="yyyy/m/d">
                  <c:v>44603</c:v>
                </c:pt>
                <c:pt idx="332" c:formatCode="yyyy/m/d">
                  <c:v>44604</c:v>
                </c:pt>
                <c:pt idx="333" c:formatCode="yyyy/m/d">
                  <c:v>44605</c:v>
                </c:pt>
                <c:pt idx="334" c:formatCode="yyyy/m/d">
                  <c:v>44606</c:v>
                </c:pt>
                <c:pt idx="335" c:formatCode="yyyy/m/d">
                  <c:v>44607</c:v>
                </c:pt>
                <c:pt idx="336" c:formatCode="yyyy/m/d">
                  <c:v>44608</c:v>
                </c:pt>
                <c:pt idx="337" c:formatCode="yyyy/m/d">
                  <c:v>44609</c:v>
                </c:pt>
                <c:pt idx="338" c:formatCode="yyyy/m/d">
                  <c:v>44610</c:v>
                </c:pt>
                <c:pt idx="339" c:formatCode="yyyy/m/d">
                  <c:v>44611</c:v>
                </c:pt>
                <c:pt idx="340" c:formatCode="yyyy/m/d">
                  <c:v>44612</c:v>
                </c:pt>
                <c:pt idx="341" c:formatCode="yyyy/m/d">
                  <c:v>44613</c:v>
                </c:pt>
                <c:pt idx="342" c:formatCode="yyyy/m/d">
                  <c:v>44614</c:v>
                </c:pt>
                <c:pt idx="343" c:formatCode="yyyy/m/d">
                  <c:v>44615</c:v>
                </c:pt>
                <c:pt idx="344" c:formatCode="yyyy/m/d">
                  <c:v>44616</c:v>
                </c:pt>
                <c:pt idx="345" c:formatCode="yyyy/m/d">
                  <c:v>44617</c:v>
                </c:pt>
                <c:pt idx="346" c:formatCode="yyyy/m/d">
                  <c:v>44618</c:v>
                </c:pt>
                <c:pt idx="347" c:formatCode="yyyy/m/d">
                  <c:v>44619</c:v>
                </c:pt>
                <c:pt idx="348" c:formatCode="yyyy/m/d">
                  <c:v>44620</c:v>
                </c:pt>
                <c:pt idx="349" c:formatCode="yyyy/m/d">
                  <c:v>44621</c:v>
                </c:pt>
                <c:pt idx="350" c:formatCode="yyyy/m/d">
                  <c:v>44622</c:v>
                </c:pt>
                <c:pt idx="351" c:formatCode="yyyy/m/d">
                  <c:v>44623</c:v>
                </c:pt>
                <c:pt idx="352" c:formatCode="yyyy/m/d">
                  <c:v>44624</c:v>
                </c:pt>
                <c:pt idx="353" c:formatCode="yyyy/m/d">
                  <c:v>44625</c:v>
                </c:pt>
                <c:pt idx="354" c:formatCode="yyyy/m/d">
                  <c:v>44626</c:v>
                </c:pt>
                <c:pt idx="355" c:formatCode="yyyy/m/d">
                  <c:v>44627</c:v>
                </c:pt>
                <c:pt idx="356" c:formatCode="yyyy/m/d">
                  <c:v>44628</c:v>
                </c:pt>
                <c:pt idx="357" c:formatCode="yyyy/m/d">
                  <c:v>44629</c:v>
                </c:pt>
                <c:pt idx="358" c:formatCode="yyyy/m/d">
                  <c:v>44630</c:v>
                </c:pt>
                <c:pt idx="359" c:formatCode="yyyy/m/d">
                  <c:v>44631</c:v>
                </c:pt>
                <c:pt idx="360" c:formatCode="yyyy/m/d">
                  <c:v>44632</c:v>
                </c:pt>
                <c:pt idx="361" c:formatCode="yyyy/m/d">
                  <c:v>44633</c:v>
                </c:pt>
                <c:pt idx="362" c:formatCode="yyyy/m/d">
                  <c:v>44634</c:v>
                </c:pt>
                <c:pt idx="363" c:formatCode="yyyy/m/d">
                  <c:v>44635</c:v>
                </c:pt>
                <c:pt idx="364" c:formatCode="yyyy/m/d">
                  <c:v>44636</c:v>
                </c:pt>
                <c:pt idx="365" c:formatCode="yyyy/m/d">
                  <c:v>44637</c:v>
                </c:pt>
                <c:pt idx="366" c:formatCode="yyyy/m/d">
                  <c:v>44638</c:v>
                </c:pt>
                <c:pt idx="367" c:formatCode="yyyy/m/d">
                  <c:v>44639</c:v>
                </c:pt>
                <c:pt idx="368" c:formatCode="yyyy/m/d">
                  <c:v>44640</c:v>
                </c:pt>
                <c:pt idx="369" c:formatCode="yyyy/m/d">
                  <c:v>44641</c:v>
                </c:pt>
                <c:pt idx="370" c:formatCode="yyyy/m/d">
                  <c:v>44642</c:v>
                </c:pt>
                <c:pt idx="371" c:formatCode="yyyy/m/d">
                  <c:v>44643</c:v>
                </c:pt>
                <c:pt idx="372" c:formatCode="yyyy/m/d">
                  <c:v>44644</c:v>
                </c:pt>
                <c:pt idx="373" c:formatCode="yyyy/m/d">
                  <c:v>44645</c:v>
                </c:pt>
                <c:pt idx="374" c:formatCode="yyyy/m/d">
                  <c:v>44646</c:v>
                </c:pt>
                <c:pt idx="375" c:formatCode="yyyy/m/d">
                  <c:v>44647</c:v>
                </c:pt>
                <c:pt idx="376" c:formatCode="yyyy/m/d">
                  <c:v>44648</c:v>
                </c:pt>
                <c:pt idx="377" c:formatCode="yyyy/m/d">
                  <c:v>44649</c:v>
                </c:pt>
                <c:pt idx="378" c:formatCode="yyyy/m/d">
                  <c:v>44650</c:v>
                </c:pt>
                <c:pt idx="379" c:formatCode="yyyy/m/d">
                  <c:v>44651</c:v>
                </c:pt>
                <c:pt idx="380" c:formatCode="yyyy/m/d">
                  <c:v>44652</c:v>
                </c:pt>
                <c:pt idx="381" c:formatCode="yyyy/m/d">
                  <c:v>44653</c:v>
                </c:pt>
                <c:pt idx="382" c:formatCode="yyyy/m/d">
                  <c:v>44654</c:v>
                </c:pt>
                <c:pt idx="383" c:formatCode="yyyy/m/d">
                  <c:v>44655</c:v>
                </c:pt>
                <c:pt idx="384" c:formatCode="yyyy/m/d">
                  <c:v>44656</c:v>
                </c:pt>
                <c:pt idx="385" c:formatCode="yyyy/m/d">
                  <c:v>44657</c:v>
                </c:pt>
                <c:pt idx="386" c:formatCode="yyyy/m/d">
                  <c:v>44658</c:v>
                </c:pt>
                <c:pt idx="387" c:formatCode="yyyy/m/d">
                  <c:v>44659</c:v>
                </c:pt>
                <c:pt idx="388" c:formatCode="yyyy/m/d">
                  <c:v>44660</c:v>
                </c:pt>
                <c:pt idx="389" c:formatCode="yyyy/m/d">
                  <c:v>44661</c:v>
                </c:pt>
                <c:pt idx="390" c:formatCode="yyyy/m/d">
                  <c:v>44662</c:v>
                </c:pt>
                <c:pt idx="391" c:formatCode="yyyy/m/d">
                  <c:v>44663</c:v>
                </c:pt>
                <c:pt idx="392" c:formatCode="yyyy/m/d">
                  <c:v>44664</c:v>
                </c:pt>
                <c:pt idx="393" c:formatCode="yyyy/m/d">
                  <c:v>44665</c:v>
                </c:pt>
                <c:pt idx="394" c:formatCode="yyyy/m/d">
                  <c:v>44666</c:v>
                </c:pt>
                <c:pt idx="395" c:formatCode="yyyy/m/d">
                  <c:v>44667</c:v>
                </c:pt>
                <c:pt idx="396" c:formatCode="yyyy/m/d">
                  <c:v>44668</c:v>
                </c:pt>
                <c:pt idx="397" c:formatCode="yyyy/m/d">
                  <c:v>44669</c:v>
                </c:pt>
                <c:pt idx="398" c:formatCode="yyyy/m/d">
                  <c:v>44670</c:v>
                </c:pt>
                <c:pt idx="399" c:formatCode="yyyy/m/d">
                  <c:v>44671</c:v>
                </c:pt>
                <c:pt idx="400" c:formatCode="yyyy/m/d">
                  <c:v>44672</c:v>
                </c:pt>
                <c:pt idx="401" c:formatCode="yyyy/m/d">
                  <c:v>44673</c:v>
                </c:pt>
                <c:pt idx="402" c:formatCode="yyyy/m/d">
                  <c:v>44674</c:v>
                </c:pt>
                <c:pt idx="403" c:formatCode="yyyy/m/d">
                  <c:v>44675</c:v>
                </c:pt>
                <c:pt idx="404" c:formatCode="yyyy/m/d">
                  <c:v>44676</c:v>
                </c:pt>
                <c:pt idx="405" c:formatCode="yyyy/m/d">
                  <c:v>44677</c:v>
                </c:pt>
                <c:pt idx="406" c:formatCode="yyyy/m/d">
                  <c:v>44678</c:v>
                </c:pt>
                <c:pt idx="407" c:formatCode="yyyy/m/d">
                  <c:v>44679</c:v>
                </c:pt>
                <c:pt idx="408" c:formatCode="yyyy/m/d">
                  <c:v>44680</c:v>
                </c:pt>
                <c:pt idx="409" c:formatCode="yyyy/m/d">
                  <c:v>44681</c:v>
                </c:pt>
                <c:pt idx="410" c:formatCode="yyyy/m/d">
                  <c:v>44682</c:v>
                </c:pt>
                <c:pt idx="411" c:formatCode="yyyy/m/d">
                  <c:v>44683</c:v>
                </c:pt>
                <c:pt idx="412" c:formatCode="yyyy/m/d">
                  <c:v>44684</c:v>
                </c:pt>
                <c:pt idx="413" c:formatCode="yyyy/m/d">
                  <c:v>44685</c:v>
                </c:pt>
                <c:pt idx="414" c:formatCode="yyyy/m/d">
                  <c:v>44686</c:v>
                </c:pt>
                <c:pt idx="415" c:formatCode="yyyy/m/d">
                  <c:v>44687</c:v>
                </c:pt>
                <c:pt idx="416" c:formatCode="yyyy/m/d">
                  <c:v>44688</c:v>
                </c:pt>
                <c:pt idx="417" c:formatCode="yyyy/m/d">
                  <c:v>44689</c:v>
                </c:pt>
                <c:pt idx="418" c:formatCode="yyyy/m/d">
                  <c:v>44690</c:v>
                </c:pt>
                <c:pt idx="419" c:formatCode="yyyy/m/d">
                  <c:v>44691</c:v>
                </c:pt>
                <c:pt idx="420" c:formatCode="yyyy/m/d">
                  <c:v>44692</c:v>
                </c:pt>
                <c:pt idx="421" c:formatCode="yyyy/m/d">
                  <c:v>44693</c:v>
                </c:pt>
                <c:pt idx="422" c:formatCode="yyyy/m/d">
                  <c:v>44694</c:v>
                </c:pt>
                <c:pt idx="423" c:formatCode="yyyy/m/d">
                  <c:v>44695</c:v>
                </c:pt>
                <c:pt idx="424" c:formatCode="yyyy/m/d">
                  <c:v>44696</c:v>
                </c:pt>
                <c:pt idx="425" c:formatCode="yyyy/m/d">
                  <c:v>44697</c:v>
                </c:pt>
                <c:pt idx="426" c:formatCode="yyyy/m/d">
                  <c:v>44698</c:v>
                </c:pt>
                <c:pt idx="427" c:formatCode="yyyy/m/d">
                  <c:v>44699</c:v>
                </c:pt>
                <c:pt idx="428" c:formatCode="yyyy/m/d">
                  <c:v>44700</c:v>
                </c:pt>
                <c:pt idx="429" c:formatCode="yyyy/m/d">
                  <c:v>44701</c:v>
                </c:pt>
                <c:pt idx="430" c:formatCode="yyyy/m/d">
                  <c:v>44702</c:v>
                </c:pt>
                <c:pt idx="431" c:formatCode="yyyy/m/d">
                  <c:v>44703</c:v>
                </c:pt>
                <c:pt idx="432" c:formatCode="yyyy/m/d">
                  <c:v>44704</c:v>
                </c:pt>
                <c:pt idx="433" c:formatCode="yyyy/m/d">
                  <c:v>44705</c:v>
                </c:pt>
                <c:pt idx="434" c:formatCode="yyyy/m/d">
                  <c:v>44706</c:v>
                </c:pt>
                <c:pt idx="435" c:formatCode="yyyy/m/d">
                  <c:v>44707</c:v>
                </c:pt>
                <c:pt idx="436" c:formatCode="yyyy/m/d">
                  <c:v>44708</c:v>
                </c:pt>
                <c:pt idx="437" c:formatCode="yyyy/m/d">
                  <c:v>44709</c:v>
                </c:pt>
                <c:pt idx="438" c:formatCode="yyyy/m/d">
                  <c:v>44710</c:v>
                </c:pt>
                <c:pt idx="439" c:formatCode="yyyy/m/d">
                  <c:v>44711</c:v>
                </c:pt>
                <c:pt idx="440" c:formatCode="yyyy/m/d">
                  <c:v>44712</c:v>
                </c:pt>
                <c:pt idx="441" c:formatCode="yyyy/m/d">
                  <c:v>44713</c:v>
                </c:pt>
                <c:pt idx="442" c:formatCode="yyyy/m/d">
                  <c:v>44714</c:v>
                </c:pt>
                <c:pt idx="443" c:formatCode="yyyy/m/d">
                  <c:v>44715</c:v>
                </c:pt>
                <c:pt idx="444" c:formatCode="yyyy/m/d">
                  <c:v>44716</c:v>
                </c:pt>
                <c:pt idx="445" c:formatCode="yyyy/m/d">
                  <c:v>44717</c:v>
                </c:pt>
                <c:pt idx="446" c:formatCode="yyyy/m/d">
                  <c:v>44718</c:v>
                </c:pt>
                <c:pt idx="447" c:formatCode="yyyy/m/d">
                  <c:v>44719</c:v>
                </c:pt>
                <c:pt idx="448" c:formatCode="yyyy/m/d">
                  <c:v>44720</c:v>
                </c:pt>
                <c:pt idx="449" c:formatCode="yyyy/m/d">
                  <c:v>44721</c:v>
                </c:pt>
                <c:pt idx="450" c:formatCode="yyyy/m/d">
                  <c:v>44722</c:v>
                </c:pt>
                <c:pt idx="451" c:formatCode="yyyy/m/d">
                  <c:v>44723</c:v>
                </c:pt>
                <c:pt idx="452" c:formatCode="yyyy/m/d">
                  <c:v>44724</c:v>
                </c:pt>
                <c:pt idx="453" c:formatCode="yyyy/m/d">
                  <c:v>44725</c:v>
                </c:pt>
                <c:pt idx="454" c:formatCode="yyyy/m/d">
                  <c:v>44726</c:v>
                </c:pt>
                <c:pt idx="455" c:formatCode="yyyy/m/d">
                  <c:v>44727</c:v>
                </c:pt>
                <c:pt idx="456" c:formatCode="yyyy/m/d">
                  <c:v>44728</c:v>
                </c:pt>
                <c:pt idx="457" c:formatCode="yyyy/m/d">
                  <c:v>44729</c:v>
                </c:pt>
                <c:pt idx="458" c:formatCode="yyyy/m/d">
                  <c:v>44730</c:v>
                </c:pt>
                <c:pt idx="459" c:formatCode="yyyy/m/d">
                  <c:v>44731</c:v>
                </c:pt>
                <c:pt idx="460" c:formatCode="yyyy/m/d">
                  <c:v>44732</c:v>
                </c:pt>
                <c:pt idx="461" c:formatCode="yyyy/m/d">
                  <c:v>44733</c:v>
                </c:pt>
                <c:pt idx="462" c:formatCode="yyyy/m/d">
                  <c:v>44734</c:v>
                </c:pt>
                <c:pt idx="463" c:formatCode="yyyy/m/d">
                  <c:v>44735</c:v>
                </c:pt>
                <c:pt idx="464" c:formatCode="yyyy/m/d">
                  <c:v>44736</c:v>
                </c:pt>
                <c:pt idx="465" c:formatCode="yyyy/m/d">
                  <c:v>44737</c:v>
                </c:pt>
                <c:pt idx="466" c:formatCode="yyyy/m/d">
                  <c:v>44738</c:v>
                </c:pt>
                <c:pt idx="467" c:formatCode="yyyy/m/d">
                  <c:v>44739</c:v>
                </c:pt>
                <c:pt idx="468" c:formatCode="yyyy/m/d">
                  <c:v>44740</c:v>
                </c:pt>
                <c:pt idx="469" c:formatCode="yyyy/m/d">
                  <c:v>44741</c:v>
                </c:pt>
                <c:pt idx="470" c:formatCode="yyyy/m/d">
                  <c:v>44742</c:v>
                </c:pt>
              </c:numCache>
            </c:numRef>
          </c:cat>
          <c:val>
            <c:numRef>
              <c:f>[2年11期WB004015.xlsx]Sheet2!$D$2:$D$472</c:f>
              <c:numCache>
                <c:formatCode>General</c:formatCode>
                <c:ptCount val="471"/>
                <c:pt idx="0">
                  <c:v>0.000317808219178082</c:v>
                </c:pt>
                <c:pt idx="1">
                  <c:v>0.000476712328767123</c:v>
                </c:pt>
                <c:pt idx="2">
                  <c:v>0.000635616438356164</c:v>
                </c:pt>
                <c:pt idx="3">
                  <c:v>0.000794520547945205</c:v>
                </c:pt>
                <c:pt idx="4">
                  <c:v>0.000953424657534247</c:v>
                </c:pt>
                <c:pt idx="5">
                  <c:v>0.00111232876712329</c:v>
                </c:pt>
                <c:pt idx="6">
                  <c:v>0.00127123287671233</c:v>
                </c:pt>
                <c:pt idx="7">
                  <c:v>0.00143013698630137</c:v>
                </c:pt>
                <c:pt idx="8">
                  <c:v>0.00158904109589041</c:v>
                </c:pt>
                <c:pt idx="9">
                  <c:v>0.00174794520547945</c:v>
                </c:pt>
                <c:pt idx="10">
                  <c:v>0.00190684931506849</c:v>
                </c:pt>
                <c:pt idx="11">
                  <c:v>0.00206575342465753</c:v>
                </c:pt>
                <c:pt idx="12">
                  <c:v>0.00222465753424658</c:v>
                </c:pt>
                <c:pt idx="13">
                  <c:v>0.00238356164383562</c:v>
                </c:pt>
                <c:pt idx="14">
                  <c:v>0.00254246575342466</c:v>
                </c:pt>
                <c:pt idx="15">
                  <c:v>0.0027013698630137</c:v>
                </c:pt>
                <c:pt idx="16">
                  <c:v>0.00286027397260274</c:v>
                </c:pt>
                <c:pt idx="17">
                  <c:v>0.00301917808219178</c:v>
                </c:pt>
                <c:pt idx="18">
                  <c:v>0.00317808219178082</c:v>
                </c:pt>
                <c:pt idx="19">
                  <c:v>0.00333698630136986</c:v>
                </c:pt>
                <c:pt idx="20">
                  <c:v>0.0034958904109589</c:v>
                </c:pt>
                <c:pt idx="21">
                  <c:v>0.00365479452054795</c:v>
                </c:pt>
                <c:pt idx="22">
                  <c:v>0.00381369863013699</c:v>
                </c:pt>
                <c:pt idx="23">
                  <c:v>0.00397260273972603</c:v>
                </c:pt>
                <c:pt idx="24">
                  <c:v>0.00413150684931507</c:v>
                </c:pt>
                <c:pt idx="25">
                  <c:v>0.00429041095890411</c:v>
                </c:pt>
                <c:pt idx="26">
                  <c:v>0.00444931506849315</c:v>
                </c:pt>
                <c:pt idx="27">
                  <c:v>0.00460821917808219</c:v>
                </c:pt>
                <c:pt idx="28">
                  <c:v>0.00476712328767123</c:v>
                </c:pt>
                <c:pt idx="29">
                  <c:v>0.00492602739726027</c:v>
                </c:pt>
                <c:pt idx="30">
                  <c:v>0.00508493150684932</c:v>
                </c:pt>
                <c:pt idx="31">
                  <c:v>0.00524383561643836</c:v>
                </c:pt>
                <c:pt idx="32">
                  <c:v>0.0054027397260274</c:v>
                </c:pt>
                <c:pt idx="33">
                  <c:v>0.00556164383561644</c:v>
                </c:pt>
                <c:pt idx="34">
                  <c:v>0.00572054794520548</c:v>
                </c:pt>
                <c:pt idx="35">
                  <c:v>0.00587945205479452</c:v>
                </c:pt>
                <c:pt idx="36">
                  <c:v>0.00603835616438356</c:v>
                </c:pt>
                <c:pt idx="37">
                  <c:v>0.0061972602739726</c:v>
                </c:pt>
                <c:pt idx="38">
                  <c:v>0.00635616438356164</c:v>
                </c:pt>
                <c:pt idx="39">
                  <c:v>0.00651506849315068</c:v>
                </c:pt>
                <c:pt idx="40">
                  <c:v>0.00667397260273973</c:v>
                </c:pt>
                <c:pt idx="41">
                  <c:v>0.00683287671232877</c:v>
                </c:pt>
                <c:pt idx="42">
                  <c:v>0.00699178082191781</c:v>
                </c:pt>
                <c:pt idx="43">
                  <c:v>0.00715068493150685</c:v>
                </c:pt>
                <c:pt idx="44">
                  <c:v>0.00730958904109589</c:v>
                </c:pt>
                <c:pt idx="45">
                  <c:v>0.00746849315068493</c:v>
                </c:pt>
                <c:pt idx="46">
                  <c:v>0.00762739726027397</c:v>
                </c:pt>
                <c:pt idx="47">
                  <c:v>0.00778630136986301</c:v>
                </c:pt>
                <c:pt idx="48">
                  <c:v>0.00794520547945205</c:v>
                </c:pt>
                <c:pt idx="49">
                  <c:v>0.0081041095890411</c:v>
                </c:pt>
                <c:pt idx="50">
                  <c:v>0.00826301369863014</c:v>
                </c:pt>
                <c:pt idx="51">
                  <c:v>0.00842191780821918</c:v>
                </c:pt>
                <c:pt idx="52">
                  <c:v>0.00858082191780822</c:v>
                </c:pt>
                <c:pt idx="53">
                  <c:v>0.00873972602739726</c:v>
                </c:pt>
                <c:pt idx="54">
                  <c:v>0.0088986301369863</c:v>
                </c:pt>
                <c:pt idx="55">
                  <c:v>0.00905753424657534</c:v>
                </c:pt>
                <c:pt idx="56">
                  <c:v>0.00921643835616438</c:v>
                </c:pt>
                <c:pt idx="57">
                  <c:v>0.00937534246575343</c:v>
                </c:pt>
                <c:pt idx="58">
                  <c:v>0.00953424657534247</c:v>
                </c:pt>
                <c:pt idx="59">
                  <c:v>0.00969315068493151</c:v>
                </c:pt>
                <c:pt idx="60">
                  <c:v>0.00985205479452055</c:v>
                </c:pt>
                <c:pt idx="61">
                  <c:v>0.0100109589041096</c:v>
                </c:pt>
                <c:pt idx="62">
                  <c:v>0.0101698630136986</c:v>
                </c:pt>
                <c:pt idx="63">
                  <c:v>0.0103287671232877</c:v>
                </c:pt>
                <c:pt idx="64">
                  <c:v>0.0104876712328767</c:v>
                </c:pt>
                <c:pt idx="65">
                  <c:v>0.0106465753424658</c:v>
                </c:pt>
                <c:pt idx="66">
                  <c:v>0.0108054794520548</c:v>
                </c:pt>
                <c:pt idx="67">
                  <c:v>0.0109643835616438</c:v>
                </c:pt>
                <c:pt idx="68">
                  <c:v>0.0111232876712329</c:v>
                </c:pt>
                <c:pt idx="69">
                  <c:v>0.0112821917808219</c:v>
                </c:pt>
                <c:pt idx="70">
                  <c:v>0.011441095890411</c:v>
                </c:pt>
                <c:pt idx="71">
                  <c:v>0.0116</c:v>
                </c:pt>
                <c:pt idx="72">
                  <c:v>0.011758904109589</c:v>
                </c:pt>
                <c:pt idx="73">
                  <c:v>0.0119178082191781</c:v>
                </c:pt>
                <c:pt idx="74">
                  <c:v>0.0120767123287671</c:v>
                </c:pt>
                <c:pt idx="75">
                  <c:v>0.0122356164383562</c:v>
                </c:pt>
                <c:pt idx="76">
                  <c:v>0.0123945205479452</c:v>
                </c:pt>
                <c:pt idx="77">
                  <c:v>0.0125534246575342</c:v>
                </c:pt>
                <c:pt idx="78">
                  <c:v>0.0127123287671233</c:v>
                </c:pt>
                <c:pt idx="79">
                  <c:v>0.0128712328767123</c:v>
                </c:pt>
                <c:pt idx="80">
                  <c:v>0.0130301369863014</c:v>
                </c:pt>
                <c:pt idx="81">
                  <c:v>0.0131890410958904</c:v>
                </c:pt>
                <c:pt idx="82">
                  <c:v>0.0133479452054795</c:v>
                </c:pt>
                <c:pt idx="83">
                  <c:v>0.0135068493150685</c:v>
                </c:pt>
                <c:pt idx="84">
                  <c:v>0.0136657534246575</c:v>
                </c:pt>
                <c:pt idx="85">
                  <c:v>0.0138246575342466</c:v>
                </c:pt>
                <c:pt idx="86">
                  <c:v>0.0139835616438356</c:v>
                </c:pt>
                <c:pt idx="87">
                  <c:v>0.0141424657534247</c:v>
                </c:pt>
                <c:pt idx="88">
                  <c:v>0.0143013698630137</c:v>
                </c:pt>
                <c:pt idx="89">
                  <c:v>0.0144602739726027</c:v>
                </c:pt>
                <c:pt idx="90">
                  <c:v>0.0146191780821918</c:v>
                </c:pt>
                <c:pt idx="91">
                  <c:v>0.0147780821917808</c:v>
                </c:pt>
                <c:pt idx="92">
                  <c:v>0.0149369863013699</c:v>
                </c:pt>
                <c:pt idx="93">
                  <c:v>0.0150958904109589</c:v>
                </c:pt>
                <c:pt idx="94">
                  <c:v>0.0152547945205479</c:v>
                </c:pt>
                <c:pt idx="95">
                  <c:v>0.015413698630137</c:v>
                </c:pt>
                <c:pt idx="96">
                  <c:v>0.015572602739726</c:v>
                </c:pt>
                <c:pt idx="97">
                  <c:v>0.0157315068493151</c:v>
                </c:pt>
                <c:pt idx="98">
                  <c:v>0.0158904109589041</c:v>
                </c:pt>
                <c:pt idx="99">
                  <c:v>0.0160493150684932</c:v>
                </c:pt>
                <c:pt idx="100">
                  <c:v>0.0162082191780822</c:v>
                </c:pt>
                <c:pt idx="101">
                  <c:v>0.0163671232876712</c:v>
                </c:pt>
                <c:pt idx="102">
                  <c:v>0.0165260273972603</c:v>
                </c:pt>
                <c:pt idx="103">
                  <c:v>0.0166849315068493</c:v>
                </c:pt>
                <c:pt idx="104">
                  <c:v>0.0168438356164384</c:v>
                </c:pt>
                <c:pt idx="105">
                  <c:v>0.0170027397260274</c:v>
                </c:pt>
                <c:pt idx="106">
                  <c:v>0.0171616438356164</c:v>
                </c:pt>
                <c:pt idx="107">
                  <c:v>0.0173205479452055</c:v>
                </c:pt>
                <c:pt idx="108">
                  <c:v>0.0174794520547945</c:v>
                </c:pt>
                <c:pt idx="109">
                  <c:v>0.0176383561643836</c:v>
                </c:pt>
                <c:pt idx="110">
                  <c:v>0.0177972602739726</c:v>
                </c:pt>
                <c:pt idx="111">
                  <c:v>0.0179561643835616</c:v>
                </c:pt>
                <c:pt idx="112">
                  <c:v>0.0181150684931507</c:v>
                </c:pt>
                <c:pt idx="113">
                  <c:v>0.0182739726027397</c:v>
                </c:pt>
                <c:pt idx="114">
                  <c:v>0.0184328767123288</c:v>
                </c:pt>
                <c:pt idx="115">
                  <c:v>0.0185917808219178</c:v>
                </c:pt>
                <c:pt idx="116">
                  <c:v>0.0187506849315069</c:v>
                </c:pt>
                <c:pt idx="117">
                  <c:v>0.0189095890410959</c:v>
                </c:pt>
                <c:pt idx="118">
                  <c:v>0.0190684931506849</c:v>
                </c:pt>
                <c:pt idx="119">
                  <c:v>0.019227397260274</c:v>
                </c:pt>
                <c:pt idx="120">
                  <c:v>0.019386301369863</c:v>
                </c:pt>
                <c:pt idx="121">
                  <c:v>0.0195452054794521</c:v>
                </c:pt>
                <c:pt idx="122">
                  <c:v>0.0197041095890411</c:v>
                </c:pt>
                <c:pt idx="123">
                  <c:v>0.0198630136986301</c:v>
                </c:pt>
                <c:pt idx="124">
                  <c:v>0.0200219178082192</c:v>
                </c:pt>
                <c:pt idx="125">
                  <c:v>0.0201808219178082</c:v>
                </c:pt>
                <c:pt idx="126">
                  <c:v>0.0203397260273973</c:v>
                </c:pt>
                <c:pt idx="127">
                  <c:v>0.0204986301369863</c:v>
                </c:pt>
                <c:pt idx="128">
                  <c:v>0.0206575342465753</c:v>
                </c:pt>
                <c:pt idx="129">
                  <c:v>0.0208164383561644</c:v>
                </c:pt>
                <c:pt idx="130">
                  <c:v>0.0209753424657534</c:v>
                </c:pt>
                <c:pt idx="131">
                  <c:v>0.0211342465753425</c:v>
                </c:pt>
                <c:pt idx="132">
                  <c:v>0.0212931506849315</c:v>
                </c:pt>
                <c:pt idx="133">
                  <c:v>0.0214520547945205</c:v>
                </c:pt>
                <c:pt idx="134">
                  <c:v>0.0216109589041096</c:v>
                </c:pt>
                <c:pt idx="135">
                  <c:v>0.0217698630136986</c:v>
                </c:pt>
                <c:pt idx="136">
                  <c:v>0.0219287671232877</c:v>
                </c:pt>
                <c:pt idx="137">
                  <c:v>0.0220876712328767</c:v>
                </c:pt>
                <c:pt idx="138">
                  <c:v>0.0222465753424658</c:v>
                </c:pt>
                <c:pt idx="139">
                  <c:v>0.0224054794520548</c:v>
                </c:pt>
                <c:pt idx="140">
                  <c:v>0.0225643835616438</c:v>
                </c:pt>
                <c:pt idx="141">
                  <c:v>0.0227232876712329</c:v>
                </c:pt>
                <c:pt idx="142">
                  <c:v>0.0228821917808219</c:v>
                </c:pt>
                <c:pt idx="143">
                  <c:v>0.023041095890411</c:v>
                </c:pt>
                <c:pt idx="144">
                  <c:v>0.0232</c:v>
                </c:pt>
                <c:pt idx="145">
                  <c:v>0.023358904109589</c:v>
                </c:pt>
                <c:pt idx="146">
                  <c:v>0.0235178082191781</c:v>
                </c:pt>
                <c:pt idx="147">
                  <c:v>0.0236767123287671</c:v>
                </c:pt>
                <c:pt idx="148">
                  <c:v>0.0238356164383562</c:v>
                </c:pt>
                <c:pt idx="149">
                  <c:v>0.0239945205479452</c:v>
                </c:pt>
                <c:pt idx="150">
                  <c:v>0.0241534246575342</c:v>
                </c:pt>
                <c:pt idx="151">
                  <c:v>0.0243123287671233</c:v>
                </c:pt>
                <c:pt idx="152">
                  <c:v>0.0244712328767123</c:v>
                </c:pt>
                <c:pt idx="153">
                  <c:v>0.0246301369863014</c:v>
                </c:pt>
                <c:pt idx="154">
                  <c:v>0.0247890410958904</c:v>
                </c:pt>
                <c:pt idx="155">
                  <c:v>0.0249479452054795</c:v>
                </c:pt>
                <c:pt idx="156">
                  <c:v>0.0251068493150685</c:v>
                </c:pt>
                <c:pt idx="157">
                  <c:v>0.0252657534246575</c:v>
                </c:pt>
                <c:pt idx="158">
                  <c:v>0.0254246575342466</c:v>
                </c:pt>
                <c:pt idx="159">
                  <c:v>0.0255835616438356</c:v>
                </c:pt>
                <c:pt idx="160">
                  <c:v>0.0257424657534247</c:v>
                </c:pt>
                <c:pt idx="161">
                  <c:v>0.0259013698630137</c:v>
                </c:pt>
                <c:pt idx="162">
                  <c:v>0.0260602739726027</c:v>
                </c:pt>
                <c:pt idx="163">
                  <c:v>0.0262191780821918</c:v>
                </c:pt>
                <c:pt idx="164">
                  <c:v>0.0263780821917808</c:v>
                </c:pt>
                <c:pt idx="165">
                  <c:v>0.0265369863013699</c:v>
                </c:pt>
                <c:pt idx="166">
                  <c:v>0.0266958904109589</c:v>
                </c:pt>
                <c:pt idx="167">
                  <c:v>0.0268547945205479</c:v>
                </c:pt>
                <c:pt idx="168">
                  <c:v>0.027013698630137</c:v>
                </c:pt>
                <c:pt idx="169">
                  <c:v>0.027172602739726</c:v>
                </c:pt>
                <c:pt idx="170">
                  <c:v>0.0273315068493151</c:v>
                </c:pt>
                <c:pt idx="171">
                  <c:v>0.0274904109589041</c:v>
                </c:pt>
                <c:pt idx="172">
                  <c:v>0.0276493150684931</c:v>
                </c:pt>
                <c:pt idx="173">
                  <c:v>0.0278082191780822</c:v>
                </c:pt>
                <c:pt idx="174">
                  <c:v>0.0279671232876712</c:v>
                </c:pt>
                <c:pt idx="175">
                  <c:v>0.0281260273972603</c:v>
                </c:pt>
                <c:pt idx="176">
                  <c:v>0.0282849315068493</c:v>
                </c:pt>
                <c:pt idx="177">
                  <c:v>0.0284438356164384</c:v>
                </c:pt>
                <c:pt idx="178">
                  <c:v>0.0286027397260274</c:v>
                </c:pt>
                <c:pt idx="179">
                  <c:v>0.0287616438356164</c:v>
                </c:pt>
                <c:pt idx="180">
                  <c:v>0.0289205479452055</c:v>
                </c:pt>
                <c:pt idx="181">
                  <c:v>0.0290794520547945</c:v>
                </c:pt>
                <c:pt idx="182">
                  <c:v>0.0292383561643836</c:v>
                </c:pt>
                <c:pt idx="183">
                  <c:v>0.0293972602739726</c:v>
                </c:pt>
                <c:pt idx="184">
                  <c:v>0.0295561643835616</c:v>
                </c:pt>
                <c:pt idx="185">
                  <c:v>0.0297150684931507</c:v>
                </c:pt>
                <c:pt idx="186">
                  <c:v>0.0298739726027397</c:v>
                </c:pt>
                <c:pt idx="187">
                  <c:v>0.0300328767123288</c:v>
                </c:pt>
                <c:pt idx="188">
                  <c:v>0.0301917808219178</c:v>
                </c:pt>
                <c:pt idx="189">
                  <c:v>0.0303506849315069</c:v>
                </c:pt>
                <c:pt idx="190">
                  <c:v>0.0305095890410959</c:v>
                </c:pt>
                <c:pt idx="191">
                  <c:v>0.0306684931506849</c:v>
                </c:pt>
                <c:pt idx="192">
                  <c:v>0.030827397260274</c:v>
                </c:pt>
                <c:pt idx="193">
                  <c:v>0.030986301369863</c:v>
                </c:pt>
                <c:pt idx="194">
                  <c:v>0.0311452054794521</c:v>
                </c:pt>
                <c:pt idx="195">
                  <c:v>0.0313041095890411</c:v>
                </c:pt>
                <c:pt idx="196">
                  <c:v>0.0314630136986301</c:v>
                </c:pt>
                <c:pt idx="197">
                  <c:v>0.0316219178082192</c:v>
                </c:pt>
                <c:pt idx="198">
                  <c:v>0.0317808219178082</c:v>
                </c:pt>
                <c:pt idx="199">
                  <c:v>0.0319397260273973</c:v>
                </c:pt>
                <c:pt idx="200">
                  <c:v>0.0320986301369863</c:v>
                </c:pt>
                <c:pt idx="201">
                  <c:v>0.0322575342465753</c:v>
                </c:pt>
                <c:pt idx="202">
                  <c:v>0.0324164383561644</c:v>
                </c:pt>
                <c:pt idx="203">
                  <c:v>0.0325753424657534</c:v>
                </c:pt>
                <c:pt idx="204">
                  <c:v>0.0327342465753425</c:v>
                </c:pt>
                <c:pt idx="205">
                  <c:v>0.0328931506849315</c:v>
                </c:pt>
                <c:pt idx="206">
                  <c:v>0.0330520547945206</c:v>
                </c:pt>
                <c:pt idx="207">
                  <c:v>0.0332109589041096</c:v>
                </c:pt>
                <c:pt idx="208">
                  <c:v>0.0333698630136986</c:v>
                </c:pt>
                <c:pt idx="209">
                  <c:v>0.0335287671232877</c:v>
                </c:pt>
                <c:pt idx="210">
                  <c:v>0.0336876712328767</c:v>
                </c:pt>
                <c:pt idx="211">
                  <c:v>0.0338465753424658</c:v>
                </c:pt>
                <c:pt idx="212">
                  <c:v>0.0340054794520548</c:v>
                </c:pt>
                <c:pt idx="213">
                  <c:v>0.0341643835616438</c:v>
                </c:pt>
                <c:pt idx="214">
                  <c:v>0.0343232876712329</c:v>
                </c:pt>
                <c:pt idx="215">
                  <c:v>0.0344821917808219</c:v>
                </c:pt>
                <c:pt idx="216">
                  <c:v>0.034641095890411</c:v>
                </c:pt>
                <c:pt idx="217">
                  <c:v>0.0348</c:v>
                </c:pt>
                <c:pt idx="218">
                  <c:v>0.034958904109589</c:v>
                </c:pt>
                <c:pt idx="219">
                  <c:v>0.0351178082191781</c:v>
                </c:pt>
                <c:pt idx="220">
                  <c:v>0.0352767123287671</c:v>
                </c:pt>
                <c:pt idx="221">
                  <c:v>0.0354356164383562</c:v>
                </c:pt>
                <c:pt idx="222">
                  <c:v>0.0355945205479452</c:v>
                </c:pt>
                <c:pt idx="223">
                  <c:v>0.0357534246575342</c:v>
                </c:pt>
                <c:pt idx="224">
                  <c:v>0.0359123287671233</c:v>
                </c:pt>
                <c:pt idx="225">
                  <c:v>0.0360712328767123</c:v>
                </c:pt>
                <c:pt idx="226">
                  <c:v>0.0362301369863014</c:v>
                </c:pt>
                <c:pt idx="227">
                  <c:v>0.0363890410958904</c:v>
                </c:pt>
                <c:pt idx="228">
                  <c:v>0.0365479452054795</c:v>
                </c:pt>
                <c:pt idx="229">
                  <c:v>0.0367068493150685</c:v>
                </c:pt>
                <c:pt idx="230">
                  <c:v>0.0368657534246575</c:v>
                </c:pt>
                <c:pt idx="231">
                  <c:v>0.0370246575342466</c:v>
                </c:pt>
                <c:pt idx="232">
                  <c:v>0.0371835616438356</c:v>
                </c:pt>
                <c:pt idx="233">
                  <c:v>0.0373424657534247</c:v>
                </c:pt>
                <c:pt idx="234">
                  <c:v>0.0375013698630137</c:v>
                </c:pt>
                <c:pt idx="235">
                  <c:v>0.0376602739726027</c:v>
                </c:pt>
                <c:pt idx="236">
                  <c:v>0.0378191780821918</c:v>
                </c:pt>
                <c:pt idx="237">
                  <c:v>0.0379780821917808</c:v>
                </c:pt>
                <c:pt idx="238">
                  <c:v>0.0381369863013699</c:v>
                </c:pt>
                <c:pt idx="239">
                  <c:v>0.0382958904109589</c:v>
                </c:pt>
                <c:pt idx="240">
                  <c:v>0.0384547945205479</c:v>
                </c:pt>
                <c:pt idx="241">
                  <c:v>0.038613698630137</c:v>
                </c:pt>
                <c:pt idx="242">
                  <c:v>0.038772602739726</c:v>
                </c:pt>
                <c:pt idx="243">
                  <c:v>0.0389315068493151</c:v>
                </c:pt>
                <c:pt idx="244">
                  <c:v>0.0390904109589041</c:v>
                </c:pt>
                <c:pt idx="245">
                  <c:v>0.0392493150684931</c:v>
                </c:pt>
                <c:pt idx="246">
                  <c:v>0.0394082191780822</c:v>
                </c:pt>
                <c:pt idx="247">
                  <c:v>0.0395671232876712</c:v>
                </c:pt>
                <c:pt idx="248">
                  <c:v>0.0397260273972603</c:v>
                </c:pt>
                <c:pt idx="249">
                  <c:v>0.0398849315068493</c:v>
                </c:pt>
                <c:pt idx="250">
                  <c:v>0.0400438356164384</c:v>
                </c:pt>
                <c:pt idx="251">
                  <c:v>0.0402027397260274</c:v>
                </c:pt>
                <c:pt idx="252">
                  <c:v>0.0403616438356164</c:v>
                </c:pt>
                <c:pt idx="253">
                  <c:v>0.0405205479452055</c:v>
                </c:pt>
                <c:pt idx="254">
                  <c:v>0.0406794520547945</c:v>
                </c:pt>
                <c:pt idx="255">
                  <c:v>0.0408383561643836</c:v>
                </c:pt>
                <c:pt idx="256">
                  <c:v>0.0409972602739726</c:v>
                </c:pt>
                <c:pt idx="257">
                  <c:v>0.0411561643835616</c:v>
                </c:pt>
                <c:pt idx="258">
                  <c:v>0.0413150684931507</c:v>
                </c:pt>
                <c:pt idx="259">
                  <c:v>0.0414739726027397</c:v>
                </c:pt>
                <c:pt idx="260">
                  <c:v>0.0416328767123288</c:v>
                </c:pt>
                <c:pt idx="261">
                  <c:v>0.0417917808219178</c:v>
                </c:pt>
                <c:pt idx="262">
                  <c:v>0.0419506849315069</c:v>
                </c:pt>
                <c:pt idx="263">
                  <c:v>0.0421095890410959</c:v>
                </c:pt>
                <c:pt idx="264">
                  <c:v>0.0422684931506849</c:v>
                </c:pt>
                <c:pt idx="265">
                  <c:v>0.042427397260274</c:v>
                </c:pt>
                <c:pt idx="266">
                  <c:v>0.042586301369863</c:v>
                </c:pt>
                <c:pt idx="267">
                  <c:v>0.0427452054794521</c:v>
                </c:pt>
                <c:pt idx="268">
                  <c:v>0.0429041095890411</c:v>
                </c:pt>
                <c:pt idx="269">
                  <c:v>0.0430630136986301</c:v>
                </c:pt>
                <c:pt idx="270">
                  <c:v>0.0432219178082192</c:v>
                </c:pt>
                <c:pt idx="271">
                  <c:v>0.0433808219178082</c:v>
                </c:pt>
                <c:pt idx="272">
                  <c:v>0.0435397260273973</c:v>
                </c:pt>
                <c:pt idx="273">
                  <c:v>0.0436986301369863</c:v>
                </c:pt>
                <c:pt idx="274">
                  <c:v>0.0438575342465753</c:v>
                </c:pt>
                <c:pt idx="275">
                  <c:v>0.0440164383561644</c:v>
                </c:pt>
                <c:pt idx="276">
                  <c:v>0.0441753424657534</c:v>
                </c:pt>
                <c:pt idx="277">
                  <c:v>0.0443342465753425</c:v>
                </c:pt>
                <c:pt idx="278">
                  <c:v>0.0444931506849315</c:v>
                </c:pt>
                <c:pt idx="279">
                  <c:v>0.0446520547945206</c:v>
                </c:pt>
                <c:pt idx="280">
                  <c:v>0.0448109589041096</c:v>
                </c:pt>
                <c:pt idx="281">
                  <c:v>0.0449698630136986</c:v>
                </c:pt>
                <c:pt idx="282">
                  <c:v>0.0451287671232877</c:v>
                </c:pt>
                <c:pt idx="283">
                  <c:v>0.0452876712328767</c:v>
                </c:pt>
                <c:pt idx="284">
                  <c:v>0.0454465753424658</c:v>
                </c:pt>
                <c:pt idx="285">
                  <c:v>0.0456054794520548</c:v>
                </c:pt>
                <c:pt idx="286">
                  <c:v>0.0457643835616438</c:v>
                </c:pt>
                <c:pt idx="287">
                  <c:v>0.0459232876712329</c:v>
                </c:pt>
                <c:pt idx="288">
                  <c:v>0.0460821917808219</c:v>
                </c:pt>
                <c:pt idx="289">
                  <c:v>0.046241095890411</c:v>
                </c:pt>
                <c:pt idx="290">
                  <c:v>0.0464</c:v>
                </c:pt>
                <c:pt idx="291">
                  <c:v>0.046558904109589</c:v>
                </c:pt>
                <c:pt idx="292">
                  <c:v>0.0467178082191781</c:v>
                </c:pt>
                <c:pt idx="293">
                  <c:v>0.0468767123287671</c:v>
                </c:pt>
                <c:pt idx="294">
                  <c:v>0.0470356164383562</c:v>
                </c:pt>
                <c:pt idx="295">
                  <c:v>0.0471945205479452</c:v>
                </c:pt>
                <c:pt idx="296">
                  <c:v>0.0473534246575342</c:v>
                </c:pt>
                <c:pt idx="297">
                  <c:v>0.0475123287671233</c:v>
                </c:pt>
                <c:pt idx="298">
                  <c:v>0.0476712328767123</c:v>
                </c:pt>
                <c:pt idx="299">
                  <c:v>0.0478301369863014</c:v>
                </c:pt>
                <c:pt idx="300">
                  <c:v>0.0479890410958904</c:v>
                </c:pt>
                <c:pt idx="301">
                  <c:v>0.0481479452054795</c:v>
                </c:pt>
                <c:pt idx="302">
                  <c:v>0.0483068493150685</c:v>
                </c:pt>
                <c:pt idx="303">
                  <c:v>0.0484657534246575</c:v>
                </c:pt>
                <c:pt idx="304">
                  <c:v>0.0486246575342466</c:v>
                </c:pt>
                <c:pt idx="305">
                  <c:v>0.0487835616438356</c:v>
                </c:pt>
                <c:pt idx="306">
                  <c:v>0.0489424657534247</c:v>
                </c:pt>
                <c:pt idx="307">
                  <c:v>0.0491013698630137</c:v>
                </c:pt>
                <c:pt idx="308">
                  <c:v>0.0492602739726027</c:v>
                </c:pt>
                <c:pt idx="309">
                  <c:v>0.0494191780821918</c:v>
                </c:pt>
                <c:pt idx="310">
                  <c:v>0.0495780821917808</c:v>
                </c:pt>
                <c:pt idx="311">
                  <c:v>0.0497369863013699</c:v>
                </c:pt>
                <c:pt idx="312">
                  <c:v>0.0498958904109589</c:v>
                </c:pt>
                <c:pt idx="313">
                  <c:v>0.0500547945205479</c:v>
                </c:pt>
                <c:pt idx="314">
                  <c:v>0.050213698630137</c:v>
                </c:pt>
                <c:pt idx="315">
                  <c:v>0.050372602739726</c:v>
                </c:pt>
                <c:pt idx="316">
                  <c:v>0.0505315068493151</c:v>
                </c:pt>
                <c:pt idx="317">
                  <c:v>0.0506904109589041</c:v>
                </c:pt>
                <c:pt idx="318">
                  <c:v>0.0508493150684931</c:v>
                </c:pt>
                <c:pt idx="319">
                  <c:v>0.0510082191780822</c:v>
                </c:pt>
                <c:pt idx="320">
                  <c:v>0.0511671232876712</c:v>
                </c:pt>
                <c:pt idx="321">
                  <c:v>0.0513260273972603</c:v>
                </c:pt>
                <c:pt idx="322">
                  <c:v>0.0514849315068493</c:v>
                </c:pt>
                <c:pt idx="323">
                  <c:v>0.0516438356164384</c:v>
                </c:pt>
                <c:pt idx="324">
                  <c:v>0.0518027397260274</c:v>
                </c:pt>
                <c:pt idx="325">
                  <c:v>0.0519616438356164</c:v>
                </c:pt>
                <c:pt idx="326">
                  <c:v>0.0521205479452055</c:v>
                </c:pt>
                <c:pt idx="327">
                  <c:v>0.0522794520547945</c:v>
                </c:pt>
                <c:pt idx="328">
                  <c:v>0.0524383561643836</c:v>
                </c:pt>
                <c:pt idx="329">
                  <c:v>0.0525972602739726</c:v>
                </c:pt>
                <c:pt idx="330">
                  <c:v>0.0527561643835616</c:v>
                </c:pt>
                <c:pt idx="331">
                  <c:v>0.0529150684931507</c:v>
                </c:pt>
                <c:pt idx="332">
                  <c:v>0.0530739726027397</c:v>
                </c:pt>
                <c:pt idx="333">
                  <c:v>0.0532328767123288</c:v>
                </c:pt>
                <c:pt idx="334">
                  <c:v>0.0533917808219178</c:v>
                </c:pt>
                <c:pt idx="335">
                  <c:v>0.0535506849315069</c:v>
                </c:pt>
                <c:pt idx="336">
                  <c:v>0.0537095890410959</c:v>
                </c:pt>
                <c:pt idx="337">
                  <c:v>0.0538684931506849</c:v>
                </c:pt>
                <c:pt idx="338">
                  <c:v>0.054027397260274</c:v>
                </c:pt>
                <c:pt idx="339">
                  <c:v>0.054186301369863</c:v>
                </c:pt>
                <c:pt idx="340">
                  <c:v>0.0543452054794521</c:v>
                </c:pt>
                <c:pt idx="341">
                  <c:v>0.0545041095890411</c:v>
                </c:pt>
                <c:pt idx="342">
                  <c:v>0.0546630136986301</c:v>
                </c:pt>
                <c:pt idx="343">
                  <c:v>0.0548219178082192</c:v>
                </c:pt>
                <c:pt idx="344">
                  <c:v>0.0549808219178082</c:v>
                </c:pt>
                <c:pt idx="345">
                  <c:v>0.0551397260273973</c:v>
                </c:pt>
                <c:pt idx="346">
                  <c:v>0.0552986301369863</c:v>
                </c:pt>
                <c:pt idx="347">
                  <c:v>0.0554575342465753</c:v>
                </c:pt>
                <c:pt idx="348">
                  <c:v>0.0556164383561644</c:v>
                </c:pt>
                <c:pt idx="349">
                  <c:v>0.0557753424657534</c:v>
                </c:pt>
                <c:pt idx="350">
                  <c:v>0.0559342465753425</c:v>
                </c:pt>
                <c:pt idx="351">
                  <c:v>0.0560931506849315</c:v>
                </c:pt>
                <c:pt idx="352">
                  <c:v>0.0562520547945205</c:v>
                </c:pt>
                <c:pt idx="353">
                  <c:v>0.0564109589041096</c:v>
                </c:pt>
                <c:pt idx="354">
                  <c:v>0.0565698630136986</c:v>
                </c:pt>
                <c:pt idx="355">
                  <c:v>0.0567287671232877</c:v>
                </c:pt>
                <c:pt idx="356">
                  <c:v>0.0568876712328767</c:v>
                </c:pt>
                <c:pt idx="357">
                  <c:v>0.0570465753424658</c:v>
                </c:pt>
                <c:pt idx="358">
                  <c:v>0.0572054794520548</c:v>
                </c:pt>
                <c:pt idx="359">
                  <c:v>0.0573643835616438</c:v>
                </c:pt>
                <c:pt idx="360">
                  <c:v>0.0575232876712329</c:v>
                </c:pt>
                <c:pt idx="361">
                  <c:v>0.0576821917808219</c:v>
                </c:pt>
                <c:pt idx="362">
                  <c:v>0.057841095890411</c:v>
                </c:pt>
                <c:pt idx="363">
                  <c:v>0.058</c:v>
                </c:pt>
                <c:pt idx="364">
                  <c:v>0.058158904109589</c:v>
                </c:pt>
                <c:pt idx="365">
                  <c:v>0.0583178082191781</c:v>
                </c:pt>
                <c:pt idx="366">
                  <c:v>0.0584767123287671</c:v>
                </c:pt>
                <c:pt idx="367">
                  <c:v>0.0586356164383562</c:v>
                </c:pt>
                <c:pt idx="368">
                  <c:v>0.0587945205479452</c:v>
                </c:pt>
                <c:pt idx="369">
                  <c:v>0.0589534246575342</c:v>
                </c:pt>
                <c:pt idx="370">
                  <c:v>0.0591123287671233</c:v>
                </c:pt>
                <c:pt idx="371">
                  <c:v>0.0592712328767123</c:v>
                </c:pt>
                <c:pt idx="372">
                  <c:v>0.0594301369863014</c:v>
                </c:pt>
                <c:pt idx="373">
                  <c:v>0.0595890410958904</c:v>
                </c:pt>
                <c:pt idx="374">
                  <c:v>0.0597479452054794</c:v>
                </c:pt>
                <c:pt idx="375">
                  <c:v>0.0599068493150685</c:v>
                </c:pt>
                <c:pt idx="376">
                  <c:v>0.0600657534246575</c:v>
                </c:pt>
                <c:pt idx="377">
                  <c:v>0.0602246575342466</c:v>
                </c:pt>
                <c:pt idx="378">
                  <c:v>0.0603835616438356</c:v>
                </c:pt>
                <c:pt idx="379">
                  <c:v>0.0605424657534247</c:v>
                </c:pt>
                <c:pt idx="380">
                  <c:v>0.0607013698630137</c:v>
                </c:pt>
                <c:pt idx="381">
                  <c:v>0.0608602739726027</c:v>
                </c:pt>
                <c:pt idx="382">
                  <c:v>0.0610191780821918</c:v>
                </c:pt>
                <c:pt idx="383">
                  <c:v>0.0611780821917808</c:v>
                </c:pt>
                <c:pt idx="384">
                  <c:v>0.0613369863013699</c:v>
                </c:pt>
                <c:pt idx="385">
                  <c:v>0.0614958904109589</c:v>
                </c:pt>
                <c:pt idx="386">
                  <c:v>0.0616547945205479</c:v>
                </c:pt>
                <c:pt idx="387">
                  <c:v>0.061813698630137</c:v>
                </c:pt>
                <c:pt idx="388">
                  <c:v>0.061972602739726</c:v>
                </c:pt>
                <c:pt idx="389">
                  <c:v>0.0621315068493151</c:v>
                </c:pt>
                <c:pt idx="390">
                  <c:v>0.0622904109589041</c:v>
                </c:pt>
                <c:pt idx="391">
                  <c:v>0.0624493150684932</c:v>
                </c:pt>
                <c:pt idx="392">
                  <c:v>0.0626082191780822</c:v>
                </c:pt>
                <c:pt idx="393">
                  <c:v>0.0627671232876712</c:v>
                </c:pt>
                <c:pt idx="394">
                  <c:v>0.0629260273972603</c:v>
                </c:pt>
                <c:pt idx="395">
                  <c:v>0.0630849315068493</c:v>
                </c:pt>
                <c:pt idx="396">
                  <c:v>0.0632438356164384</c:v>
                </c:pt>
                <c:pt idx="397">
                  <c:v>0.0634027397260274</c:v>
                </c:pt>
                <c:pt idx="398">
                  <c:v>0.0635616438356164</c:v>
                </c:pt>
                <c:pt idx="399">
                  <c:v>0.0637205479452055</c:v>
                </c:pt>
                <c:pt idx="400">
                  <c:v>0.0638794520547945</c:v>
                </c:pt>
                <c:pt idx="401">
                  <c:v>0.0640383561643836</c:v>
                </c:pt>
                <c:pt idx="402">
                  <c:v>0.0641972602739726</c:v>
                </c:pt>
                <c:pt idx="403">
                  <c:v>0.0643561643835616</c:v>
                </c:pt>
                <c:pt idx="404">
                  <c:v>0.0645150684931507</c:v>
                </c:pt>
                <c:pt idx="405">
                  <c:v>0.0646739726027397</c:v>
                </c:pt>
                <c:pt idx="406">
                  <c:v>0.0648328767123288</c:v>
                </c:pt>
                <c:pt idx="407">
                  <c:v>0.0649917808219178</c:v>
                </c:pt>
                <c:pt idx="408">
                  <c:v>0.0651506849315068</c:v>
                </c:pt>
                <c:pt idx="409">
                  <c:v>0.0653095890410959</c:v>
                </c:pt>
                <c:pt idx="410">
                  <c:v>0.0654684931506849</c:v>
                </c:pt>
                <c:pt idx="411">
                  <c:v>0.065627397260274</c:v>
                </c:pt>
                <c:pt idx="412">
                  <c:v>0.065786301369863</c:v>
                </c:pt>
                <c:pt idx="413">
                  <c:v>0.0659452054794521</c:v>
                </c:pt>
                <c:pt idx="414">
                  <c:v>0.0661041095890411</c:v>
                </c:pt>
                <c:pt idx="415">
                  <c:v>0.0662630136986301</c:v>
                </c:pt>
                <c:pt idx="416">
                  <c:v>0.0664219178082192</c:v>
                </c:pt>
                <c:pt idx="417">
                  <c:v>0.0665808219178082</c:v>
                </c:pt>
                <c:pt idx="418">
                  <c:v>0.0667397260273973</c:v>
                </c:pt>
                <c:pt idx="419">
                  <c:v>0.0668986301369863</c:v>
                </c:pt>
                <c:pt idx="420">
                  <c:v>0.0670575342465753</c:v>
                </c:pt>
                <c:pt idx="421">
                  <c:v>0.0672164383561644</c:v>
                </c:pt>
                <c:pt idx="422">
                  <c:v>0.0673753424657534</c:v>
                </c:pt>
                <c:pt idx="423">
                  <c:v>0.0675342465753425</c:v>
                </c:pt>
                <c:pt idx="424">
                  <c:v>0.0676931506849315</c:v>
                </c:pt>
                <c:pt idx="425">
                  <c:v>0.0678520547945206</c:v>
                </c:pt>
                <c:pt idx="426">
                  <c:v>0.0680109589041096</c:v>
                </c:pt>
                <c:pt idx="427">
                  <c:v>0.0681698630136986</c:v>
                </c:pt>
                <c:pt idx="428">
                  <c:v>0.0683287671232877</c:v>
                </c:pt>
                <c:pt idx="429">
                  <c:v>0.0684876712328767</c:v>
                </c:pt>
                <c:pt idx="430">
                  <c:v>0.0686465753424658</c:v>
                </c:pt>
                <c:pt idx="431">
                  <c:v>0.0688054794520548</c:v>
                </c:pt>
                <c:pt idx="432">
                  <c:v>0.0689643835616438</c:v>
                </c:pt>
                <c:pt idx="433">
                  <c:v>0.0691232876712329</c:v>
                </c:pt>
                <c:pt idx="434">
                  <c:v>0.0692821917808219</c:v>
                </c:pt>
                <c:pt idx="435">
                  <c:v>0.069441095890411</c:v>
                </c:pt>
                <c:pt idx="436">
                  <c:v>0.0696</c:v>
                </c:pt>
                <c:pt idx="437">
                  <c:v>0.069758904109589</c:v>
                </c:pt>
                <c:pt idx="438">
                  <c:v>0.0699178082191781</c:v>
                </c:pt>
                <c:pt idx="439">
                  <c:v>0.0700767123287671</c:v>
                </c:pt>
                <c:pt idx="440">
                  <c:v>0.0702356164383562</c:v>
                </c:pt>
                <c:pt idx="441">
                  <c:v>0.0703945205479452</c:v>
                </c:pt>
                <c:pt idx="442">
                  <c:v>0.0705534246575343</c:v>
                </c:pt>
                <c:pt idx="443">
                  <c:v>0.0707123287671233</c:v>
                </c:pt>
                <c:pt idx="444">
                  <c:v>0.0708712328767123</c:v>
                </c:pt>
                <c:pt idx="445">
                  <c:v>0.0710301369863014</c:v>
                </c:pt>
                <c:pt idx="446">
                  <c:v>0.0711890410958904</c:v>
                </c:pt>
                <c:pt idx="447">
                  <c:v>0.0713479452054794</c:v>
                </c:pt>
                <c:pt idx="448">
                  <c:v>0.0715068493150685</c:v>
                </c:pt>
                <c:pt idx="449">
                  <c:v>0.0716657534246575</c:v>
                </c:pt>
                <c:pt idx="450">
                  <c:v>0.0718246575342466</c:v>
                </c:pt>
                <c:pt idx="451">
                  <c:v>0.0719835616438356</c:v>
                </c:pt>
                <c:pt idx="452">
                  <c:v>0.0721424657534247</c:v>
                </c:pt>
                <c:pt idx="453">
                  <c:v>0.0723013698630137</c:v>
                </c:pt>
                <c:pt idx="454">
                  <c:v>0.0724602739726027</c:v>
                </c:pt>
                <c:pt idx="455">
                  <c:v>0.0726191780821918</c:v>
                </c:pt>
                <c:pt idx="456">
                  <c:v>0.0727780821917808</c:v>
                </c:pt>
                <c:pt idx="457">
                  <c:v>0.0729369863013699</c:v>
                </c:pt>
                <c:pt idx="458">
                  <c:v>0.0730958904109589</c:v>
                </c:pt>
                <c:pt idx="459">
                  <c:v>0.0732547945205479</c:v>
                </c:pt>
                <c:pt idx="460">
                  <c:v>0.073413698630137</c:v>
                </c:pt>
                <c:pt idx="461">
                  <c:v>0.073572602739726</c:v>
                </c:pt>
                <c:pt idx="462">
                  <c:v>0.0737315068493151</c:v>
                </c:pt>
                <c:pt idx="463">
                  <c:v>0.0738904109589041</c:v>
                </c:pt>
                <c:pt idx="464">
                  <c:v>0.0740493150684931</c:v>
                </c:pt>
                <c:pt idx="465">
                  <c:v>0.0742082191780822</c:v>
                </c:pt>
                <c:pt idx="466">
                  <c:v>0.0743671232876712</c:v>
                </c:pt>
                <c:pt idx="467">
                  <c:v>0.0745260273972603</c:v>
                </c:pt>
                <c:pt idx="468">
                  <c:v>0.0746849315068493</c:v>
                </c:pt>
                <c:pt idx="469">
                  <c:v>0.0748438356164384</c:v>
                </c:pt>
                <c:pt idx="470">
                  <c:v>0.0750027397260274</c:v>
                </c:pt>
              </c:numCache>
            </c:numRef>
          </c:val>
          <c:smooth val="0"/>
        </c:ser>
        <c:dLbls>
          <c:showLegendKey val="0"/>
          <c:showVal val="0"/>
          <c:showCatName val="0"/>
          <c:showSerName val="0"/>
          <c:showPercent val="0"/>
          <c:showBubbleSize val="0"/>
        </c:dLbls>
        <c:marker val="0"/>
        <c:smooth val="0"/>
        <c:axId val="470072642"/>
        <c:axId val="845882873"/>
      </c:lineChart>
      <c:dateAx>
        <c:axId val="470072642"/>
        <c:scaling>
          <c:orientation val="minMax"/>
        </c:scaling>
        <c:delete val="0"/>
        <c:axPos val="b"/>
        <c:majorTickMark val="out"/>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845882873"/>
        <c:crosses val="autoZero"/>
        <c:auto val="1"/>
        <c:lblOffset val="100"/>
        <c:baseTimeUnit val="days"/>
      </c:dateAx>
      <c:valAx>
        <c:axId val="845882873"/>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470072642"/>
        <c:crosses val="autoZero"/>
        <c:crossBetween val="between"/>
      </c:valAx>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黑体"/>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113F9AD-7654-48A8-A861-49E301CB355E}">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9</Pages>
  <Words>700</Words>
  <Characters>3991</Characters>
  <Lines>33</Lines>
  <Paragraphs>9</Paragraphs>
  <TotalTime>0</TotalTime>
  <ScaleCrop>false</ScaleCrop>
  <LinksUpToDate>false</LinksUpToDate>
  <CharactersWithSpaces>4682</CharactersWithSpaces>
  <Application>WPS Office_11.8.2.9067_F1E327BC-269C-435d-A152-05C5408002CA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2020-03-06T01:21:00Z</dcterms:created>
  <dc:creator>gynsh</dc:creator>
  <cp:lastModifiedBy>gynsh</cp:lastModifiedBy>
  <cp:lastPrinted>2019-10-15T07:44:00Z</cp:lastPrinted>
  <dcterms:modified xsi:type="dcterms:W3CDTF">2022-08-08T07:55:53Z</dcterms:modified>
  <cp:revision>73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enerator">
    <vt:lpwstr>NPOI</vt:lpwstr>
  </property>
  <property fmtid="{D5CDD505-2E9C-101B-9397-08002B2CF9AE}" pid="3" name="Generator Version">
    <vt:lpwstr>2.2.1</vt:lpwstr>
  </property>
  <property fmtid="{D5CDD505-2E9C-101B-9397-08002B2CF9AE}" pid="4" name="KSOProductBuildVer">
    <vt:lpwstr>2052-11.8.2.9067</vt:lpwstr>
  </property>
</Properties>
</file>