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420" w:firstLineChars="0"/>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57</w:t>
      </w:r>
      <w:r>
        <w:rPr>
          <w:rFonts w:hint="eastAsia" w:ascii="方正小标宋简体" w:hAnsi="宋体" w:eastAsia="方正小标宋简体"/>
          <w:color w:val="000000"/>
          <w:sz w:val="44"/>
          <w:szCs w:val="32"/>
          <w:shd w:val="clear" w:color="auto" w:fill="FFFFFF"/>
        </w:rPr>
        <w:t>期理财</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账号：3602003829200455924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-126,661.34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1,587,680.35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51,885,898.83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3.15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3.77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3.36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0377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3.15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52,047,413.79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52,047,413.79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52,047,413.79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52,047,900.77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S/wxL7wtiJ7DGYejGJ/yOW2Ct6Q=" w:salt="diEqAKUTD4JjxMD5Yr5D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3A47B5"/>
    <w:rsid w:val="05581092"/>
    <w:rsid w:val="05A14D31"/>
    <w:rsid w:val="05AE26D9"/>
    <w:rsid w:val="077D1837"/>
    <w:rsid w:val="09860979"/>
    <w:rsid w:val="0CD21439"/>
    <w:rsid w:val="0D901766"/>
    <w:rsid w:val="119D38F4"/>
    <w:rsid w:val="11F52987"/>
    <w:rsid w:val="12DA60B7"/>
    <w:rsid w:val="1322763E"/>
    <w:rsid w:val="153D2966"/>
    <w:rsid w:val="16FF3EF2"/>
    <w:rsid w:val="17E41503"/>
    <w:rsid w:val="1FC64888"/>
    <w:rsid w:val="20E33A78"/>
    <w:rsid w:val="24D17C8C"/>
    <w:rsid w:val="25022FB3"/>
    <w:rsid w:val="2F4671E3"/>
    <w:rsid w:val="33C40040"/>
    <w:rsid w:val="342153CB"/>
    <w:rsid w:val="34296D79"/>
    <w:rsid w:val="38D97024"/>
    <w:rsid w:val="38E926E9"/>
    <w:rsid w:val="4264087B"/>
    <w:rsid w:val="43F3566A"/>
    <w:rsid w:val="44FC1717"/>
    <w:rsid w:val="457A406E"/>
    <w:rsid w:val="46CD3A39"/>
    <w:rsid w:val="48E8631C"/>
    <w:rsid w:val="49D806A7"/>
    <w:rsid w:val="4D870C30"/>
    <w:rsid w:val="4E535908"/>
    <w:rsid w:val="51366883"/>
    <w:rsid w:val="51A03B59"/>
    <w:rsid w:val="57B47E4D"/>
    <w:rsid w:val="581D2535"/>
    <w:rsid w:val="59884838"/>
    <w:rsid w:val="5C0654A6"/>
    <w:rsid w:val="5E660FCE"/>
    <w:rsid w:val="62446D78"/>
    <w:rsid w:val="705B15C4"/>
    <w:rsid w:val="73083B4A"/>
    <w:rsid w:val="73181AE2"/>
    <w:rsid w:val="737F3265"/>
    <w:rsid w:val="757F3635"/>
    <w:rsid w:val="798D2AE9"/>
    <w:rsid w:val="7D790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1.006</c:v>
                </c:pt>
                <c:pt idx="1">
                  <c:v>1.0059</c:v>
                </c:pt>
                <c:pt idx="2">
                  <c:v>1.0059</c:v>
                </c:pt>
                <c:pt idx="3">
                  <c:v>1.0066</c:v>
                </c:pt>
                <c:pt idx="4">
                  <c:v>1.0068</c:v>
                </c:pt>
                <c:pt idx="5">
                  <c:v>1.007</c:v>
                </c:pt>
                <c:pt idx="6">
                  <c:v>1.0071</c:v>
                </c:pt>
                <c:pt idx="7">
                  <c:v>1.0073</c:v>
                </c:pt>
                <c:pt idx="8">
                  <c:v>1.0073</c:v>
                </c:pt>
                <c:pt idx="9">
                  <c:v>1.0073</c:v>
                </c:pt>
                <c:pt idx="10">
                  <c:v>1.0079</c:v>
                </c:pt>
                <c:pt idx="11">
                  <c:v>1.0081</c:v>
                </c:pt>
                <c:pt idx="12">
                  <c:v>1.0082</c:v>
                </c:pt>
                <c:pt idx="13">
                  <c:v>1.0084</c:v>
                </c:pt>
                <c:pt idx="14">
                  <c:v>1.0086</c:v>
                </c:pt>
                <c:pt idx="15">
                  <c:v>1.0086</c:v>
                </c:pt>
                <c:pt idx="16">
                  <c:v>1.0086</c:v>
                </c:pt>
                <c:pt idx="17">
                  <c:v>1.0091</c:v>
                </c:pt>
                <c:pt idx="18">
                  <c:v>1.0093</c:v>
                </c:pt>
                <c:pt idx="19">
                  <c:v>1.0095</c:v>
                </c:pt>
                <c:pt idx="20">
                  <c:v>1.0097</c:v>
                </c:pt>
                <c:pt idx="21">
                  <c:v>1.0099</c:v>
                </c:pt>
                <c:pt idx="22">
                  <c:v>1.0099</c:v>
                </c:pt>
                <c:pt idx="23">
                  <c:v>1.0098</c:v>
                </c:pt>
                <c:pt idx="24">
                  <c:v>1.0104</c:v>
                </c:pt>
                <c:pt idx="25">
                  <c:v>1.0106</c:v>
                </c:pt>
                <c:pt idx="26">
                  <c:v>1.0108</c:v>
                </c:pt>
                <c:pt idx="27">
                  <c:v>1.011</c:v>
                </c:pt>
                <c:pt idx="28">
                  <c:v>1.0111</c:v>
                </c:pt>
                <c:pt idx="29">
                  <c:v>1.0111</c:v>
                </c:pt>
                <c:pt idx="30">
                  <c:v>1.0115</c:v>
                </c:pt>
                <c:pt idx="31">
                  <c:v>1.0117</c:v>
                </c:pt>
                <c:pt idx="32">
                  <c:v>1.0119</c:v>
                </c:pt>
                <c:pt idx="33">
                  <c:v>1.0121</c:v>
                </c:pt>
                <c:pt idx="34">
                  <c:v>1.0122</c:v>
                </c:pt>
                <c:pt idx="35">
                  <c:v>1.0124</c:v>
                </c:pt>
                <c:pt idx="36">
                  <c:v>1.0124</c:v>
                </c:pt>
                <c:pt idx="37">
                  <c:v>1.0128</c:v>
                </c:pt>
                <c:pt idx="38">
                  <c:v>1.013</c:v>
                </c:pt>
                <c:pt idx="39">
                  <c:v>1.0131</c:v>
                </c:pt>
                <c:pt idx="40">
                  <c:v>1.0132</c:v>
                </c:pt>
                <c:pt idx="41">
                  <c:v>1.0132</c:v>
                </c:pt>
                <c:pt idx="42">
                  <c:v>1.0132</c:v>
                </c:pt>
                <c:pt idx="43">
                  <c:v>1.0132</c:v>
                </c:pt>
                <c:pt idx="44">
                  <c:v>1.0132</c:v>
                </c:pt>
                <c:pt idx="45">
                  <c:v>1.0132</c:v>
                </c:pt>
                <c:pt idx="46">
                  <c:v>1.0132</c:v>
                </c:pt>
                <c:pt idx="47">
                  <c:v>1.0131</c:v>
                </c:pt>
                <c:pt idx="48">
                  <c:v>1.0146</c:v>
                </c:pt>
                <c:pt idx="49">
                  <c:v>1.0148</c:v>
                </c:pt>
                <c:pt idx="50">
                  <c:v>1.0148</c:v>
                </c:pt>
                <c:pt idx="51">
                  <c:v>1.0147</c:v>
                </c:pt>
                <c:pt idx="52">
                  <c:v>1.0153</c:v>
                </c:pt>
                <c:pt idx="53">
                  <c:v>1.0155</c:v>
                </c:pt>
                <c:pt idx="54">
                  <c:v>1.0157</c:v>
                </c:pt>
                <c:pt idx="55">
                  <c:v>1.0159</c:v>
                </c:pt>
                <c:pt idx="56">
                  <c:v>1.016</c:v>
                </c:pt>
                <c:pt idx="57">
                  <c:v>1.0159</c:v>
                </c:pt>
                <c:pt idx="58">
                  <c:v>1.0163</c:v>
                </c:pt>
                <c:pt idx="59">
                  <c:v>1.0165</c:v>
                </c:pt>
                <c:pt idx="60">
                  <c:v>1.0167</c:v>
                </c:pt>
                <c:pt idx="61">
                  <c:v>1.0169</c:v>
                </c:pt>
                <c:pt idx="62">
                  <c:v>1.017</c:v>
                </c:pt>
                <c:pt idx="63">
                  <c:v>1.0172</c:v>
                </c:pt>
                <c:pt idx="64">
                  <c:v>1.0172</c:v>
                </c:pt>
                <c:pt idx="65">
                  <c:v>1.0172</c:v>
                </c:pt>
                <c:pt idx="66">
                  <c:v>1.0178</c:v>
                </c:pt>
                <c:pt idx="67">
                  <c:v>1.018</c:v>
                </c:pt>
                <c:pt idx="68">
                  <c:v>1.0181</c:v>
                </c:pt>
                <c:pt idx="69">
                  <c:v>1.0183</c:v>
                </c:pt>
                <c:pt idx="70">
                  <c:v>1.0185</c:v>
                </c:pt>
                <c:pt idx="71">
                  <c:v>1.0185</c:v>
                </c:pt>
                <c:pt idx="72">
                  <c:v>1.0185</c:v>
                </c:pt>
                <c:pt idx="73">
                  <c:v>1.019</c:v>
                </c:pt>
                <c:pt idx="74">
                  <c:v>1.0192</c:v>
                </c:pt>
                <c:pt idx="75">
                  <c:v>1.0194</c:v>
                </c:pt>
                <c:pt idx="76">
                  <c:v>1.0196</c:v>
                </c:pt>
                <c:pt idx="77">
                  <c:v>1.0198</c:v>
                </c:pt>
                <c:pt idx="78">
                  <c:v>1.0198</c:v>
                </c:pt>
                <c:pt idx="79">
                  <c:v>1.0197</c:v>
                </c:pt>
                <c:pt idx="80">
                  <c:v>1.0202</c:v>
                </c:pt>
                <c:pt idx="81">
                  <c:v>1.0204</c:v>
                </c:pt>
                <c:pt idx="82">
                  <c:v>1.0206</c:v>
                </c:pt>
                <c:pt idx="83">
                  <c:v>1.0208</c:v>
                </c:pt>
                <c:pt idx="84">
                  <c:v>1.0209</c:v>
                </c:pt>
                <c:pt idx="85">
                  <c:v>1.0209</c:v>
                </c:pt>
                <c:pt idx="86">
                  <c:v>1.0209</c:v>
                </c:pt>
                <c:pt idx="87">
                  <c:v>1.0214</c:v>
                </c:pt>
                <c:pt idx="88">
                  <c:v>1.0216</c:v>
                </c:pt>
                <c:pt idx="89">
                  <c:v>1.0218</c:v>
                </c:pt>
                <c:pt idx="90">
                  <c:v>1.0219</c:v>
                </c:pt>
                <c:pt idx="91">
                  <c:v>1.0221</c:v>
                </c:pt>
                <c:pt idx="92">
                  <c:v>1.0221</c:v>
                </c:pt>
                <c:pt idx="93">
                  <c:v>1.0221</c:v>
                </c:pt>
                <c:pt idx="94">
                  <c:v>1.0221</c:v>
                </c:pt>
                <c:pt idx="95">
                  <c:v>1.0229</c:v>
                </c:pt>
                <c:pt idx="96">
                  <c:v>1.023</c:v>
                </c:pt>
                <c:pt idx="97">
                  <c:v>1.0232</c:v>
                </c:pt>
                <c:pt idx="98">
                  <c:v>1.0234</c:v>
                </c:pt>
                <c:pt idx="99">
                  <c:v>1.0234</c:v>
                </c:pt>
                <c:pt idx="100">
                  <c:v>1.0234</c:v>
                </c:pt>
                <c:pt idx="101">
                  <c:v>1.0239</c:v>
                </c:pt>
                <c:pt idx="102">
                  <c:v>1.0241</c:v>
                </c:pt>
                <c:pt idx="103">
                  <c:v>1.0243</c:v>
                </c:pt>
                <c:pt idx="104">
                  <c:v>1.0245</c:v>
                </c:pt>
                <c:pt idx="105">
                  <c:v>1.0247</c:v>
                </c:pt>
                <c:pt idx="106">
                  <c:v>1.0247</c:v>
                </c:pt>
                <c:pt idx="107">
                  <c:v>1.0246</c:v>
                </c:pt>
                <c:pt idx="108">
                  <c:v>1.0252</c:v>
                </c:pt>
                <c:pt idx="109">
                  <c:v>1.0253</c:v>
                </c:pt>
                <c:pt idx="110">
                  <c:v>1.0255</c:v>
                </c:pt>
                <c:pt idx="111">
                  <c:v>1.0257</c:v>
                </c:pt>
                <c:pt idx="112">
                  <c:v>1.0258</c:v>
                </c:pt>
                <c:pt idx="113">
                  <c:v>1.0258</c:v>
                </c:pt>
                <c:pt idx="114">
                  <c:v>1.0258</c:v>
                </c:pt>
                <c:pt idx="115">
                  <c:v>1.0264</c:v>
                </c:pt>
                <c:pt idx="116">
                  <c:v>1.0266</c:v>
                </c:pt>
                <c:pt idx="117">
                  <c:v>1.0268</c:v>
                </c:pt>
                <c:pt idx="118">
                  <c:v>1.0269</c:v>
                </c:pt>
                <c:pt idx="119">
                  <c:v>1.0271</c:v>
                </c:pt>
                <c:pt idx="120">
                  <c:v>1.0271</c:v>
                </c:pt>
                <c:pt idx="121">
                  <c:v>1.0271</c:v>
                </c:pt>
                <c:pt idx="122">
                  <c:v>1.0271</c:v>
                </c:pt>
                <c:pt idx="123">
                  <c:v>1.0271</c:v>
                </c:pt>
                <c:pt idx="124">
                  <c:v>1.027</c:v>
                </c:pt>
                <c:pt idx="125">
                  <c:v>1.0282</c:v>
                </c:pt>
                <c:pt idx="126">
                  <c:v>1.0284</c:v>
                </c:pt>
                <c:pt idx="127">
                  <c:v>1.0284</c:v>
                </c:pt>
                <c:pt idx="128">
                  <c:v>1.0284</c:v>
                </c:pt>
                <c:pt idx="129">
                  <c:v>1.0289</c:v>
                </c:pt>
                <c:pt idx="130">
                  <c:v>1.0291</c:v>
                </c:pt>
                <c:pt idx="131">
                  <c:v>1.0293</c:v>
                </c:pt>
                <c:pt idx="132">
                  <c:v>1.0295</c:v>
                </c:pt>
                <c:pt idx="133">
                  <c:v>1.0297</c:v>
                </c:pt>
                <c:pt idx="134">
                  <c:v>1.0297</c:v>
                </c:pt>
                <c:pt idx="135">
                  <c:v>1.0296</c:v>
                </c:pt>
                <c:pt idx="136">
                  <c:v>1.0302</c:v>
                </c:pt>
                <c:pt idx="137">
                  <c:v>1.0304</c:v>
                </c:pt>
                <c:pt idx="138">
                  <c:v>1.0306</c:v>
                </c:pt>
                <c:pt idx="139">
                  <c:v>1.0307</c:v>
                </c:pt>
                <c:pt idx="140">
                  <c:v>1.0308</c:v>
                </c:pt>
                <c:pt idx="141">
                  <c:v>1.0308</c:v>
                </c:pt>
                <c:pt idx="142">
                  <c:v>1.0308</c:v>
                </c:pt>
                <c:pt idx="143">
                  <c:v>1.0314</c:v>
                </c:pt>
                <c:pt idx="144">
                  <c:v>1.0316</c:v>
                </c:pt>
                <c:pt idx="145">
                  <c:v>1.0317</c:v>
                </c:pt>
                <c:pt idx="146">
                  <c:v>1.0319</c:v>
                </c:pt>
                <c:pt idx="147">
                  <c:v>1.0321</c:v>
                </c:pt>
                <c:pt idx="148">
                  <c:v>1.0321</c:v>
                </c:pt>
                <c:pt idx="149">
                  <c:v>1.0321</c:v>
                </c:pt>
                <c:pt idx="150">
                  <c:v>1.0326</c:v>
                </c:pt>
                <c:pt idx="151">
                  <c:v>1.0327</c:v>
                </c:pt>
                <c:pt idx="152">
                  <c:v>1.0328</c:v>
                </c:pt>
                <c:pt idx="153">
                  <c:v>1.033</c:v>
                </c:pt>
                <c:pt idx="154">
                  <c:v>1.0332</c:v>
                </c:pt>
                <c:pt idx="155">
                  <c:v>1.0332</c:v>
                </c:pt>
                <c:pt idx="156">
                  <c:v>1.0332</c:v>
                </c:pt>
                <c:pt idx="157">
                  <c:v>1.0337</c:v>
                </c:pt>
                <c:pt idx="158">
                  <c:v>1.0339</c:v>
                </c:pt>
                <c:pt idx="159">
                  <c:v>1.0341</c:v>
                </c:pt>
                <c:pt idx="160">
                  <c:v>1.0343</c:v>
                </c:pt>
                <c:pt idx="161">
                  <c:v>1.0344</c:v>
                </c:pt>
                <c:pt idx="162">
                  <c:v>1.0343</c:v>
                </c:pt>
                <c:pt idx="163">
                  <c:v>1.0343</c:v>
                </c:pt>
                <c:pt idx="164">
                  <c:v>1.0343</c:v>
                </c:pt>
                <c:pt idx="165">
                  <c:v>1.0351</c:v>
                </c:pt>
                <c:pt idx="166">
                  <c:v>1.0353</c:v>
                </c:pt>
                <c:pt idx="167">
                  <c:v>1.0355</c:v>
                </c:pt>
                <c:pt idx="168">
                  <c:v>1.0356</c:v>
                </c:pt>
                <c:pt idx="169">
                  <c:v>1.0356</c:v>
                </c:pt>
                <c:pt idx="170">
                  <c:v>1.0356</c:v>
                </c:pt>
                <c:pt idx="171">
                  <c:v>1.0362</c:v>
                </c:pt>
                <c:pt idx="172">
                  <c:v>1.0364</c:v>
                </c:pt>
                <c:pt idx="173">
                  <c:v>1.0364</c:v>
                </c:pt>
                <c:pt idx="174">
                  <c:v>1.0366</c:v>
                </c:pt>
                <c:pt idx="175">
                  <c:v>1.0368</c:v>
                </c:pt>
                <c:pt idx="176">
                  <c:v>1.0368</c:v>
                </c:pt>
                <c:pt idx="177">
                  <c:v>1.0368</c:v>
                </c:pt>
                <c:pt idx="178">
                  <c:v>1.0374</c:v>
                </c:pt>
                <c:pt idx="179">
                  <c:v>1.0375</c:v>
                </c:pt>
                <c:pt idx="180">
                  <c:v>1.0377</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-9.94035785287783e-5</c:v>
                </c:pt>
                <c:pt idx="2">
                  <c:v>-9.94035785287783e-5</c:v>
                </c:pt>
                <c:pt idx="3">
                  <c:v>0.000596421471172892</c:v>
                </c:pt>
                <c:pt idx="4">
                  <c:v>0.000795228628230449</c:v>
                </c:pt>
                <c:pt idx="5">
                  <c:v>0.000994035785288228</c:v>
                </c:pt>
                <c:pt idx="6">
                  <c:v>0.00109343936381712</c:v>
                </c:pt>
                <c:pt idx="7">
                  <c:v>0.0012922465208749</c:v>
                </c:pt>
                <c:pt idx="8">
                  <c:v>0.0012922465208749</c:v>
                </c:pt>
                <c:pt idx="9">
                  <c:v>0.0012922465208749</c:v>
                </c:pt>
                <c:pt idx="10">
                  <c:v>0.00188866799204779</c:v>
                </c:pt>
                <c:pt idx="11">
                  <c:v>0.00208747514910534</c:v>
                </c:pt>
                <c:pt idx="12">
                  <c:v>0.00218687872763423</c:v>
                </c:pt>
                <c:pt idx="13">
                  <c:v>0.00238568588469179</c:v>
                </c:pt>
                <c:pt idx="14">
                  <c:v>0.00258449304174935</c:v>
                </c:pt>
                <c:pt idx="15">
                  <c:v>0.00258449304174935</c:v>
                </c:pt>
                <c:pt idx="16">
                  <c:v>0.00258449304174935</c:v>
                </c:pt>
                <c:pt idx="17">
                  <c:v>0.00308151093439379</c:v>
                </c:pt>
                <c:pt idx="18">
                  <c:v>0.00328031809145135</c:v>
                </c:pt>
                <c:pt idx="19">
                  <c:v>0.00347912524850891</c:v>
                </c:pt>
                <c:pt idx="20">
                  <c:v>0.00367793240556669</c:v>
                </c:pt>
                <c:pt idx="21">
                  <c:v>0.00387673956262424</c:v>
                </c:pt>
                <c:pt idx="22">
                  <c:v>0.00387673956262424</c:v>
                </c:pt>
                <c:pt idx="23">
                  <c:v>0.00377733598409535</c:v>
                </c:pt>
                <c:pt idx="24">
                  <c:v>0.00437375745526825</c:v>
                </c:pt>
                <c:pt idx="25">
                  <c:v>0.00457256461232602</c:v>
                </c:pt>
                <c:pt idx="26">
                  <c:v>0.00477137176938358</c:v>
                </c:pt>
                <c:pt idx="27">
                  <c:v>0.00497017892644114</c:v>
                </c:pt>
                <c:pt idx="28">
                  <c:v>0.00506958250497025</c:v>
                </c:pt>
                <c:pt idx="29">
                  <c:v>0.00506958250497025</c:v>
                </c:pt>
                <c:pt idx="30">
                  <c:v>0.00546719681908558</c:v>
                </c:pt>
                <c:pt idx="31">
                  <c:v>0.00566600397614314</c:v>
                </c:pt>
                <c:pt idx="32">
                  <c:v>0.00586481113320092</c:v>
                </c:pt>
                <c:pt idx="33">
                  <c:v>0.00606361829025848</c:v>
                </c:pt>
                <c:pt idx="34">
                  <c:v>0.00616302186878737</c:v>
                </c:pt>
                <c:pt idx="35">
                  <c:v>0.00636182902584492</c:v>
                </c:pt>
                <c:pt idx="36">
                  <c:v>0.00636182902584492</c:v>
                </c:pt>
                <c:pt idx="37">
                  <c:v>0.00675944333996026</c:v>
                </c:pt>
                <c:pt idx="38">
                  <c:v>0.00695825049701781</c:v>
                </c:pt>
                <c:pt idx="39">
                  <c:v>0.0070576540755467</c:v>
                </c:pt>
                <c:pt idx="40">
                  <c:v>0.00715705765407559</c:v>
                </c:pt>
                <c:pt idx="41">
                  <c:v>0.00715705765407559</c:v>
                </c:pt>
                <c:pt idx="42">
                  <c:v>0.00715705765407559</c:v>
                </c:pt>
                <c:pt idx="43">
                  <c:v>0.00715705765407559</c:v>
                </c:pt>
                <c:pt idx="44">
                  <c:v>0.00715705765407559</c:v>
                </c:pt>
                <c:pt idx="45">
                  <c:v>0.00715705765407559</c:v>
                </c:pt>
                <c:pt idx="46">
                  <c:v>0.00715705765407559</c:v>
                </c:pt>
                <c:pt idx="47">
                  <c:v>0.0070576540755467</c:v>
                </c:pt>
                <c:pt idx="48">
                  <c:v>0.00854870775347916</c:v>
                </c:pt>
                <c:pt idx="49">
                  <c:v>0.00874751491053671</c:v>
                </c:pt>
                <c:pt idx="50">
                  <c:v>0.00874751491053671</c:v>
                </c:pt>
                <c:pt idx="51">
                  <c:v>0.00864811133200782</c:v>
                </c:pt>
                <c:pt idx="52">
                  <c:v>0.00924453280318094</c:v>
                </c:pt>
                <c:pt idx="53">
                  <c:v>0.00944333996023872</c:v>
                </c:pt>
                <c:pt idx="54">
                  <c:v>0.00964214711729627</c:v>
                </c:pt>
                <c:pt idx="55">
                  <c:v>0.00984095427435383</c:v>
                </c:pt>
                <c:pt idx="56">
                  <c:v>0.00994035785288272</c:v>
                </c:pt>
                <c:pt idx="57">
                  <c:v>0.00984095427435383</c:v>
                </c:pt>
                <c:pt idx="58">
                  <c:v>0.0102385685884692</c:v>
                </c:pt>
                <c:pt idx="59">
                  <c:v>0.0104373757455267</c:v>
                </c:pt>
                <c:pt idx="60">
                  <c:v>0.0106361829025845</c:v>
                </c:pt>
                <c:pt idx="61">
                  <c:v>0.0108349900596421</c:v>
                </c:pt>
                <c:pt idx="62">
                  <c:v>0.0109343936381709</c:v>
                </c:pt>
                <c:pt idx="63">
                  <c:v>0.0111332007952287</c:v>
                </c:pt>
                <c:pt idx="64">
                  <c:v>0.0111332007952287</c:v>
                </c:pt>
                <c:pt idx="65">
                  <c:v>0.0111332007952287</c:v>
                </c:pt>
                <c:pt idx="66">
                  <c:v>0.0117296222664016</c:v>
                </c:pt>
                <c:pt idx="67">
                  <c:v>0.0119284294234592</c:v>
                </c:pt>
                <c:pt idx="68">
                  <c:v>0.0120278330019881</c:v>
                </c:pt>
                <c:pt idx="69">
                  <c:v>0.0122266401590456</c:v>
                </c:pt>
                <c:pt idx="70">
                  <c:v>0.0124254473161034</c:v>
                </c:pt>
                <c:pt idx="71">
                  <c:v>0.0124254473161034</c:v>
                </c:pt>
                <c:pt idx="72">
                  <c:v>0.0124254473161034</c:v>
                </c:pt>
                <c:pt idx="73">
                  <c:v>0.0129224652087474</c:v>
                </c:pt>
                <c:pt idx="74">
                  <c:v>0.0131212723658052</c:v>
                </c:pt>
                <c:pt idx="75">
                  <c:v>0.013320079522863</c:v>
                </c:pt>
                <c:pt idx="76">
                  <c:v>0.0135188866799205</c:v>
                </c:pt>
                <c:pt idx="77">
                  <c:v>0.0137176938369781</c:v>
                </c:pt>
                <c:pt idx="78">
                  <c:v>0.0137176938369781</c:v>
                </c:pt>
                <c:pt idx="79">
                  <c:v>0.0136182902584494</c:v>
                </c:pt>
                <c:pt idx="80">
                  <c:v>0.0141153081510934</c:v>
                </c:pt>
                <c:pt idx="81">
                  <c:v>0.014314115308151</c:v>
                </c:pt>
                <c:pt idx="82">
                  <c:v>0.0145129224652087</c:v>
                </c:pt>
                <c:pt idx="83">
                  <c:v>0.0147117296222663</c:v>
                </c:pt>
                <c:pt idx="84">
                  <c:v>0.0148111332007952</c:v>
                </c:pt>
                <c:pt idx="85">
                  <c:v>0.0148111332007952</c:v>
                </c:pt>
                <c:pt idx="86">
                  <c:v>0.0148111332007952</c:v>
                </c:pt>
                <c:pt idx="87">
                  <c:v>0.0153081510934394</c:v>
                </c:pt>
                <c:pt idx="88">
                  <c:v>0.015506958250497</c:v>
                </c:pt>
                <c:pt idx="89">
                  <c:v>0.0157057654075548</c:v>
                </c:pt>
                <c:pt idx="90">
                  <c:v>0.0158051689860834</c:v>
                </c:pt>
                <c:pt idx="91">
                  <c:v>0.0160039761431412</c:v>
                </c:pt>
                <c:pt idx="92">
                  <c:v>0.0160039761431412</c:v>
                </c:pt>
                <c:pt idx="93">
                  <c:v>0.0160039761431412</c:v>
                </c:pt>
                <c:pt idx="94">
                  <c:v>0.0160039761431412</c:v>
                </c:pt>
                <c:pt idx="95">
                  <c:v>0.0167992047713716</c:v>
                </c:pt>
                <c:pt idx="96">
                  <c:v>0.0168986083499005</c:v>
                </c:pt>
                <c:pt idx="97">
                  <c:v>0.0170974155069583</c:v>
                </c:pt>
                <c:pt idx="98">
                  <c:v>0.0172962226640161</c:v>
                </c:pt>
                <c:pt idx="99">
                  <c:v>0.0172962226640161</c:v>
                </c:pt>
                <c:pt idx="100">
                  <c:v>0.0172962226640161</c:v>
                </c:pt>
                <c:pt idx="101">
                  <c:v>0.0177932405566601</c:v>
                </c:pt>
                <c:pt idx="102">
                  <c:v>0.0179920477137177</c:v>
                </c:pt>
                <c:pt idx="103">
                  <c:v>0.0181908548707754</c:v>
                </c:pt>
                <c:pt idx="104">
                  <c:v>0.018389662027833</c:v>
                </c:pt>
                <c:pt idx="105">
                  <c:v>0.0185884691848905</c:v>
                </c:pt>
                <c:pt idx="106">
                  <c:v>0.0185884691848905</c:v>
                </c:pt>
                <c:pt idx="107">
                  <c:v>0.0184890656063619</c:v>
                </c:pt>
                <c:pt idx="108">
                  <c:v>0.0190854870775348</c:v>
                </c:pt>
                <c:pt idx="109">
                  <c:v>0.0191848906560637</c:v>
                </c:pt>
                <c:pt idx="110">
                  <c:v>0.0193836978131214</c:v>
                </c:pt>
                <c:pt idx="111">
                  <c:v>0.019582504970179</c:v>
                </c:pt>
                <c:pt idx="112">
                  <c:v>0.0196819085487079</c:v>
                </c:pt>
                <c:pt idx="113">
                  <c:v>0.0196819085487079</c:v>
                </c:pt>
                <c:pt idx="114">
                  <c:v>0.0196819085487079</c:v>
                </c:pt>
                <c:pt idx="115">
                  <c:v>0.0202783300198808</c:v>
                </c:pt>
                <c:pt idx="116">
                  <c:v>0.0204771371769383</c:v>
                </c:pt>
                <c:pt idx="117">
                  <c:v>0.0206759443339959</c:v>
                </c:pt>
                <c:pt idx="118">
                  <c:v>0.0207753479125248</c:v>
                </c:pt>
                <c:pt idx="119">
                  <c:v>0.0209741550695823</c:v>
                </c:pt>
                <c:pt idx="120">
                  <c:v>0.0209741550695823</c:v>
                </c:pt>
                <c:pt idx="121">
                  <c:v>0.0209741550695823</c:v>
                </c:pt>
                <c:pt idx="122">
                  <c:v>0.0209741550695823</c:v>
                </c:pt>
                <c:pt idx="123">
                  <c:v>0.0209741550695823</c:v>
                </c:pt>
                <c:pt idx="124">
                  <c:v>0.0208747514910537</c:v>
                </c:pt>
                <c:pt idx="125">
                  <c:v>0.0220675944333997</c:v>
                </c:pt>
                <c:pt idx="126">
                  <c:v>0.0222664015904572</c:v>
                </c:pt>
                <c:pt idx="127">
                  <c:v>0.0222664015904572</c:v>
                </c:pt>
                <c:pt idx="128">
                  <c:v>0.0222664015904572</c:v>
                </c:pt>
                <c:pt idx="129">
                  <c:v>0.0227634194831012</c:v>
                </c:pt>
                <c:pt idx="130">
                  <c:v>0.022962226640159</c:v>
                </c:pt>
                <c:pt idx="131">
                  <c:v>0.0231610337972168</c:v>
                </c:pt>
                <c:pt idx="132">
                  <c:v>0.0233598409542743</c:v>
                </c:pt>
                <c:pt idx="133">
                  <c:v>0.0235586481113321</c:v>
                </c:pt>
                <c:pt idx="134">
                  <c:v>0.0235586481113321</c:v>
                </c:pt>
                <c:pt idx="135">
                  <c:v>0.0234592445328032</c:v>
                </c:pt>
                <c:pt idx="136">
                  <c:v>0.0240556660039761</c:v>
                </c:pt>
                <c:pt idx="137">
                  <c:v>0.0242544731610337</c:v>
                </c:pt>
                <c:pt idx="138">
                  <c:v>0.0244532803180915</c:v>
                </c:pt>
                <c:pt idx="139">
                  <c:v>0.0245526838966201</c:v>
                </c:pt>
                <c:pt idx="140">
                  <c:v>0.024652087475149</c:v>
                </c:pt>
                <c:pt idx="141">
                  <c:v>0.024652087475149</c:v>
                </c:pt>
                <c:pt idx="142">
                  <c:v>0.024652087475149</c:v>
                </c:pt>
                <c:pt idx="143">
                  <c:v>0.0252485089463221</c:v>
                </c:pt>
                <c:pt idx="144">
                  <c:v>0.0254473161033797</c:v>
                </c:pt>
                <c:pt idx="145">
                  <c:v>0.0255467196819086</c:v>
                </c:pt>
                <c:pt idx="146">
                  <c:v>0.0257455268389661</c:v>
                </c:pt>
                <c:pt idx="147">
                  <c:v>0.0259443339960239</c:v>
                </c:pt>
                <c:pt idx="148">
                  <c:v>0.0259443339960239</c:v>
                </c:pt>
                <c:pt idx="149">
                  <c:v>0.0259443339960239</c:v>
                </c:pt>
                <c:pt idx="150">
                  <c:v>0.0264413518886679</c:v>
                </c:pt>
                <c:pt idx="151">
                  <c:v>0.0265407554671968</c:v>
                </c:pt>
                <c:pt idx="152">
                  <c:v>0.0266401590457255</c:v>
                </c:pt>
                <c:pt idx="153">
                  <c:v>0.0268389662027833</c:v>
                </c:pt>
                <c:pt idx="154">
                  <c:v>0.0270377733598408</c:v>
                </c:pt>
                <c:pt idx="155">
                  <c:v>0.0270377733598408</c:v>
                </c:pt>
                <c:pt idx="156">
                  <c:v>0.0270377733598408</c:v>
                </c:pt>
                <c:pt idx="157">
                  <c:v>0.0275347912524853</c:v>
                </c:pt>
                <c:pt idx="158">
                  <c:v>0.0277335984095428</c:v>
                </c:pt>
                <c:pt idx="159">
                  <c:v>0.0279324055666004</c:v>
                </c:pt>
                <c:pt idx="160">
                  <c:v>0.0281312127236581</c:v>
                </c:pt>
                <c:pt idx="161">
                  <c:v>0.0282306163021868</c:v>
                </c:pt>
                <c:pt idx="162">
                  <c:v>0.0281312127236581</c:v>
                </c:pt>
                <c:pt idx="163">
                  <c:v>0.0281312127236581</c:v>
                </c:pt>
                <c:pt idx="164">
                  <c:v>0.0281312127236581</c:v>
                </c:pt>
                <c:pt idx="165">
                  <c:v>0.0289264413518886</c:v>
                </c:pt>
                <c:pt idx="166">
                  <c:v>0.0291252485089464</c:v>
                </c:pt>
                <c:pt idx="167">
                  <c:v>0.0293240556660042</c:v>
                </c:pt>
                <c:pt idx="168">
                  <c:v>0.0294234592445328</c:v>
                </c:pt>
                <c:pt idx="169">
                  <c:v>0.0294234592445328</c:v>
                </c:pt>
                <c:pt idx="170">
                  <c:v>0.0294234592445328</c:v>
                </c:pt>
                <c:pt idx="171">
                  <c:v>0.0300198807157057</c:v>
                </c:pt>
                <c:pt idx="172">
                  <c:v>0.0302186878727635</c:v>
                </c:pt>
                <c:pt idx="173">
                  <c:v>0.0302186878727635</c:v>
                </c:pt>
                <c:pt idx="174">
                  <c:v>0.0304174950298211</c:v>
                </c:pt>
                <c:pt idx="175">
                  <c:v>0.0306163021868786</c:v>
                </c:pt>
                <c:pt idx="176">
                  <c:v>0.0306163021868786</c:v>
                </c:pt>
                <c:pt idx="177">
                  <c:v>0.0306163021868786</c:v>
                </c:pt>
                <c:pt idx="178">
                  <c:v>0.0312127236580517</c:v>
                </c:pt>
                <c:pt idx="179">
                  <c:v>0.0313121272365806</c:v>
                </c:pt>
                <c:pt idx="180">
                  <c:v>0.0315109343936382</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2022-04-18T02:47:55Z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