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超值宝1年155期理财产品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超值宝1年155期理财产品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221,840,000.00份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224,325,304.51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2022年09月06日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2023年09月06日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[4.5%-5.2%]/年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贵阳农村商业银行股份有限公司-超值宝1年155期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851900159610797</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832,569.44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1,650,413.84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224,325,304.51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1.0112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0.74</w:t>
            </w:r>
          </w:p>
        </w:tc>
        <w:tc>
          <w:tcPr>
            <w:tcW w:w="1843" w:type="dxa"/>
            <w:vAlign w:val="center"/>
          </w:tcPr>
          <w:p>
            <w:pPr>
              <w:jc w:val="right"/>
              <w:rPr>
                <w:rFonts w:ascii="宋体" w:hAnsi="宋体"/>
                <w:color w:val="auto"/>
              </w:rPr>
            </w:pPr>
            <w:r>
              <w:rPr>
                <w:rFonts w:ascii="宋体" w:hAnsi="宋体"/>
                <w:color w:val="auto"/>
              </w:rPr>
              <w:t>1.13</w:t>
            </w:r>
          </w:p>
        </w:tc>
        <w:tc>
          <w:tcPr>
            <w:tcW w:w="1843" w:type="dxa"/>
            <w:vAlign w:val="center"/>
          </w:tcPr>
          <w:p>
            <w:pPr>
              <w:jc w:val="right"/>
              <w:rPr>
                <w:rFonts w:ascii="宋体" w:hAnsi="宋体"/>
                <w:color w:val="auto"/>
              </w:rPr>
            </w:pPr>
            <w:r>
              <w:rPr>
                <w:rFonts w:ascii="宋体" w:hAnsi="宋体"/>
                <w:color w:val="auto"/>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1.12</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1.44</w:t>
            </w:r>
          </w:p>
        </w:tc>
        <w:tc>
          <w:tcPr>
            <w:tcW w:w="1843" w:type="dxa"/>
            <w:vAlign w:val="center"/>
          </w:tcPr>
          <w:p>
            <w:pPr>
              <w:jc w:val="right"/>
              <w:rPr>
                <w:rFonts w:ascii="宋体" w:hAnsi="宋体"/>
                <w:color w:val="auto"/>
              </w:rPr>
            </w:pPr>
            <w:r>
              <w:rPr>
                <w:rFonts w:ascii="宋体" w:hAnsi="宋体"/>
                <w:color w:val="auto"/>
              </w:rPr>
              <w:t>1.67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12136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12136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0.74%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63,654,510.25</w:t>
            </w:r>
          </w:p>
        </w:tc>
        <w:tc>
          <w:tcPr>
            <w:tcW w:w="2069" w:type="dxa"/>
            <w:shd w:val="clear" w:color="auto" w:fill="auto"/>
          </w:tcPr>
          <w:p>
            <w:pPr>
              <w:jc w:val="right"/>
              <w:rPr>
                <w:rFonts w:ascii="宋体"/>
                <w:color w:val="auto"/>
                <w:szCs w:val="21"/>
              </w:rPr>
            </w:pPr>
            <w:r>
              <w:rPr>
                <w:color w:val="auto"/>
              </w:rPr>
              <w:t>28.32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62,427,610.83</w:t>
            </w:r>
          </w:p>
        </w:tc>
        <w:tc>
          <w:tcPr>
            <w:tcW w:w="2069" w:type="dxa"/>
            <w:shd w:val="clear" w:color="auto" w:fill="auto"/>
          </w:tcPr>
          <w:p>
            <w:pPr>
              <w:jc w:val="right"/>
              <w:rPr>
                <w:rFonts w:ascii="宋体"/>
                <w:color w:val="auto"/>
                <w:szCs w:val="21"/>
              </w:rPr>
            </w:pPr>
            <w:r>
              <w:rPr>
                <w:color w:val="auto"/>
              </w:rPr>
              <w:t>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trPr>
        <w:tc>
          <w:tcPr>
            <w:tcW w:w="878" w:type="dxa"/>
            <w:shd w:val="clear" w:color="auto" w:fill="auto"/>
          </w:tcPr>
          <w:p>
            <w:pPr>
              <w:jc w:val="center"/>
              <w:rPr>
                <w:rFonts w:ascii="宋体" w:hAnsi="宋体" w:cs="宋体"/>
                <w:color w:val="auto"/>
                <w:sz w:val="22"/>
                <w:szCs w:val="22"/>
              </w:rPr>
            </w:pPr>
            <w:r>
              <w:rPr>
                <w:color w:val="auto"/>
              </w:rPr>
              <w:t>3</w:t>
            </w:r>
          </w:p>
        </w:tc>
        <w:tc>
          <w:tcPr>
            <w:tcW w:w="4179" w:type="dxa"/>
            <w:shd w:val="clear" w:color="auto" w:fill="auto"/>
          </w:tcPr>
          <w:p>
            <w:pPr>
              <w:jc w:val="left"/>
              <w:rPr>
                <w:rFonts w:ascii="宋体"/>
                <w:color w:val="auto"/>
                <w:szCs w:val="21"/>
              </w:rPr>
            </w:pPr>
            <w:r>
              <w:rPr>
                <w:color w:val="auto"/>
              </w:rPr>
              <w:t>世纪证券聚利5号集合资产管理计划</w:t>
            </w:r>
          </w:p>
        </w:tc>
        <w:tc>
          <w:tcPr>
            <w:tcW w:w="2066" w:type="dxa"/>
            <w:shd w:val="clear" w:color="auto" w:fill="auto"/>
          </w:tcPr>
          <w:p>
            <w:pPr>
              <w:jc w:val="right"/>
              <w:rPr>
                <w:rFonts w:ascii="宋体"/>
                <w:color w:val="auto"/>
                <w:szCs w:val="21"/>
              </w:rPr>
            </w:pPr>
            <w:r>
              <w:rPr>
                <w:color w:val="auto"/>
              </w:rPr>
              <w:t>50,552,198.84</w:t>
            </w:r>
          </w:p>
        </w:tc>
        <w:tc>
          <w:tcPr>
            <w:tcW w:w="2069" w:type="dxa"/>
            <w:shd w:val="clear" w:color="auto" w:fill="auto"/>
          </w:tcPr>
          <w:p>
            <w:pPr>
              <w:jc w:val="right"/>
              <w:rPr>
                <w:rFonts w:ascii="宋体"/>
                <w:color w:val="auto"/>
                <w:szCs w:val="21"/>
              </w:rPr>
            </w:pPr>
            <w:r>
              <w:rPr>
                <w:color w:val="auto"/>
              </w:rPr>
              <w:t>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4</w:t>
            </w:r>
          </w:p>
        </w:tc>
        <w:tc>
          <w:tcPr>
            <w:tcW w:w="4179" w:type="dxa"/>
            <w:shd w:val="clear" w:color="auto" w:fill="auto"/>
          </w:tcPr>
          <w:p>
            <w:pPr>
              <w:jc w:val="left"/>
              <w:rPr>
                <w:rFonts w:ascii="宋体"/>
                <w:color w:val="auto"/>
                <w:szCs w:val="21"/>
              </w:rPr>
            </w:pPr>
            <w:r>
              <w:rPr>
                <w:color w:val="auto"/>
              </w:rPr>
              <w:t>华创证券智盈1号集合资产管理计划</w:t>
            </w:r>
          </w:p>
        </w:tc>
        <w:tc>
          <w:tcPr>
            <w:tcW w:w="2066" w:type="dxa"/>
            <w:shd w:val="clear" w:color="auto" w:fill="auto"/>
          </w:tcPr>
          <w:p>
            <w:pPr>
              <w:jc w:val="right"/>
              <w:rPr>
                <w:rFonts w:ascii="宋体"/>
                <w:color w:val="auto"/>
                <w:szCs w:val="21"/>
              </w:rPr>
            </w:pPr>
            <w:r>
              <w:rPr>
                <w:color w:val="auto"/>
              </w:rPr>
              <w:t>48,113,950.17</w:t>
            </w:r>
          </w:p>
        </w:tc>
        <w:tc>
          <w:tcPr>
            <w:tcW w:w="2069" w:type="dxa"/>
            <w:shd w:val="clear" w:color="auto" w:fill="auto"/>
          </w:tcPr>
          <w:p>
            <w:pPr>
              <w:jc w:val="right"/>
              <w:rPr>
                <w:rFonts w:ascii="宋体"/>
                <w:color w:val="auto"/>
                <w:szCs w:val="21"/>
              </w:rPr>
            </w:pPr>
            <w:r>
              <w:rPr>
                <w:color w:val="auto"/>
              </w:rPr>
              <w:t>21.41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224,748,270.09</w:t>
            </w:r>
          </w:p>
        </w:tc>
        <w:tc>
          <w:tcPr>
            <w:tcW w:w="2069" w:type="dxa"/>
            <w:shd w:val="clear" w:color="auto" w:fill="auto"/>
          </w:tcPr>
          <w:p>
            <w:pPr>
              <w:jc w:val="right"/>
              <w:rPr>
                <w:rFonts w:ascii="宋体"/>
                <w:color w:val="auto"/>
                <w:szCs w:val="21"/>
              </w:rPr>
            </w:pPr>
            <w:r>
              <w:rPr>
                <w:color w:val="auto"/>
              </w:rPr>
              <w:t>99.99</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16,987.02</w:t>
            </w:r>
          </w:p>
        </w:tc>
        <w:tc>
          <w:tcPr>
            <w:tcW w:w="2127" w:type="dxa"/>
            <w:shd w:val="clear" w:color="auto" w:fill="auto"/>
            <w:vAlign w:val="center"/>
          </w:tcPr>
          <w:p>
            <w:pPr>
              <w:jc w:val="right"/>
              <w:rPr>
                <w:rFonts w:ascii="宋体" w:hAnsi="宋体"/>
                <w:color w:val="auto"/>
              </w:rPr>
            </w:pPr>
            <w:r>
              <w:rPr>
                <w:rFonts w:hint="eastAsia" w:ascii="宋体" w:hAnsi="宋体"/>
                <w:color w:val="auto"/>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224,748,270.09</w:t>
            </w:r>
          </w:p>
        </w:tc>
        <w:tc>
          <w:tcPr>
            <w:tcW w:w="2127" w:type="dxa"/>
            <w:shd w:val="clear" w:color="auto" w:fill="auto"/>
            <w:vAlign w:val="center"/>
          </w:tcPr>
          <w:p>
            <w:pPr>
              <w:jc w:val="right"/>
              <w:rPr>
                <w:rFonts w:ascii="宋体" w:hAnsi="宋体"/>
                <w:color w:val="auto"/>
              </w:rPr>
            </w:pPr>
            <w:r>
              <w:rPr>
                <w:rFonts w:hint="eastAsia" w:ascii="宋体" w:hAnsi="宋体"/>
                <w:color w:val="auto"/>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224,765,257.11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191,512,284.57</w:t>
            </w:r>
          </w:p>
        </w:tc>
        <w:tc>
          <w:tcPr>
            <w:tcW w:w="2127" w:type="dxa"/>
            <w:shd w:val="clear" w:color="auto" w:fill="auto"/>
            <w:vAlign w:val="center"/>
          </w:tcPr>
          <w:p>
            <w:pPr>
              <w:jc w:val="right"/>
              <w:rPr>
                <w:rFonts w:ascii="宋体" w:hAnsi="宋体"/>
                <w:color w:val="auto"/>
              </w:rPr>
            </w:pPr>
            <w:r>
              <w:rPr>
                <w:rFonts w:hint="eastAsia" w:ascii="宋体" w:hAnsi="宋体"/>
                <w:color w:val="auto"/>
              </w:rPr>
              <w:t>85.21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191,512,284.57</w:t>
            </w:r>
          </w:p>
        </w:tc>
        <w:tc>
          <w:tcPr>
            <w:tcW w:w="2127" w:type="dxa"/>
            <w:shd w:val="clear" w:color="auto" w:fill="auto"/>
            <w:vAlign w:val="center"/>
          </w:tcPr>
          <w:p>
            <w:pPr>
              <w:jc w:val="right"/>
              <w:rPr>
                <w:rFonts w:ascii="宋体" w:hAnsi="宋体"/>
                <w:color w:val="auto"/>
              </w:rPr>
            </w:pPr>
            <w:r>
              <w:rPr>
                <w:rFonts w:hint="eastAsia" w:ascii="宋体" w:hAnsi="宋体"/>
                <w:color w:val="auto"/>
              </w:rPr>
              <w:t>85.21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28,373,476.60</w:t>
            </w:r>
          </w:p>
        </w:tc>
        <w:tc>
          <w:tcPr>
            <w:tcW w:w="2127" w:type="dxa"/>
            <w:shd w:val="clear" w:color="auto" w:fill="auto"/>
            <w:vAlign w:val="center"/>
          </w:tcPr>
          <w:p>
            <w:pPr>
              <w:jc w:val="right"/>
              <w:rPr>
                <w:rFonts w:ascii="宋体" w:hAnsi="宋体"/>
                <w:color w:val="auto"/>
              </w:rPr>
            </w:pPr>
            <w:r>
              <w:rPr>
                <w:rFonts w:hint="eastAsia" w:ascii="宋体" w:hAnsi="宋体"/>
                <w:color w:val="auto"/>
              </w:rPr>
              <w:t>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5,069,384.24</w:t>
            </w:r>
          </w:p>
        </w:tc>
        <w:tc>
          <w:tcPr>
            <w:tcW w:w="2127" w:type="dxa"/>
            <w:shd w:val="clear" w:color="auto" w:fill="auto"/>
            <w:vAlign w:val="center"/>
          </w:tcPr>
          <w:p>
            <w:pPr>
              <w:jc w:val="right"/>
              <w:rPr>
                <w:rFonts w:ascii="宋体" w:hAnsi="宋体"/>
                <w:color w:val="auto"/>
              </w:rPr>
            </w:pPr>
            <w:r>
              <w:rPr>
                <w:rFonts w:hint="eastAsia" w:ascii="宋体" w:hAnsi="宋体"/>
                <w:color w:val="auto"/>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9,210.11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224,964,355.51</w:t>
            </w:r>
          </w:p>
        </w:tc>
        <w:tc>
          <w:tcPr>
            <w:tcW w:w="2127" w:type="dxa"/>
            <w:shd w:val="clear" w:color="auto" w:fill="auto"/>
          </w:tcPr>
          <w:p>
            <w:pPr>
              <w:jc w:val="right"/>
              <w:rPr>
                <w:rFonts w:ascii="宋体" w:hAnsi="宋体"/>
                <w:color w:val="auto"/>
              </w:rPr>
            </w:pPr>
            <w:r>
              <w:rPr>
                <w:rFonts w:hint="eastAsia" w:ascii="宋体" w:hAnsi="宋体"/>
                <w:color w:val="auto"/>
              </w:rPr>
              <w:t>100.09</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28,373,476.60</w:t>
            </w:r>
          </w:p>
        </w:tc>
        <w:tc>
          <w:tcPr>
            <w:tcW w:w="2046" w:type="dxa"/>
            <w:shd w:val="clear" w:color="auto" w:fill="auto"/>
          </w:tcPr>
          <w:p>
            <w:pPr>
              <w:jc w:val="right"/>
              <w:rPr>
                <w:rFonts w:ascii="宋体"/>
                <w:color w:val="auto"/>
                <w:szCs w:val="21"/>
              </w:rPr>
            </w:pPr>
            <w:r>
              <w:rPr>
                <w:color w:val="auto"/>
              </w:rPr>
              <w:t>12.62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22贵安G1</w:t>
            </w:r>
          </w:p>
        </w:tc>
        <w:tc>
          <w:tcPr>
            <w:tcW w:w="2006" w:type="dxa"/>
            <w:shd w:val="clear" w:color="auto" w:fill="auto"/>
          </w:tcPr>
          <w:p>
            <w:pPr>
              <w:jc w:val="right"/>
              <w:rPr>
                <w:rFonts w:ascii="宋体"/>
                <w:color w:val="auto"/>
                <w:szCs w:val="21"/>
              </w:rPr>
            </w:pPr>
            <w:r>
              <w:rPr>
                <w:color w:val="auto"/>
              </w:rPr>
              <w:t>11,991,087.71</w:t>
            </w:r>
          </w:p>
        </w:tc>
        <w:tc>
          <w:tcPr>
            <w:tcW w:w="2046" w:type="dxa"/>
            <w:shd w:val="clear" w:color="auto" w:fill="auto"/>
          </w:tcPr>
          <w:p>
            <w:pPr>
              <w:jc w:val="right"/>
              <w:rPr>
                <w:rFonts w:ascii="宋体"/>
                <w:color w:val="auto"/>
                <w:szCs w:val="21"/>
              </w:rPr>
            </w:pPr>
            <w:r>
              <w:rPr>
                <w:color w:val="auto"/>
              </w:rPr>
              <w:t>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21哈尔滨银行永续债02</w:t>
            </w:r>
          </w:p>
        </w:tc>
        <w:tc>
          <w:tcPr>
            <w:tcW w:w="2006" w:type="dxa"/>
            <w:shd w:val="clear" w:color="auto" w:fill="auto"/>
          </w:tcPr>
          <w:p>
            <w:pPr>
              <w:jc w:val="right"/>
              <w:rPr>
                <w:rFonts w:ascii="宋体"/>
                <w:color w:val="auto"/>
                <w:szCs w:val="21"/>
              </w:rPr>
            </w:pPr>
            <w:r>
              <w:rPr>
                <w:color w:val="auto"/>
              </w:rPr>
              <w:t>8,515,888.23</w:t>
            </w:r>
          </w:p>
        </w:tc>
        <w:tc>
          <w:tcPr>
            <w:tcW w:w="2046" w:type="dxa"/>
            <w:shd w:val="clear" w:color="auto" w:fill="auto"/>
          </w:tcPr>
          <w:p>
            <w:pPr>
              <w:jc w:val="right"/>
              <w:rPr>
                <w:rFonts w:ascii="宋体"/>
                <w:color w:val="auto"/>
                <w:szCs w:val="21"/>
              </w:rPr>
            </w:pPr>
            <w:r>
              <w:rPr>
                <w:color w:val="auto"/>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18铜管廊</w:t>
            </w:r>
          </w:p>
        </w:tc>
        <w:tc>
          <w:tcPr>
            <w:tcW w:w="2006" w:type="dxa"/>
            <w:shd w:val="clear" w:color="auto" w:fill="auto"/>
          </w:tcPr>
          <w:p>
            <w:pPr>
              <w:jc w:val="right"/>
              <w:rPr>
                <w:rFonts w:ascii="宋体"/>
                <w:color w:val="auto"/>
                <w:szCs w:val="21"/>
              </w:rPr>
            </w:pPr>
            <w:r>
              <w:rPr>
                <w:color w:val="auto"/>
              </w:rPr>
              <w:t>6,901,586.06</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20贵安G1</w:t>
            </w:r>
          </w:p>
        </w:tc>
        <w:tc>
          <w:tcPr>
            <w:tcW w:w="2006" w:type="dxa"/>
            <w:shd w:val="clear" w:color="auto" w:fill="auto"/>
          </w:tcPr>
          <w:p>
            <w:pPr>
              <w:jc w:val="right"/>
              <w:rPr>
                <w:rFonts w:ascii="宋体"/>
                <w:color w:val="auto"/>
                <w:szCs w:val="21"/>
              </w:rPr>
            </w:pPr>
            <w:r>
              <w:rPr>
                <w:color w:val="auto"/>
              </w:rPr>
              <w:t>6,497,259.53</w:t>
            </w:r>
          </w:p>
        </w:tc>
        <w:tc>
          <w:tcPr>
            <w:tcW w:w="2046" w:type="dxa"/>
            <w:shd w:val="clear" w:color="auto" w:fill="auto"/>
          </w:tcPr>
          <w:p>
            <w:pPr>
              <w:jc w:val="right"/>
              <w:rPr>
                <w:rFonts w:ascii="宋体"/>
                <w:color w:val="auto"/>
                <w:szCs w:val="21"/>
              </w:rPr>
            </w:pPr>
            <w:r>
              <w:rPr>
                <w:color w:val="auto"/>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20贵控01</w:t>
            </w:r>
          </w:p>
        </w:tc>
        <w:tc>
          <w:tcPr>
            <w:tcW w:w="2006" w:type="dxa"/>
            <w:shd w:val="clear" w:color="auto" w:fill="auto"/>
          </w:tcPr>
          <w:p>
            <w:pPr>
              <w:jc w:val="right"/>
              <w:rPr>
                <w:rFonts w:ascii="宋体"/>
                <w:color w:val="auto"/>
                <w:szCs w:val="21"/>
              </w:rPr>
            </w:pPr>
            <w:r>
              <w:rPr>
                <w:color w:val="auto"/>
              </w:rPr>
              <w:t>5,752,640.18</w:t>
            </w:r>
          </w:p>
        </w:tc>
        <w:tc>
          <w:tcPr>
            <w:tcW w:w="2046" w:type="dxa"/>
            <w:shd w:val="clear" w:color="auto" w:fill="auto"/>
          </w:tcPr>
          <w:p>
            <w:pPr>
              <w:jc w:val="right"/>
              <w:rPr>
                <w:rFonts w:ascii="宋体"/>
                <w:color w:val="auto"/>
                <w:szCs w:val="21"/>
              </w:rPr>
            </w:pPr>
            <w:r>
              <w:rPr>
                <w:color w:val="auto"/>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5,594,622.97</w:t>
            </w:r>
          </w:p>
        </w:tc>
        <w:tc>
          <w:tcPr>
            <w:tcW w:w="2046" w:type="dxa"/>
            <w:shd w:val="clear" w:color="auto" w:fill="auto"/>
          </w:tcPr>
          <w:p>
            <w:pPr>
              <w:jc w:val="right"/>
              <w:rPr>
                <w:rFonts w:ascii="宋体"/>
                <w:color w:val="auto"/>
                <w:szCs w:val="21"/>
              </w:rPr>
            </w:pPr>
            <w:r>
              <w:rPr>
                <w:color w:val="auto"/>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19贵高科</w:t>
            </w:r>
          </w:p>
        </w:tc>
        <w:tc>
          <w:tcPr>
            <w:tcW w:w="2006" w:type="dxa"/>
            <w:shd w:val="clear" w:color="auto" w:fill="auto"/>
          </w:tcPr>
          <w:p>
            <w:pPr>
              <w:jc w:val="right"/>
              <w:rPr>
                <w:rFonts w:ascii="宋体"/>
                <w:color w:val="auto"/>
                <w:szCs w:val="21"/>
              </w:rPr>
            </w:pPr>
            <w:r>
              <w:rPr>
                <w:color w:val="auto"/>
              </w:rPr>
              <w:t>5,105,764.79</w:t>
            </w:r>
          </w:p>
        </w:tc>
        <w:tc>
          <w:tcPr>
            <w:tcW w:w="2046" w:type="dxa"/>
            <w:shd w:val="clear" w:color="auto" w:fill="auto"/>
          </w:tcPr>
          <w:p>
            <w:pPr>
              <w:jc w:val="right"/>
              <w:rPr>
                <w:rFonts w:ascii="宋体"/>
                <w:color w:val="auto"/>
                <w:szCs w:val="21"/>
              </w:rPr>
            </w:pPr>
            <w:r>
              <w:rPr>
                <w:color w:val="auto"/>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19宏财专项债02</w:t>
            </w:r>
          </w:p>
        </w:tc>
        <w:tc>
          <w:tcPr>
            <w:tcW w:w="2006" w:type="dxa"/>
            <w:shd w:val="clear" w:color="auto" w:fill="auto"/>
          </w:tcPr>
          <w:p>
            <w:pPr>
              <w:jc w:val="right"/>
              <w:rPr>
                <w:rFonts w:ascii="宋体"/>
                <w:color w:val="auto"/>
                <w:szCs w:val="21"/>
              </w:rPr>
            </w:pPr>
            <w:r>
              <w:rPr>
                <w:color w:val="auto"/>
              </w:rPr>
              <w:t>5,060,219.88</w:t>
            </w:r>
          </w:p>
        </w:tc>
        <w:tc>
          <w:tcPr>
            <w:tcW w:w="2046" w:type="dxa"/>
            <w:shd w:val="clear" w:color="auto" w:fill="auto"/>
          </w:tcPr>
          <w:p>
            <w:pPr>
              <w:jc w:val="right"/>
              <w:rPr>
                <w:rFonts w:ascii="宋体"/>
                <w:color w:val="auto"/>
                <w:szCs w:val="21"/>
              </w:rPr>
            </w:pPr>
            <w:r>
              <w:rPr>
                <w:color w:val="auto"/>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20兴安债</w:t>
            </w:r>
          </w:p>
        </w:tc>
        <w:tc>
          <w:tcPr>
            <w:tcW w:w="2006" w:type="dxa"/>
            <w:shd w:val="clear" w:color="auto" w:fill="auto"/>
          </w:tcPr>
          <w:p>
            <w:pPr>
              <w:jc w:val="right"/>
              <w:rPr>
                <w:rFonts w:ascii="宋体"/>
                <w:color w:val="auto"/>
                <w:szCs w:val="21"/>
              </w:rPr>
            </w:pPr>
            <w:r>
              <w:rPr>
                <w:color w:val="auto"/>
              </w:rPr>
              <w:t>5,056,102.70</w:t>
            </w:r>
          </w:p>
        </w:tc>
        <w:tc>
          <w:tcPr>
            <w:tcW w:w="2046" w:type="dxa"/>
            <w:shd w:val="clear" w:color="auto" w:fill="auto"/>
          </w:tcPr>
          <w:p>
            <w:pPr>
              <w:jc w:val="right"/>
              <w:rPr>
                <w:rFonts w:ascii="宋体"/>
                <w:color w:val="auto"/>
                <w:szCs w:val="21"/>
              </w:rPr>
            </w:pPr>
            <w:r>
              <w:rPr>
                <w:color w:val="auto"/>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88,848,648.65</w:t>
            </w:r>
          </w:p>
        </w:tc>
        <w:tc>
          <w:tcPr>
            <w:tcW w:w="2046" w:type="dxa"/>
            <w:shd w:val="clear" w:color="auto" w:fill="auto"/>
          </w:tcPr>
          <w:p>
            <w:pPr>
              <w:jc w:val="right"/>
              <w:rPr>
                <w:rFonts w:ascii="宋体"/>
                <w:color w:val="auto"/>
                <w:szCs w:val="21"/>
              </w:rPr>
            </w:pPr>
            <w:r>
              <w:rPr>
                <w:color w:val="auto"/>
              </w:rPr>
              <w:t>39.53</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nmP8Kx4B5bLKYYVTtd5sBJt7F2M=" w:salt="/f2M4zEUjMLdVsKSUMGaZ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0E477E1"/>
    <w:rsid w:val="11CF6489"/>
    <w:rsid w:val="1E8C1798"/>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2023-01-17T06:08:54Z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