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超值宝1年146期理财产品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超值宝1年146期理财产品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179,460,000.00份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184,114,298.99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2022年07月05日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2023年07月05日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[4.5%-5.2%]/年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贵阳农村商业银行股份有限公司-超值宝1年146期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851900159610584</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-286,478.42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1,659,809.90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184,114,298.99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1.0259</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0.90</w:t>
            </w:r>
          </w:p>
        </w:tc>
        <w:tc>
          <w:tcPr>
            <w:tcW w:w="1843" w:type="dxa"/>
            <w:vAlign w:val="center"/>
          </w:tcPr>
          <w:p>
            <w:pPr>
              <w:jc w:val="right"/>
              <w:rPr>
                <w:rFonts w:ascii="宋体" w:hAnsi="宋体"/>
                <w:color w:val="auto"/>
              </w:rPr>
            </w:pPr>
            <w:r>
              <w:rPr>
                <w:rFonts w:ascii="宋体" w:hAnsi="宋体"/>
                <w:color w:val="auto"/>
              </w:rPr>
              <w:t>1.13</w:t>
            </w:r>
          </w:p>
        </w:tc>
        <w:tc>
          <w:tcPr>
            <w:tcW w:w="1843" w:type="dxa"/>
            <w:vAlign w:val="center"/>
          </w:tcPr>
          <w:p>
            <w:pPr>
              <w:jc w:val="right"/>
              <w:rPr>
                <w:rFonts w:ascii="宋体" w:hAnsi="宋体"/>
                <w:color w:val="auto"/>
              </w:rPr>
            </w:pPr>
            <w:r>
              <w:rPr>
                <w:rFonts w:ascii="宋体" w:hAnsi="宋体"/>
                <w:color w:val="auto"/>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2.59</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2.22</w:t>
            </w:r>
          </w:p>
        </w:tc>
        <w:tc>
          <w:tcPr>
            <w:tcW w:w="1843" w:type="dxa"/>
            <w:vAlign w:val="center"/>
          </w:tcPr>
          <w:p>
            <w:pPr>
              <w:jc w:val="right"/>
              <w:rPr>
                <w:rFonts w:ascii="宋体" w:hAnsi="宋体"/>
                <w:color w:val="auto"/>
              </w:rPr>
            </w:pPr>
            <w:r>
              <w:rPr>
                <w:rFonts w:ascii="宋体" w:hAnsi="宋体"/>
                <w:color w:val="auto"/>
              </w:rPr>
              <w:t>2.56</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11282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1282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0.90%</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134,422,927.74</w:t>
            </w:r>
          </w:p>
        </w:tc>
        <w:tc>
          <w:tcPr>
            <w:tcW w:w="2069" w:type="dxa"/>
            <w:shd w:val="clear" w:color="auto" w:fill="auto"/>
          </w:tcPr>
          <w:p>
            <w:pPr>
              <w:jc w:val="right"/>
              <w:rPr>
                <w:rFonts w:ascii="宋体"/>
                <w:color w:val="auto"/>
                <w:szCs w:val="21"/>
              </w:rPr>
            </w:pPr>
            <w:r>
              <w:rPr>
                <w:color w:val="auto"/>
              </w:rPr>
              <w:t>72.79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国民信托-通汇1号债券集合资金信托计划第13期</w:t>
            </w:r>
          </w:p>
        </w:tc>
        <w:tc>
          <w:tcPr>
            <w:tcW w:w="2066" w:type="dxa"/>
            <w:shd w:val="clear" w:color="auto" w:fill="auto"/>
          </w:tcPr>
          <w:p>
            <w:pPr>
              <w:jc w:val="right"/>
              <w:rPr>
                <w:rFonts w:ascii="宋体"/>
                <w:color w:val="auto"/>
                <w:szCs w:val="21"/>
              </w:rPr>
            </w:pPr>
            <w:r>
              <w:rPr>
                <w:color w:val="auto"/>
              </w:rPr>
              <w:t>50,245,380.70</w:t>
            </w:r>
          </w:p>
        </w:tc>
        <w:tc>
          <w:tcPr>
            <w:tcW w:w="2069" w:type="dxa"/>
            <w:shd w:val="clear" w:color="auto" w:fill="auto"/>
          </w:tcPr>
          <w:p>
            <w:pPr>
              <w:jc w:val="right"/>
              <w:rPr>
                <w:rFonts w:ascii="宋体"/>
                <w:color w:val="auto"/>
                <w:szCs w:val="21"/>
              </w:rPr>
            </w:pPr>
            <w:r>
              <w:rPr>
                <w:color w:val="auto"/>
              </w:rPr>
              <w:t>27.21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184,668,308.44</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322.50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184,668,308.44</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184,668,630.94</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157,781,517.12</w:t>
            </w:r>
          </w:p>
        </w:tc>
        <w:tc>
          <w:tcPr>
            <w:tcW w:w="2127" w:type="dxa"/>
            <w:shd w:val="clear" w:color="auto" w:fill="auto"/>
            <w:vAlign w:val="center"/>
          </w:tcPr>
          <w:p>
            <w:pPr>
              <w:jc w:val="right"/>
              <w:rPr>
                <w:rFonts w:ascii="宋体" w:hAnsi="宋体"/>
                <w:color w:val="auto"/>
              </w:rPr>
            </w:pPr>
            <w:r>
              <w:rPr>
                <w:rFonts w:hint="eastAsia" w:ascii="宋体" w:hAnsi="宋体"/>
                <w:color w:val="auto"/>
              </w:rPr>
              <w:t>85.44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157,781,517.12</w:t>
            </w:r>
          </w:p>
        </w:tc>
        <w:tc>
          <w:tcPr>
            <w:tcW w:w="2127" w:type="dxa"/>
            <w:shd w:val="clear" w:color="auto" w:fill="auto"/>
            <w:vAlign w:val="center"/>
          </w:tcPr>
          <w:p>
            <w:pPr>
              <w:jc w:val="right"/>
              <w:rPr>
                <w:rFonts w:ascii="宋体" w:hAnsi="宋体"/>
                <w:color w:val="auto"/>
              </w:rPr>
            </w:pPr>
            <w:r>
              <w:rPr>
                <w:rFonts w:hint="eastAsia" w:ascii="宋体" w:hAnsi="宋体"/>
                <w:color w:val="auto"/>
              </w:rPr>
              <w:t>85.44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23,854,334.49</w:t>
            </w:r>
          </w:p>
        </w:tc>
        <w:tc>
          <w:tcPr>
            <w:tcW w:w="2127" w:type="dxa"/>
            <w:shd w:val="clear" w:color="auto" w:fill="auto"/>
            <w:vAlign w:val="center"/>
          </w:tcPr>
          <w:p>
            <w:pPr>
              <w:jc w:val="right"/>
              <w:rPr>
                <w:rFonts w:ascii="宋体" w:hAnsi="宋体"/>
                <w:color w:val="auto"/>
              </w:rPr>
            </w:pPr>
            <w:r>
              <w:rPr>
                <w:rFonts w:hint="eastAsia" w:ascii="宋体" w:hAnsi="宋体"/>
                <w:color w:val="auto"/>
              </w:rPr>
              <w:t>12.92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1,908,424.07</w:t>
            </w:r>
          </w:p>
        </w:tc>
        <w:tc>
          <w:tcPr>
            <w:tcW w:w="2127" w:type="dxa"/>
            <w:shd w:val="clear" w:color="auto" w:fill="auto"/>
            <w:vAlign w:val="center"/>
          </w:tcPr>
          <w:p>
            <w:pPr>
              <w:jc w:val="right"/>
              <w:rPr>
                <w:rFonts w:ascii="宋体" w:hAnsi="宋体"/>
                <w:color w:val="auto"/>
              </w:rPr>
            </w:pPr>
            <w:r>
              <w:rPr>
                <w:rFonts w:hint="eastAsia" w:ascii="宋体" w:hAnsi="宋体"/>
                <w:color w:val="auto"/>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1,312,302.48</w:t>
            </w:r>
          </w:p>
        </w:tc>
        <w:tc>
          <w:tcPr>
            <w:tcW w:w="2127" w:type="dxa"/>
            <w:shd w:val="clear" w:color="auto" w:fill="auto"/>
            <w:vAlign w:val="center"/>
          </w:tcPr>
          <w:p>
            <w:pPr>
              <w:jc w:val="right"/>
              <w:rPr>
                <w:rFonts w:ascii="宋体" w:hAnsi="宋体"/>
                <w:color w:val="auto"/>
              </w:rPr>
            </w:pPr>
            <w:r>
              <w:rPr>
                <w:rFonts w:hint="eastAsia" w:ascii="宋体" w:hAnsi="宋体"/>
                <w:color w:val="auto"/>
              </w:rPr>
              <w:t>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184,856,578.16</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23,854,334.49</w:t>
            </w:r>
          </w:p>
        </w:tc>
        <w:tc>
          <w:tcPr>
            <w:tcW w:w="2046" w:type="dxa"/>
            <w:shd w:val="clear" w:color="auto" w:fill="auto"/>
          </w:tcPr>
          <w:p>
            <w:pPr>
              <w:jc w:val="right"/>
              <w:rPr>
                <w:rFonts w:ascii="宋体"/>
                <w:color w:val="auto"/>
                <w:szCs w:val="21"/>
              </w:rPr>
            </w:pPr>
            <w:r>
              <w:rPr>
                <w:color w:val="auto"/>
              </w:rPr>
              <w:t>12.92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H9中金05</w:t>
            </w:r>
          </w:p>
        </w:tc>
        <w:tc>
          <w:tcPr>
            <w:tcW w:w="2006" w:type="dxa"/>
            <w:shd w:val="clear" w:color="auto" w:fill="auto"/>
          </w:tcPr>
          <w:p>
            <w:pPr>
              <w:jc w:val="right"/>
              <w:rPr>
                <w:rFonts w:ascii="宋体"/>
                <w:color w:val="auto"/>
                <w:szCs w:val="21"/>
              </w:rPr>
            </w:pPr>
            <w:r>
              <w:rPr>
                <w:color w:val="auto"/>
              </w:rPr>
              <w:t>16,830,596.67</w:t>
            </w:r>
          </w:p>
        </w:tc>
        <w:tc>
          <w:tcPr>
            <w:tcW w:w="2046" w:type="dxa"/>
            <w:shd w:val="clear" w:color="auto" w:fill="auto"/>
          </w:tcPr>
          <w:p>
            <w:pPr>
              <w:jc w:val="right"/>
              <w:rPr>
                <w:rFonts w:ascii="宋体"/>
                <w:color w:val="auto"/>
                <w:szCs w:val="21"/>
              </w:rPr>
            </w:pPr>
            <w:r>
              <w:rPr>
                <w:color w:val="auto"/>
              </w:rPr>
              <w:t>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20中天金融MTN001</w:t>
            </w:r>
          </w:p>
        </w:tc>
        <w:tc>
          <w:tcPr>
            <w:tcW w:w="2006" w:type="dxa"/>
            <w:shd w:val="clear" w:color="auto" w:fill="auto"/>
          </w:tcPr>
          <w:p>
            <w:pPr>
              <w:jc w:val="right"/>
              <w:rPr>
                <w:rFonts w:ascii="宋体"/>
                <w:color w:val="auto"/>
                <w:szCs w:val="21"/>
              </w:rPr>
            </w:pPr>
            <w:r>
              <w:rPr>
                <w:color w:val="auto"/>
              </w:rPr>
              <w:t>16,029,911.38</w:t>
            </w:r>
          </w:p>
        </w:tc>
        <w:tc>
          <w:tcPr>
            <w:tcW w:w="2046" w:type="dxa"/>
            <w:shd w:val="clear" w:color="auto" w:fill="auto"/>
          </w:tcPr>
          <w:p>
            <w:pPr>
              <w:jc w:val="right"/>
              <w:rPr>
                <w:rFonts w:ascii="宋体"/>
                <w:color w:val="auto"/>
                <w:szCs w:val="21"/>
              </w:rPr>
            </w:pPr>
            <w:r>
              <w:rPr>
                <w:color w:val="auto"/>
              </w:rPr>
              <w:t>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H9中金03</w:t>
            </w:r>
          </w:p>
        </w:tc>
        <w:tc>
          <w:tcPr>
            <w:tcW w:w="2006" w:type="dxa"/>
            <w:shd w:val="clear" w:color="auto" w:fill="auto"/>
          </w:tcPr>
          <w:p>
            <w:pPr>
              <w:jc w:val="right"/>
              <w:rPr>
                <w:rFonts w:ascii="宋体"/>
                <w:color w:val="auto"/>
                <w:szCs w:val="21"/>
              </w:rPr>
            </w:pPr>
            <w:r>
              <w:rPr>
                <w:color w:val="auto"/>
              </w:rPr>
              <w:t>8,036,733.83</w:t>
            </w:r>
          </w:p>
        </w:tc>
        <w:tc>
          <w:tcPr>
            <w:tcW w:w="2046" w:type="dxa"/>
            <w:shd w:val="clear" w:color="auto" w:fill="auto"/>
          </w:tcPr>
          <w:p>
            <w:pPr>
              <w:jc w:val="right"/>
              <w:rPr>
                <w:rFonts w:ascii="宋体"/>
                <w:color w:val="auto"/>
                <w:szCs w:val="21"/>
              </w:rPr>
            </w:pPr>
            <w:r>
              <w:rPr>
                <w:color w:val="auto"/>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7,562,085.40</w:t>
            </w:r>
          </w:p>
        </w:tc>
        <w:tc>
          <w:tcPr>
            <w:tcW w:w="2046" w:type="dxa"/>
            <w:shd w:val="clear" w:color="auto" w:fill="auto"/>
          </w:tcPr>
          <w:p>
            <w:pPr>
              <w:jc w:val="right"/>
              <w:rPr>
                <w:rFonts w:ascii="宋体"/>
                <w:color w:val="auto"/>
                <w:szCs w:val="21"/>
              </w:rPr>
            </w:pPr>
            <w:r>
              <w:rPr>
                <w:color w:val="auto"/>
              </w:rP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19佳源03</w:t>
            </w:r>
          </w:p>
        </w:tc>
        <w:tc>
          <w:tcPr>
            <w:tcW w:w="2006" w:type="dxa"/>
            <w:shd w:val="clear" w:color="auto" w:fill="auto"/>
          </w:tcPr>
          <w:p>
            <w:pPr>
              <w:jc w:val="right"/>
              <w:rPr>
                <w:rFonts w:ascii="宋体"/>
                <w:color w:val="auto"/>
                <w:szCs w:val="21"/>
              </w:rPr>
            </w:pPr>
            <w:r>
              <w:rPr>
                <w:color w:val="auto"/>
              </w:rPr>
              <w:t>7,073,219.79</w:t>
            </w:r>
          </w:p>
        </w:tc>
        <w:tc>
          <w:tcPr>
            <w:tcW w:w="2046" w:type="dxa"/>
            <w:shd w:val="clear" w:color="auto" w:fill="auto"/>
          </w:tcPr>
          <w:p>
            <w:pPr>
              <w:jc w:val="right"/>
              <w:rPr>
                <w:rFonts w:ascii="宋体"/>
                <w:color w:val="auto"/>
                <w:szCs w:val="21"/>
              </w:rPr>
            </w:pPr>
            <w:r>
              <w:rPr>
                <w:color w:val="auto"/>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5,357,898.25</w:t>
            </w:r>
          </w:p>
        </w:tc>
        <w:tc>
          <w:tcPr>
            <w:tcW w:w="2046" w:type="dxa"/>
            <w:shd w:val="clear" w:color="auto" w:fill="auto"/>
          </w:tcPr>
          <w:p>
            <w:pPr>
              <w:jc w:val="right"/>
              <w:rPr>
                <w:rFonts w:ascii="宋体"/>
                <w:color w:val="auto"/>
                <w:szCs w:val="21"/>
              </w:rPr>
            </w:pPr>
            <w:r>
              <w:rPr>
                <w:color w:val="auto"/>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4,124,379.72</w:t>
            </w:r>
          </w:p>
        </w:tc>
        <w:tc>
          <w:tcPr>
            <w:tcW w:w="2046" w:type="dxa"/>
            <w:shd w:val="clear" w:color="auto" w:fill="auto"/>
          </w:tcPr>
          <w:p>
            <w:pPr>
              <w:jc w:val="right"/>
              <w:rPr>
                <w:rFonts w:ascii="宋体"/>
                <w:color w:val="auto"/>
                <w:szCs w:val="21"/>
              </w:rPr>
            </w:pPr>
            <w:r>
              <w:rPr>
                <w:color w:val="auto"/>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3,813,351.93</w:t>
            </w:r>
          </w:p>
        </w:tc>
        <w:tc>
          <w:tcPr>
            <w:tcW w:w="2046" w:type="dxa"/>
            <w:shd w:val="clear" w:color="auto" w:fill="auto"/>
          </w:tcPr>
          <w:p>
            <w:pPr>
              <w:jc w:val="right"/>
              <w:rPr>
                <w:rFonts w:ascii="宋体"/>
                <w:color w:val="auto"/>
                <w:szCs w:val="21"/>
              </w:rPr>
            </w:pPr>
            <w:r>
              <w:rPr>
                <w:color w:val="auto"/>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3,790,653.77</w:t>
            </w:r>
          </w:p>
        </w:tc>
        <w:tc>
          <w:tcPr>
            <w:tcW w:w="2046" w:type="dxa"/>
            <w:shd w:val="clear" w:color="auto" w:fill="auto"/>
          </w:tcPr>
          <w:p>
            <w:pPr>
              <w:jc w:val="right"/>
              <w:rPr>
                <w:rFonts w:ascii="宋体"/>
                <w:color w:val="auto"/>
                <w:szCs w:val="21"/>
              </w:rPr>
            </w:pPr>
            <w:r>
              <w:rPr>
                <w:color w:val="auto"/>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96,473,165.23</w:t>
            </w:r>
          </w:p>
        </w:tc>
        <w:tc>
          <w:tcPr>
            <w:tcW w:w="2046" w:type="dxa"/>
            <w:shd w:val="clear" w:color="auto" w:fill="auto"/>
          </w:tcPr>
          <w:p>
            <w:pPr>
              <w:jc w:val="right"/>
              <w:rPr>
                <w:rFonts w:ascii="宋体"/>
                <w:color w:val="auto"/>
                <w:szCs w:val="21"/>
              </w:rPr>
            </w:pPr>
            <w:r>
              <w:rPr>
                <w:color w:val="auto"/>
              </w:rPr>
              <w:t>52.24</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AerBiWmmiP19Ik7YMTFQAvn/oMY=" w:salt="x05ERLRsVTFqMSq9xMImu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76E691F"/>
    <w:rsid w:val="1E8C1798"/>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2023-01-17T06:04:33Z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