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超值宝1年101期理财产品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本报告期自2021年09月28日</w:t>
      </w:r>
      <w:bookmarkStart w:id="3" w:name="OLE_LINK5"/>
      <w:bookmarkEnd w:id="3"/>
      <w:bookmarkStart w:id="4" w:name="OLE_LINK6"/>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超值宝1年101期理财产品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w:t>
            </w:r>
            <w:r>
              <w:rPr>
                <w:rFonts w:ascii="宋体" w:hAnsi="宋体"/>
                <w:kern w:val="0"/>
                <w:szCs w:val="21"/>
                <w:shd w:val="clear" w:color="auto" w:fill="FFFFFF"/>
              </w:rPr>
              <w:t>1188321000096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150,000,000.00份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152,562,964.43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2021年09月28日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户名：贵阳农村商业银行股份有限公司-超值宝1年1</w:t>
            </w:r>
            <w:r>
              <w:rPr>
                <w:rFonts w:ascii="宋体" w:hAnsi="宋体"/>
                <w:color w:val="FF0000"/>
                <w:szCs w:val="21"/>
                <w:shd w:val="clear" w:color="auto" w:fill="FFFFFF"/>
              </w:rPr>
              <w:t>01期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w:t>
            </w:r>
            <w:r>
              <w:rPr>
                <w:rFonts w:ascii="宋体" w:hAnsi="宋体"/>
                <w:color w:val="FF0000"/>
                <w:szCs w:val="21"/>
                <w:shd w:val="clear" w:color="auto" w:fill="FFFFFF"/>
              </w:rPr>
              <w:t>51900159610843</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hint="eastAsia"/>
                <w:color w:val="FF0000"/>
              </w:rPr>
              <w:t>招商</w:t>
            </w:r>
            <w:r>
              <w:rPr>
                <w:color w:val="FF0000"/>
              </w:rPr>
              <w:t>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2021年09月28日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-174,362.13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2,562,964.43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152,562,964.43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1.0171</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2021年09月28日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1.71</w:t>
            </w:r>
          </w:p>
        </w:tc>
        <w:tc>
          <w:tcPr>
            <w:tcW w:w="1843" w:type="dxa"/>
            <w:vAlign w:val="center"/>
          </w:tcPr>
          <w:p>
            <w:pPr>
              <w:jc w:val="right"/>
              <w:rPr>
                <w:rFonts w:ascii="宋体" w:hAnsi="宋体"/>
                <w:color w:val="FF0000"/>
              </w:rPr>
            </w:pPr>
            <w:r>
              <w:rPr>
                <w:rFonts w:ascii="宋体" w:hAnsi="宋体"/>
              </w:rPr>
              <w:t>1.22</w:t>
            </w:r>
          </w:p>
        </w:tc>
        <w:tc>
          <w:tcPr>
            <w:tcW w:w="1843" w:type="dxa"/>
            <w:vAlign w:val="center"/>
          </w:tcPr>
          <w:p>
            <w:pPr>
              <w:jc w:val="right"/>
              <w:rPr>
                <w:rFonts w:ascii="宋体" w:hAnsi="宋体"/>
              </w:rPr>
            </w:pPr>
            <w:r>
              <w:rPr>
                <w:rFonts w:ascii="宋体" w:hAnsi="宋体"/>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1.71</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ascii="宋体" w:hAnsi="宋体"/>
              </w:rPr>
              <w:t>1.22</w:t>
            </w:r>
          </w:p>
        </w:tc>
        <w:tc>
          <w:tcPr>
            <w:tcW w:w="1843" w:type="dxa"/>
            <w:vAlign w:val="center"/>
          </w:tcPr>
          <w:p>
            <w:pPr>
              <w:jc w:val="right"/>
              <w:rPr>
                <w:rFonts w:ascii="宋体" w:hAnsi="宋体"/>
                <w:color w:val="FF0000"/>
              </w:rPr>
            </w:pPr>
            <w:r>
              <w:rPr>
                <w:rFonts w:ascii="宋体" w:hAnsi="宋体"/>
              </w:rPr>
              <w:t>1.35</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1.71%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120,454,526.63</w:t>
            </w:r>
          </w:p>
        </w:tc>
        <w:tc>
          <w:tcPr>
            <w:tcW w:w="2069" w:type="dxa"/>
            <w:shd w:val="clear" w:color="auto" w:fill="auto"/>
          </w:tcPr>
          <w:p>
            <w:pPr>
              <w:jc w:val="right"/>
              <w:rPr>
                <w:rFonts w:ascii="宋体"/>
                <w:szCs w:val="21"/>
              </w:rPr>
            </w:pPr>
            <w:r>
              <w:t>78.83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w:t>
            </w:r>
          </w:p>
        </w:tc>
        <w:tc>
          <w:tcPr>
            <w:tcW w:w="2066" w:type="dxa"/>
            <w:shd w:val="clear" w:color="auto" w:fill="auto"/>
          </w:tcPr>
          <w:p>
            <w:pPr>
              <w:jc w:val="right"/>
              <w:rPr>
                <w:rFonts w:ascii="宋体"/>
                <w:szCs w:val="21"/>
              </w:rPr>
            </w:pPr>
            <w:r>
              <w:t>32,349,095.60</w:t>
            </w:r>
          </w:p>
        </w:tc>
        <w:tc>
          <w:tcPr>
            <w:tcW w:w="2069" w:type="dxa"/>
            <w:shd w:val="clear" w:color="auto" w:fill="auto"/>
          </w:tcPr>
          <w:p>
            <w:pPr>
              <w:jc w:val="right"/>
              <w:rPr>
                <w:rFonts w:ascii="宋体"/>
                <w:szCs w:val="21"/>
              </w:rPr>
            </w:pPr>
            <w:r>
              <w:t>21.17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152,803,622.23</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486.11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152,803,622.23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152,804,108.34</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128,928,506.91</w:t>
            </w:r>
          </w:p>
        </w:tc>
        <w:tc>
          <w:tcPr>
            <w:tcW w:w="2127" w:type="dxa"/>
            <w:shd w:val="clear" w:color="auto" w:fill="auto"/>
            <w:vAlign w:val="center"/>
          </w:tcPr>
          <w:p>
            <w:pPr>
              <w:jc w:val="right"/>
              <w:rPr>
                <w:rFonts w:ascii="宋体" w:hAnsi="宋体"/>
              </w:rPr>
            </w:pPr>
            <w:r>
              <w:rPr>
                <w:rFonts w:hint="eastAsia" w:ascii="宋体" w:hAnsi="宋体"/>
              </w:rPr>
              <w:t>84.38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128,928,506.91</w:t>
            </w:r>
          </w:p>
        </w:tc>
        <w:tc>
          <w:tcPr>
            <w:tcW w:w="2127" w:type="dxa"/>
            <w:shd w:val="clear" w:color="auto" w:fill="auto"/>
            <w:vAlign w:val="center"/>
          </w:tcPr>
          <w:p>
            <w:pPr>
              <w:jc w:val="right"/>
              <w:rPr>
                <w:rFonts w:ascii="宋体" w:hAnsi="宋体"/>
              </w:rPr>
            </w:pPr>
            <w:r>
              <w:rPr>
                <w:rFonts w:hint="eastAsia" w:ascii="宋体" w:hAnsi="宋体"/>
              </w:rPr>
              <w:t>84.38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18,275,225.43</w:t>
            </w:r>
          </w:p>
        </w:tc>
        <w:tc>
          <w:tcPr>
            <w:tcW w:w="2127" w:type="dxa"/>
            <w:shd w:val="clear" w:color="auto" w:fill="auto"/>
            <w:vAlign w:val="center"/>
          </w:tcPr>
          <w:p>
            <w:pPr>
              <w:jc w:val="right"/>
              <w:rPr>
                <w:rFonts w:ascii="宋体" w:hAnsi="宋体"/>
              </w:rPr>
            </w:pPr>
            <w:r>
              <w:rPr>
                <w:rFonts w:hint="eastAsia" w:ascii="宋体" w:hAnsi="宋体"/>
              </w:rPr>
              <w:t>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1,130,965.81</w:t>
            </w:r>
          </w:p>
        </w:tc>
        <w:tc>
          <w:tcPr>
            <w:tcW w:w="2127" w:type="dxa"/>
            <w:shd w:val="clear" w:color="auto" w:fill="auto"/>
            <w:vAlign w:val="center"/>
          </w:tcPr>
          <w:p>
            <w:pPr>
              <w:jc w:val="right"/>
              <w:rPr>
                <w:rFonts w:ascii="宋体" w:hAnsi="宋体"/>
              </w:rPr>
            </w:pPr>
            <w:r>
              <w:rPr>
                <w:rFonts w:hint="eastAsia" w:ascii="宋体" w:hAnsi="宋体"/>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4,596,643.52</w:t>
            </w:r>
          </w:p>
        </w:tc>
        <w:tc>
          <w:tcPr>
            <w:tcW w:w="2127" w:type="dxa"/>
            <w:shd w:val="clear" w:color="auto" w:fill="auto"/>
            <w:vAlign w:val="center"/>
          </w:tcPr>
          <w:p>
            <w:pPr>
              <w:jc w:val="right"/>
              <w:rPr>
                <w:rFonts w:ascii="宋体" w:hAnsi="宋体"/>
              </w:rPr>
            </w:pPr>
            <w:r>
              <w:rPr>
                <w:rFonts w:hint="eastAsia" w:ascii="宋体" w:hAnsi="宋体"/>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152,931,341.68</w:t>
            </w:r>
          </w:p>
        </w:tc>
        <w:tc>
          <w:tcPr>
            <w:tcW w:w="2127" w:type="dxa"/>
            <w:shd w:val="clear" w:color="auto" w:fill="auto"/>
          </w:tcPr>
          <w:p>
            <w:pPr>
              <w:jc w:val="right"/>
              <w:rPr>
                <w:rFonts w:ascii="宋体" w:hAnsi="宋体"/>
              </w:rPr>
            </w:pPr>
            <w:r>
              <w:rPr>
                <w:rFonts w:hint="eastAsia" w:ascii="宋体" w:hAnsi="宋体"/>
              </w:rPr>
              <w:t>100.08</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GC004</w:t>
            </w:r>
          </w:p>
        </w:tc>
        <w:tc>
          <w:tcPr>
            <w:tcW w:w="2138" w:type="dxa"/>
            <w:shd w:val="clear" w:color="auto" w:fill="auto"/>
          </w:tcPr>
          <w:p>
            <w:pPr>
              <w:jc w:val="right"/>
              <w:rPr>
                <w:rFonts w:ascii="宋体"/>
                <w:szCs w:val="21"/>
              </w:rPr>
            </w:pPr>
            <w:r>
              <w:t>18,275,225.43</w:t>
            </w:r>
          </w:p>
        </w:tc>
        <w:tc>
          <w:tcPr>
            <w:tcW w:w="2113" w:type="dxa"/>
            <w:shd w:val="clear" w:color="auto" w:fill="auto"/>
          </w:tcPr>
          <w:p>
            <w:pPr>
              <w:jc w:val="right"/>
              <w:rPr>
                <w:rFonts w:ascii="宋体"/>
                <w:szCs w:val="21"/>
              </w:rPr>
            </w:pPr>
            <w:r>
              <w:t>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8,781,163.95</w:t>
            </w:r>
          </w:p>
        </w:tc>
        <w:tc>
          <w:tcPr>
            <w:tcW w:w="2113" w:type="dxa"/>
            <w:shd w:val="clear" w:color="auto" w:fill="auto"/>
          </w:tcPr>
          <w:p>
            <w:pPr>
              <w:jc w:val="right"/>
              <w:rPr>
                <w:rFonts w:ascii="宋体"/>
                <w:szCs w:val="21"/>
              </w:rPr>
            </w:pPr>
            <w: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6,762,163.76</w:t>
            </w:r>
          </w:p>
        </w:tc>
        <w:tc>
          <w:tcPr>
            <w:tcW w:w="2113" w:type="dxa"/>
            <w:shd w:val="clear" w:color="auto" w:fill="auto"/>
          </w:tcPr>
          <w:p>
            <w:pPr>
              <w:jc w:val="right"/>
              <w:rPr>
                <w:rFonts w:ascii="宋体"/>
                <w:szCs w:val="21"/>
              </w:rPr>
            </w:pPr>
            <w: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6,620,597.81</w:t>
            </w:r>
          </w:p>
        </w:tc>
        <w:tc>
          <w:tcPr>
            <w:tcW w:w="2113" w:type="dxa"/>
            <w:shd w:val="clear" w:color="auto" w:fill="auto"/>
          </w:tcPr>
          <w:p>
            <w:pPr>
              <w:jc w:val="right"/>
              <w:rPr>
                <w:rFonts w:ascii="宋体"/>
                <w:szCs w:val="21"/>
              </w:rPr>
            </w:pPr>
            <w: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21哈尔滨银行永续债02</w:t>
            </w:r>
          </w:p>
        </w:tc>
        <w:tc>
          <w:tcPr>
            <w:tcW w:w="2138" w:type="dxa"/>
            <w:shd w:val="clear" w:color="auto" w:fill="auto"/>
          </w:tcPr>
          <w:p>
            <w:pPr>
              <w:jc w:val="right"/>
              <w:rPr>
                <w:rFonts w:ascii="宋体"/>
                <w:szCs w:val="21"/>
              </w:rPr>
            </w:pPr>
            <w:r>
              <w:t>6,146,995.16</w:t>
            </w:r>
          </w:p>
        </w:tc>
        <w:tc>
          <w:tcPr>
            <w:tcW w:w="2113" w:type="dxa"/>
            <w:shd w:val="clear" w:color="auto" w:fill="auto"/>
          </w:tcPr>
          <w:p>
            <w:pPr>
              <w:jc w:val="right"/>
              <w:rPr>
                <w:rFonts w:ascii="宋体"/>
                <w:szCs w:val="21"/>
              </w:rPr>
            </w:pPr>
            <w: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6,145,870.66</w:t>
            </w:r>
          </w:p>
        </w:tc>
        <w:tc>
          <w:tcPr>
            <w:tcW w:w="2113" w:type="dxa"/>
            <w:shd w:val="clear" w:color="auto" w:fill="auto"/>
          </w:tcPr>
          <w:p>
            <w:pPr>
              <w:jc w:val="right"/>
              <w:rPr>
                <w:rFonts w:ascii="宋体"/>
                <w:szCs w:val="21"/>
              </w:rPr>
            </w:pPr>
            <w: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6,112,229.31</w:t>
            </w:r>
          </w:p>
        </w:tc>
        <w:tc>
          <w:tcPr>
            <w:tcW w:w="2113" w:type="dxa"/>
            <w:shd w:val="clear" w:color="auto" w:fill="auto"/>
          </w:tcPr>
          <w:p>
            <w:pPr>
              <w:jc w:val="right"/>
              <w:rPr>
                <w:rFonts w:ascii="宋体"/>
                <w:szCs w:val="21"/>
              </w:rPr>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4,507,846.43</w:t>
            </w:r>
          </w:p>
        </w:tc>
        <w:tc>
          <w:tcPr>
            <w:tcW w:w="2113" w:type="dxa"/>
            <w:shd w:val="clear" w:color="auto" w:fill="auto"/>
          </w:tcPr>
          <w:p>
            <w:pPr>
              <w:jc w:val="right"/>
              <w:rPr>
                <w:rFonts w:ascii="宋体"/>
                <w:szCs w:val="21"/>
              </w:rPr>
            </w:pPr>
            <w: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20贵安G3</w:t>
            </w:r>
          </w:p>
        </w:tc>
        <w:tc>
          <w:tcPr>
            <w:tcW w:w="2138" w:type="dxa"/>
            <w:shd w:val="clear" w:color="auto" w:fill="auto"/>
          </w:tcPr>
          <w:p>
            <w:pPr>
              <w:jc w:val="right"/>
              <w:rPr>
                <w:rFonts w:ascii="宋体"/>
                <w:szCs w:val="21"/>
              </w:rPr>
            </w:pPr>
            <w:r>
              <w:t>4,113,802.27</w:t>
            </w:r>
          </w:p>
        </w:tc>
        <w:tc>
          <w:tcPr>
            <w:tcW w:w="2113" w:type="dxa"/>
            <w:shd w:val="clear" w:color="auto" w:fill="auto"/>
          </w:tcPr>
          <w:p>
            <w:pPr>
              <w:jc w:val="right"/>
              <w:rPr>
                <w:rFonts w:ascii="宋体"/>
                <w:szCs w:val="21"/>
              </w:rPr>
            </w:pPr>
            <w: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19宏财专项债02</w:t>
            </w:r>
          </w:p>
        </w:tc>
        <w:tc>
          <w:tcPr>
            <w:tcW w:w="2138" w:type="dxa"/>
            <w:shd w:val="clear" w:color="auto" w:fill="auto"/>
          </w:tcPr>
          <w:p>
            <w:pPr>
              <w:jc w:val="right"/>
              <w:rPr>
                <w:rFonts w:ascii="宋体"/>
                <w:szCs w:val="21"/>
              </w:rPr>
            </w:pPr>
            <w:r>
              <w:t>4,082,878.47</w:t>
            </w:r>
          </w:p>
        </w:tc>
        <w:tc>
          <w:tcPr>
            <w:tcW w:w="2113" w:type="dxa"/>
            <w:shd w:val="clear" w:color="auto" w:fill="auto"/>
          </w:tcPr>
          <w:p>
            <w:pPr>
              <w:jc w:val="right"/>
              <w:rPr>
                <w:rFonts w:ascii="宋体"/>
                <w:szCs w:val="21"/>
              </w:rPr>
            </w:pPr>
            <w: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71,548,773.24</w:t>
            </w:r>
          </w:p>
        </w:tc>
        <w:tc>
          <w:tcPr>
            <w:tcW w:w="2113" w:type="dxa"/>
            <w:shd w:val="clear" w:color="auto" w:fill="auto"/>
          </w:tcPr>
          <w:p>
            <w:pPr>
              <w:jc w:val="right"/>
              <w:rPr>
                <w:rFonts w:ascii="宋体"/>
                <w:szCs w:val="21"/>
              </w:rPr>
            </w:pPr>
            <w:r>
              <w:t>46.82</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89CjXtKFSB9EvYd6OjfPaZ3de6Y=" w:salt="oQa8o5R9XIUB+Qi3T46TU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369A"/>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048DE"/>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717"/>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27E0328"/>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[工作簿1]Sheet2!$B$1</c:f>
              <c:strCache>
                <c:ptCount val="1"/>
                <c:pt idx="0">
                  <c:v>净值增长率</c:v>
                </c:pt>
              </c:strCache>
            </c:strRef>
          </c:tx>
          <c:spPr>
            <a:ln w="28575" cap="rnd">
              <a:solidFill>
                <a:schemeClr val="accent1"/>
              </a:solidFill>
              <a:round/>
            </a:ln>
            <a:effectLst/>
          </c:spPr>
          <c:marker>
            <c:symbol val="none"/>
          </c:marker>
          <c:dLbls>
            <c:delete val="1"/>
          </c:dLbls>
          <c:cat>
            <c:numRef>
              <c:f>[工作簿1]Sheet2!$A$2:$A$95</c:f>
              <c:numCache>
                <c:formatCode>yyyy/m/d</c:formatCode>
                <c:ptCount val="94"/>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numCache>
            </c:numRef>
          </c:cat>
          <c:val>
            <c:numRef>
              <c:f>[工作簿1]Sheet2!$B$2:$B$95</c:f>
              <c:numCache>
                <c:formatCode>General</c:formatCode>
                <c:ptCount val="94"/>
                <c:pt idx="0">
                  <c:v>-0.00139999999999996</c:v>
                </c:pt>
                <c:pt idx="1">
                  <c:v>-0.000900000000000012</c:v>
                </c:pt>
                <c:pt idx="2">
                  <c:v>-0.001</c:v>
                </c:pt>
                <c:pt idx="3">
                  <c:v>-0.001</c:v>
                </c:pt>
                <c:pt idx="4">
                  <c:v>-0.001</c:v>
                </c:pt>
                <c:pt idx="5">
                  <c:v>-0.001</c:v>
                </c:pt>
                <c:pt idx="6">
                  <c:v>-0.001</c:v>
                </c:pt>
                <c:pt idx="7">
                  <c:v>-0.001</c:v>
                </c:pt>
                <c:pt idx="8">
                  <c:v>-0.00109999999999999</c:v>
                </c:pt>
                <c:pt idx="9">
                  <c:v>0.00130000000000008</c:v>
                </c:pt>
                <c:pt idx="10">
                  <c:v>0.00130000000000008</c:v>
                </c:pt>
                <c:pt idx="11">
                  <c:v>0.00130000000000008</c:v>
                </c:pt>
                <c:pt idx="12">
                  <c:v>0.00180000000000002</c:v>
                </c:pt>
                <c:pt idx="13">
                  <c:v>0.00170000000000003</c:v>
                </c:pt>
                <c:pt idx="14">
                  <c:v>0.00180000000000002</c:v>
                </c:pt>
                <c:pt idx="15">
                  <c:v>0.00170000000000003</c:v>
                </c:pt>
                <c:pt idx="16">
                  <c:v>0.002</c:v>
                </c:pt>
                <c:pt idx="17">
                  <c:v>0.002</c:v>
                </c:pt>
                <c:pt idx="18">
                  <c:v>0.002</c:v>
                </c:pt>
                <c:pt idx="19">
                  <c:v>0.00269999999999992</c:v>
                </c:pt>
                <c:pt idx="20">
                  <c:v>0.00299999999999989</c:v>
                </c:pt>
                <c:pt idx="21">
                  <c:v>0.00330000000000008</c:v>
                </c:pt>
                <c:pt idx="22">
                  <c:v>0.00360000000000005</c:v>
                </c:pt>
                <c:pt idx="23">
                  <c:v>0.004</c:v>
                </c:pt>
                <c:pt idx="24">
                  <c:v>0.004</c:v>
                </c:pt>
                <c:pt idx="25">
                  <c:v>0.004</c:v>
                </c:pt>
                <c:pt idx="26">
                  <c:v>0.00499999999999989</c:v>
                </c:pt>
                <c:pt idx="27">
                  <c:v>0.00540000000000007</c:v>
                </c:pt>
                <c:pt idx="28">
                  <c:v>0.00570000000000004</c:v>
                </c:pt>
                <c:pt idx="29">
                  <c:v>0.00590000000000002</c:v>
                </c:pt>
                <c:pt idx="30">
                  <c:v>0.00629999999999997</c:v>
                </c:pt>
                <c:pt idx="31">
                  <c:v>0.00629999999999997</c:v>
                </c:pt>
                <c:pt idx="32">
                  <c:v>0.00629999999999997</c:v>
                </c:pt>
                <c:pt idx="33">
                  <c:v>0.00710000000000011</c:v>
                </c:pt>
                <c:pt idx="34">
                  <c:v>0.00740000000000007</c:v>
                </c:pt>
                <c:pt idx="35">
                  <c:v>0.00770000000000004</c:v>
                </c:pt>
                <c:pt idx="36">
                  <c:v>0.00800000000000001</c:v>
                </c:pt>
                <c:pt idx="37">
                  <c:v>0.00829999999999997</c:v>
                </c:pt>
                <c:pt idx="38">
                  <c:v>0.00829999999999997</c:v>
                </c:pt>
                <c:pt idx="39">
                  <c:v>0.00829999999999997</c:v>
                </c:pt>
                <c:pt idx="40">
                  <c:v>0.0092000000000001</c:v>
                </c:pt>
                <c:pt idx="41">
                  <c:v>0.00940000000000007</c:v>
                </c:pt>
                <c:pt idx="42">
                  <c:v>0.00960000000000005</c:v>
                </c:pt>
                <c:pt idx="43">
                  <c:v>0.00970000000000004</c:v>
                </c:pt>
                <c:pt idx="44">
                  <c:v>0.00990000000000002</c:v>
                </c:pt>
                <c:pt idx="45">
                  <c:v>0.00980000000000003</c:v>
                </c:pt>
                <c:pt idx="46">
                  <c:v>0.00980000000000003</c:v>
                </c:pt>
                <c:pt idx="47">
                  <c:v>0.0105999999999999</c:v>
                </c:pt>
                <c:pt idx="48">
                  <c:v>0.0092000000000001</c:v>
                </c:pt>
                <c:pt idx="49">
                  <c:v>0.00439999999999996</c:v>
                </c:pt>
                <c:pt idx="50">
                  <c:v>0.00469999999999993</c:v>
                </c:pt>
                <c:pt idx="51">
                  <c:v>0.00499999999999989</c:v>
                </c:pt>
                <c:pt idx="52">
                  <c:v>0.0048999999999999</c:v>
                </c:pt>
                <c:pt idx="53">
                  <c:v>0.0048999999999999</c:v>
                </c:pt>
                <c:pt idx="54">
                  <c:v>0.00570000000000004</c:v>
                </c:pt>
                <c:pt idx="55">
                  <c:v>0.00600000000000001</c:v>
                </c:pt>
                <c:pt idx="56">
                  <c:v>0.00619999999999998</c:v>
                </c:pt>
                <c:pt idx="57">
                  <c:v>0.00689999999999991</c:v>
                </c:pt>
                <c:pt idx="58">
                  <c:v>0.0072000000000001</c:v>
                </c:pt>
                <c:pt idx="59">
                  <c:v>0.0072000000000001</c:v>
                </c:pt>
                <c:pt idx="60">
                  <c:v>0.0072000000000001</c:v>
                </c:pt>
                <c:pt idx="61">
                  <c:v>0.00780000000000003</c:v>
                </c:pt>
                <c:pt idx="62">
                  <c:v>0.00800000000000001</c:v>
                </c:pt>
                <c:pt idx="63">
                  <c:v>0.0081</c:v>
                </c:pt>
                <c:pt idx="64">
                  <c:v>0.00819999999999999</c:v>
                </c:pt>
                <c:pt idx="65">
                  <c:v>0.00800000000000001</c:v>
                </c:pt>
                <c:pt idx="66">
                  <c:v>0.00800000000000001</c:v>
                </c:pt>
                <c:pt idx="67">
                  <c:v>0.00790000000000002</c:v>
                </c:pt>
                <c:pt idx="68">
                  <c:v>0.0089999999999999</c:v>
                </c:pt>
                <c:pt idx="69">
                  <c:v>0.00930000000000009</c:v>
                </c:pt>
                <c:pt idx="70">
                  <c:v>0.00970000000000004</c:v>
                </c:pt>
                <c:pt idx="71">
                  <c:v>0.01</c:v>
                </c:pt>
                <c:pt idx="72">
                  <c:v>0.01</c:v>
                </c:pt>
                <c:pt idx="73">
                  <c:v>0.01</c:v>
                </c:pt>
                <c:pt idx="74">
                  <c:v>0.01</c:v>
                </c:pt>
                <c:pt idx="75">
                  <c:v>0.0107999999999999</c:v>
                </c:pt>
                <c:pt idx="76">
                  <c:v>0.0109999999999999</c:v>
                </c:pt>
                <c:pt idx="77">
                  <c:v>0.0113000000000001</c:v>
                </c:pt>
                <c:pt idx="78">
                  <c:v>0.0111000000000001</c:v>
                </c:pt>
                <c:pt idx="79">
                  <c:v>0.0112000000000001</c:v>
                </c:pt>
                <c:pt idx="80">
                  <c:v>0.0112000000000001</c:v>
                </c:pt>
                <c:pt idx="81">
                  <c:v>0.0112000000000001</c:v>
                </c:pt>
                <c:pt idx="82">
                  <c:v>0.0121</c:v>
                </c:pt>
                <c:pt idx="83">
                  <c:v>0.0123</c:v>
                </c:pt>
                <c:pt idx="84">
                  <c:v>0.0125999999999999</c:v>
                </c:pt>
                <c:pt idx="85">
                  <c:v>0.0136000000000001</c:v>
                </c:pt>
                <c:pt idx="86">
                  <c:v>0.0139</c:v>
                </c:pt>
                <c:pt idx="87">
                  <c:v>0.0139</c:v>
                </c:pt>
                <c:pt idx="88">
                  <c:v>0.0139</c:v>
                </c:pt>
                <c:pt idx="89">
                  <c:v>0.0145999999999999</c:v>
                </c:pt>
                <c:pt idx="90">
                  <c:v>0.0148999999999999</c:v>
                </c:pt>
                <c:pt idx="91">
                  <c:v>0.0164</c:v>
                </c:pt>
                <c:pt idx="92">
                  <c:v>0.0167999999999999</c:v>
                </c:pt>
                <c:pt idx="93">
                  <c:v>0.0170999999999999</c:v>
                </c:pt>
              </c:numCache>
            </c:numRef>
          </c:val>
          <c:smooth val="0"/>
        </c:ser>
        <c:ser>
          <c:idx val="1"/>
          <c:order val="1"/>
          <c:tx>
            <c:strRef>
              <c:f>[工作簿1]Sheet2!$C$1</c:f>
              <c:strCache>
                <c:ptCount val="1"/>
                <c:pt idx="0">
                  <c:v>业绩比较基准增长率（低）</c:v>
                </c:pt>
              </c:strCache>
            </c:strRef>
          </c:tx>
          <c:spPr>
            <a:ln w="28575" cap="rnd">
              <a:solidFill>
                <a:schemeClr val="accent2"/>
              </a:solidFill>
              <a:round/>
            </a:ln>
            <a:effectLst/>
          </c:spPr>
          <c:marker>
            <c:symbol val="none"/>
          </c:marker>
          <c:dLbls>
            <c:delete val="1"/>
          </c:dLbls>
          <c:cat>
            <c:numRef>
              <c:f>[工作簿1]Sheet2!$A$2:$A$95</c:f>
              <c:numCache>
                <c:formatCode>yyyy/m/d</c:formatCode>
                <c:ptCount val="94"/>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numCache>
            </c:numRef>
          </c:cat>
          <c:val>
            <c:numRef>
              <c:f>[工作簿1]Sheet2!$C$2:$C$95</c:f>
              <c:numCache>
                <c:formatCode>General</c:formatCode>
                <c:ptCount val="94"/>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0.00991506849315069</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numCache>
            </c:numRef>
          </c:val>
          <c:smooth val="0"/>
        </c:ser>
        <c:ser>
          <c:idx val="2"/>
          <c:order val="2"/>
          <c:tx>
            <c:strRef>
              <c:f>[工作簿1]Sheet2!$D$1</c:f>
              <c:strCache>
                <c:ptCount val="1"/>
                <c:pt idx="0">
                  <c:v>业绩比较基准增长率（高）</c:v>
                </c:pt>
              </c:strCache>
            </c:strRef>
          </c:tx>
          <c:spPr>
            <a:ln w="28575" cap="rnd">
              <a:solidFill>
                <a:schemeClr val="accent3"/>
              </a:solidFill>
              <a:round/>
            </a:ln>
            <a:effectLst/>
          </c:spPr>
          <c:marker>
            <c:symbol val="none"/>
          </c:marker>
          <c:dLbls>
            <c:delete val="1"/>
          </c:dLbls>
          <c:cat>
            <c:numRef>
              <c:f>[工作簿1]Sheet2!$A$2:$A$95</c:f>
              <c:numCache>
                <c:formatCode>yyyy/m/d</c:formatCode>
                <c:ptCount val="94"/>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numCache>
            </c:numRef>
          </c:cat>
          <c:val>
            <c:numRef>
              <c:f>[工作簿1]Sheet2!$D$2:$D$95</c:f>
              <c:numCache>
                <c:formatCode>General</c:formatCode>
                <c:ptCount val="94"/>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0.00612602739726027</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0.00726575342465753</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0.0122520547945205</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numCache>
            </c:numRef>
          </c:val>
          <c:smooth val="0"/>
        </c:ser>
        <c:dLbls>
          <c:showLegendKey val="0"/>
          <c:showVal val="0"/>
          <c:showCatName val="0"/>
          <c:showSerName val="0"/>
          <c:showPercent val="0"/>
          <c:showBubbleSize val="0"/>
        </c:dLbls>
        <c:marker val="0"/>
        <c:smooth val="0"/>
        <c:axId val="2081160224"/>
        <c:axId val="2081145536"/>
      </c:lineChart>
      <c:dateAx>
        <c:axId val="208116022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1145536"/>
        <c:crosses val="autoZero"/>
        <c:auto val="1"/>
        <c:lblOffset val="100"/>
        <c:baseTimeUnit val="days"/>
      </c:dateAx>
      <c:valAx>
        <c:axId val="2081145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1160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C31C4-89D0-4A4F-92F3-61D988C8B1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708</Words>
  <Characters>4039</Characters>
  <Lines>33</Lines>
  <Paragraphs>9</Paragraphs>
  <TotalTime>261</TotalTime>
  <ScaleCrop>false</ScaleCrop>
  <LinksUpToDate>false</LinksUpToDate>
  <CharactersWithSpaces>4738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2022-04-20T08:10:22Z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