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38AB5">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bookmarkStart w:id="0" w:name="OLE_LINK10"/>
      <w:bookmarkStart w:id="1" w:name="_Toc8047211"/>
      <w:bookmarkStart w:id="2" w:name="_Toc22835"/>
      <w:bookmarkStart w:id="3" w:name="_Toc21427"/>
      <w:bookmarkStart w:id="4" w:name="_Toc20730"/>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花溪农商银行工会</w:t>
      </w:r>
      <w:bookmarkStart w:id="7" w:name="_GoBack"/>
      <w:bookmarkEnd w:id="7"/>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“书香润心・共阅成长”主题阅读活动读书卡采购项目需求</w:t>
      </w:r>
    </w:p>
    <w:p w14:paraId="0C9ADCAD">
      <w:pPr>
        <w:pStyle w:val="2"/>
        <w:pageBreakBefore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olor w:val="000000" w:themeColor="text1"/>
          <w14:textFill>
            <w14:solidFill>
              <w14:schemeClr w14:val="tx1"/>
            </w14:solidFill>
          </w14:textFill>
        </w:rPr>
      </w:pPr>
    </w:p>
    <w:bookmarkEnd w:id="0"/>
    <w:bookmarkEnd w:id="1"/>
    <w:bookmarkEnd w:id="2"/>
    <w:bookmarkEnd w:id="3"/>
    <w:bookmarkEnd w:id="4"/>
    <w:p w14:paraId="2DA1521F">
      <w:pPr>
        <w:pStyle w:val="2"/>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一、技术要求</w:t>
      </w:r>
    </w:p>
    <w:p w14:paraId="20D55E78">
      <w:pPr>
        <w:pStyle w:val="6"/>
        <w:pageBreakBefore w:val="0"/>
        <w:numPr>
          <w:ilvl w:val="0"/>
          <w:numId w:val="0"/>
        </w:numPr>
        <w:tabs>
          <w:tab w:val="left" w:pos="426"/>
        </w:tabs>
        <w:kinsoku/>
        <w:wordWrap/>
        <w:overflowPunct/>
        <w:topLinePunct w:val="0"/>
        <w:autoSpaceDE/>
        <w:autoSpaceDN/>
        <w:bidi w:val="0"/>
        <w:adjustRightInd/>
        <w:snapToGrid/>
        <w:spacing w:before="156" w:beforeLines="50" w:after="156" w:afterLines="50" w:line="600" w:lineRule="exact"/>
        <w:ind w:left="0" w:leftChars="0" w:firstLine="640" w:firstLineChars="200"/>
        <w:jc w:val="left"/>
        <w:textAlignment w:val="auto"/>
        <w:rPr>
          <w:rFonts w:hint="eastAsia" w:ascii="楷体_GB2312" w:hAnsi="楷体_GB2312" w:eastAsia="楷体_GB2312" w:cs="楷体_GB2312"/>
          <w:b w:val="0"/>
          <w:bCs/>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lang w:val="en-US" w:eastAsia="zh-CN" w:bidi="ar-SA"/>
          <w14:textFill>
            <w14:solidFill>
              <w14:schemeClr w14:val="tx1"/>
            </w14:solidFill>
          </w14:textFill>
        </w:rPr>
        <w:t>1.</w:t>
      </w:r>
      <w:r>
        <w:rPr>
          <w:rFonts w:hint="eastAsia" w:ascii="楷体_GB2312" w:hAnsi="楷体_GB2312" w:eastAsia="楷体_GB2312" w:cs="楷体_GB2312"/>
          <w:b w:val="0"/>
          <w:bCs/>
          <w:color w:val="000000" w:themeColor="text1"/>
          <w:kern w:val="0"/>
          <w:sz w:val="32"/>
          <w:szCs w:val="32"/>
          <w14:textFill>
            <w14:solidFill>
              <w14:schemeClr w14:val="tx1"/>
            </w14:solidFill>
          </w14:textFill>
        </w:rPr>
        <w:t>项目介绍</w:t>
      </w:r>
    </w:p>
    <w:p w14:paraId="7A9F0AE1">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sz w:val="32"/>
          <w:szCs w:val="32"/>
        </w:rPr>
      </w:pPr>
      <w:bookmarkStart w:id="5" w:name="OLE_LINK11"/>
      <w:r>
        <w:rPr>
          <w:rFonts w:hint="eastAsia" w:ascii="仿宋_GB2312" w:hAnsi="仿宋_GB2312" w:eastAsia="仿宋_GB2312" w:cs="仿宋_GB2312"/>
          <w:sz w:val="32"/>
          <w:szCs w:val="32"/>
          <w:lang w:val="en-US" w:eastAsia="zh-CN"/>
        </w:rPr>
        <w:t>花溪农商银行</w:t>
      </w:r>
      <w:r>
        <w:rPr>
          <w:rFonts w:hint="eastAsia" w:ascii="仿宋_GB2312" w:hAnsi="仿宋_GB2312" w:eastAsia="仿宋_GB2312" w:cs="仿宋_GB2312"/>
          <w:sz w:val="32"/>
          <w:szCs w:val="32"/>
        </w:rPr>
        <w:t>工会</w:t>
      </w:r>
      <w:r>
        <w:rPr>
          <w:rFonts w:hint="eastAsia" w:ascii="仿宋_GB2312" w:hAnsi="仿宋_GB2312" w:eastAsia="仿宋_GB2312" w:cs="仿宋_GB2312"/>
          <w:sz w:val="32"/>
          <w:szCs w:val="32"/>
          <w:lang w:val="en-US" w:eastAsia="zh-CN"/>
        </w:rPr>
        <w:t>为了增强花溪农商银行团队凝聚力，丰富工会会员文化生活，营造和谐企业、文明企业工作氛围，本着开展传统教育、爱国主义教育、社会主义核心价值观教育及以人为本的思想理念，根据《中华全国总工会基层工会经费收支管理办法》文件精神，为落实花溪农商银行工会“书香润心・共阅成长”主题阅读活动方案要求，切实保障活动顺利开展，通过采购符合活动需求的读书卡，为全体工会会员提供便捷、优质的购书渠道，满足员工个性化阅读需求，助力营造“人人阅读、终身学习”的浓厚文化氛围，推动学习型组织建设，增强团队凝聚力。拟向会员发放1次读书卡。</w:t>
      </w:r>
      <w:r>
        <w:rPr>
          <w:rFonts w:hint="eastAsia" w:ascii="仿宋_GB2312" w:hAnsi="仿宋_GB2312" w:eastAsia="仿宋_GB2312" w:cs="仿宋_GB2312"/>
          <w:sz w:val="32"/>
          <w:szCs w:val="32"/>
        </w:rPr>
        <w:t>每次发放的会员职工约</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人（具体以工会实际核算的人数为准），每人发放</w:t>
      </w:r>
      <w:r>
        <w:rPr>
          <w:rFonts w:hint="eastAsia" w:ascii="仿宋_GB2312" w:hAnsi="仿宋_GB2312" w:eastAsia="仿宋_GB2312" w:cs="仿宋_GB2312"/>
          <w:sz w:val="32"/>
          <w:szCs w:val="32"/>
          <w:lang w:val="en-US" w:eastAsia="zh-CN"/>
        </w:rPr>
        <w:t>读书卡</w:t>
      </w:r>
      <w:r>
        <w:rPr>
          <w:rFonts w:hint="eastAsia" w:ascii="仿宋_GB2312" w:hAnsi="仿宋_GB2312" w:eastAsia="仿宋_GB2312" w:cs="仿宋_GB2312"/>
          <w:sz w:val="32"/>
          <w:szCs w:val="32"/>
        </w:rPr>
        <w:t>充值金额固定为</w:t>
      </w:r>
      <w:r>
        <w:rPr>
          <w:rFonts w:hint="eastAsia" w:ascii="仿宋_GB2312" w:hAnsi="仿宋_GB2312" w:eastAsia="仿宋_GB2312" w:cs="仿宋_GB2312"/>
          <w:color w:val="auto"/>
          <w:sz w:val="32"/>
          <w:szCs w:val="32"/>
          <w:lang w:val="en-US" w:eastAsia="zh-CN"/>
        </w:rPr>
        <w:t>500</w:t>
      </w:r>
      <w:r>
        <w:rPr>
          <w:rFonts w:hint="eastAsia" w:ascii="仿宋_GB2312" w:hAnsi="仿宋_GB2312" w:eastAsia="仿宋_GB2312" w:cs="仿宋_GB2312"/>
          <w:sz w:val="32"/>
          <w:szCs w:val="32"/>
        </w:rPr>
        <w:t>元。</w:t>
      </w:r>
    </w:p>
    <w:p w14:paraId="0929747B">
      <w:pPr>
        <w:pStyle w:val="6"/>
        <w:pageBreakBefore w:val="0"/>
        <w:numPr>
          <w:ilvl w:val="0"/>
          <w:numId w:val="0"/>
        </w:numPr>
        <w:tabs>
          <w:tab w:val="left" w:pos="426"/>
        </w:tabs>
        <w:kinsoku/>
        <w:wordWrap/>
        <w:overflowPunct/>
        <w:topLinePunct w:val="0"/>
        <w:autoSpaceDE/>
        <w:autoSpaceDN/>
        <w:bidi w:val="0"/>
        <w:adjustRightInd/>
        <w:snapToGrid/>
        <w:spacing w:before="156" w:beforeLines="50" w:after="156" w:afterLines="50" w:line="600" w:lineRule="exact"/>
        <w:ind w:left="0" w:leftChars="0" w:firstLine="640" w:firstLineChars="200"/>
        <w:jc w:val="left"/>
        <w:textAlignment w:val="auto"/>
        <w:rPr>
          <w:rFonts w:hint="eastAsia" w:ascii="楷体_GB2312" w:hAnsi="楷体_GB2312" w:eastAsia="楷体_GB2312" w:cs="楷体_GB2312"/>
          <w:b w:val="0"/>
          <w:bCs/>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lang w:val="en-US" w:eastAsia="zh-CN" w:bidi="ar-SA"/>
          <w14:textFill>
            <w14:solidFill>
              <w14:schemeClr w14:val="tx1"/>
            </w14:solidFill>
          </w14:textFill>
        </w:rPr>
        <w:t>2.项目需求一览表</w:t>
      </w:r>
    </w:p>
    <w:tbl>
      <w:tblPr>
        <w:tblStyle w:val="4"/>
        <w:tblW w:w="90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4"/>
        <w:gridCol w:w="1270"/>
        <w:gridCol w:w="2419"/>
        <w:gridCol w:w="1276"/>
        <w:gridCol w:w="3243"/>
      </w:tblGrid>
      <w:tr w14:paraId="13ECC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20DD22C3">
            <w:pPr>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Cs w:val="21"/>
              </w:rPr>
            </w:pPr>
            <w:r>
              <w:rPr>
                <w:rFonts w:hint="eastAsia" w:ascii="黑体" w:hAnsi="黑体" w:eastAsia="黑体" w:cs="黑体"/>
                <w:szCs w:val="21"/>
              </w:rPr>
              <w:t>标项序号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A1F6570">
            <w:pPr>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Cs w:val="21"/>
              </w:rPr>
            </w:pPr>
            <w:r>
              <w:rPr>
                <w:rFonts w:hint="eastAsia" w:ascii="黑体" w:hAnsi="黑体" w:eastAsia="黑体" w:cs="黑体"/>
                <w:szCs w:val="21"/>
              </w:rPr>
              <w:t>采购内容</w:t>
            </w:r>
          </w:p>
        </w:tc>
        <w:tc>
          <w:tcPr>
            <w:tcW w:w="2419" w:type="dxa"/>
            <w:tcBorders>
              <w:top w:val="single" w:color="auto" w:sz="4" w:space="0"/>
              <w:left w:val="single" w:color="auto" w:sz="4" w:space="0"/>
              <w:bottom w:val="single" w:color="auto" w:sz="4" w:space="0"/>
              <w:right w:val="single" w:color="auto" w:sz="4" w:space="0"/>
            </w:tcBorders>
            <w:noWrap w:val="0"/>
            <w:vAlign w:val="center"/>
          </w:tcPr>
          <w:p w14:paraId="1755ECB0">
            <w:pPr>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Cs w:val="21"/>
              </w:rPr>
            </w:pPr>
            <w:r>
              <w:rPr>
                <w:rFonts w:hint="eastAsia" w:ascii="黑体" w:hAnsi="黑体" w:eastAsia="黑体" w:cs="黑体"/>
                <w:szCs w:val="21"/>
              </w:rPr>
              <w:t>数量（份）</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D865B96">
            <w:pPr>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Cs w:val="21"/>
              </w:rPr>
            </w:pPr>
            <w:r>
              <w:rPr>
                <w:rFonts w:hint="eastAsia" w:ascii="黑体" w:hAnsi="黑体" w:eastAsia="黑体" w:cs="黑体"/>
                <w:szCs w:val="21"/>
              </w:rPr>
              <w:t>预算（元）</w:t>
            </w:r>
          </w:p>
        </w:tc>
        <w:tc>
          <w:tcPr>
            <w:tcW w:w="3243" w:type="dxa"/>
            <w:tcBorders>
              <w:top w:val="single" w:color="auto" w:sz="4" w:space="0"/>
              <w:left w:val="single" w:color="auto" w:sz="4" w:space="0"/>
              <w:bottom w:val="single" w:color="auto" w:sz="4" w:space="0"/>
              <w:right w:val="single" w:color="auto" w:sz="4" w:space="0"/>
            </w:tcBorders>
            <w:noWrap w:val="0"/>
            <w:vAlign w:val="top"/>
          </w:tcPr>
          <w:p w14:paraId="72CC04E5">
            <w:pPr>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Cs w:val="21"/>
              </w:rPr>
            </w:pPr>
            <w:r>
              <w:rPr>
                <w:rFonts w:hint="eastAsia" w:ascii="黑体" w:hAnsi="黑体" w:eastAsia="黑体" w:cs="黑体"/>
                <w:szCs w:val="21"/>
              </w:rPr>
              <w:t>备注</w:t>
            </w:r>
          </w:p>
        </w:tc>
      </w:tr>
      <w:tr w14:paraId="4BC7F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04" w:type="dxa"/>
            <w:tcBorders>
              <w:top w:val="single" w:color="auto" w:sz="4" w:space="0"/>
              <w:left w:val="single" w:color="auto" w:sz="4" w:space="0"/>
              <w:bottom w:val="single" w:color="auto" w:sz="4" w:space="0"/>
              <w:right w:val="single" w:color="auto" w:sz="4" w:space="0"/>
            </w:tcBorders>
            <w:noWrap w:val="0"/>
            <w:vAlign w:val="center"/>
          </w:tcPr>
          <w:p w14:paraId="45A497C6">
            <w:pPr>
              <w:pageBreakBefore w:val="0"/>
              <w:kinsoku/>
              <w:wordWrap/>
              <w:overflowPunct/>
              <w:topLinePunct w:val="0"/>
              <w:autoSpaceDE/>
              <w:autoSpaceDN/>
              <w:bidi w:val="0"/>
              <w:adjustRightInd/>
              <w:snapToGrid/>
              <w:spacing w:line="600" w:lineRule="exact"/>
              <w:jc w:val="center"/>
              <w:textAlignment w:val="auto"/>
              <w:rPr>
                <w:rFonts w:hint="eastAsia" w:ascii="宋体" w:hAnsi="宋体"/>
                <w:szCs w:val="21"/>
              </w:rPr>
            </w:pPr>
            <w:r>
              <w:rPr>
                <w:rFonts w:hint="eastAsia" w:ascii="宋体" w:hAnsi="宋体"/>
                <w:szCs w:val="21"/>
              </w:rPr>
              <w:t>1</w:t>
            </w:r>
          </w:p>
        </w:tc>
        <w:tc>
          <w:tcPr>
            <w:tcW w:w="1270" w:type="dxa"/>
            <w:tcBorders>
              <w:top w:val="single" w:color="auto" w:sz="4" w:space="0"/>
              <w:left w:val="single" w:color="auto" w:sz="4" w:space="0"/>
              <w:bottom w:val="single" w:color="auto" w:sz="4" w:space="0"/>
              <w:right w:val="single" w:color="auto" w:sz="4" w:space="0"/>
            </w:tcBorders>
            <w:noWrap w:val="0"/>
            <w:vAlign w:val="top"/>
          </w:tcPr>
          <w:p w14:paraId="0D0B741B">
            <w:pPr>
              <w:pageBreakBefore w:val="0"/>
              <w:kinsoku/>
              <w:wordWrap/>
              <w:overflowPunct/>
              <w:topLinePunct w:val="0"/>
              <w:autoSpaceDE/>
              <w:autoSpaceDN/>
              <w:bidi w:val="0"/>
              <w:adjustRightInd/>
              <w:snapToGrid/>
              <w:spacing w:line="600" w:lineRule="exact"/>
              <w:ind w:firstLine="210" w:firstLineChars="100"/>
              <w:jc w:val="both"/>
              <w:textAlignment w:val="auto"/>
              <w:rPr>
                <w:rFonts w:hint="default" w:ascii="宋体" w:hAnsi="宋体"/>
                <w:szCs w:val="21"/>
                <w:lang w:val="en-US" w:eastAsia="zh-CN"/>
              </w:rPr>
            </w:pPr>
            <w:r>
              <w:rPr>
                <w:rFonts w:hint="eastAsia" w:ascii="宋体" w:hAnsi="宋体"/>
                <w:szCs w:val="21"/>
                <w:lang w:val="en-US" w:eastAsia="zh-CN"/>
              </w:rPr>
              <w:t>读书卡</w:t>
            </w:r>
          </w:p>
        </w:tc>
        <w:tc>
          <w:tcPr>
            <w:tcW w:w="2419" w:type="dxa"/>
            <w:tcBorders>
              <w:top w:val="single" w:color="auto" w:sz="4" w:space="0"/>
              <w:left w:val="single" w:color="auto" w:sz="4" w:space="0"/>
              <w:bottom w:val="single" w:color="auto" w:sz="4" w:space="0"/>
              <w:right w:val="single" w:color="auto" w:sz="4" w:space="0"/>
            </w:tcBorders>
            <w:noWrap w:val="0"/>
            <w:vAlign w:val="top"/>
          </w:tcPr>
          <w:p w14:paraId="50C7EF5D">
            <w:pPr>
              <w:pageBreakBefore w:val="0"/>
              <w:kinsoku/>
              <w:wordWrap/>
              <w:overflowPunct/>
              <w:topLinePunct w:val="0"/>
              <w:autoSpaceDE/>
              <w:autoSpaceDN/>
              <w:bidi w:val="0"/>
              <w:adjustRightInd/>
              <w:snapToGrid/>
              <w:spacing w:line="600" w:lineRule="exact"/>
              <w:jc w:val="center"/>
              <w:textAlignment w:val="auto"/>
              <w:rPr>
                <w:rFonts w:hint="eastAsia" w:ascii="宋体" w:hAnsi="宋体"/>
                <w:szCs w:val="21"/>
              </w:rPr>
            </w:pPr>
            <w:r>
              <w:rPr>
                <w:rFonts w:hint="eastAsia" w:ascii="宋体" w:hAnsi="宋体"/>
                <w:szCs w:val="21"/>
              </w:rPr>
              <w:t>约</w:t>
            </w:r>
            <w:r>
              <w:rPr>
                <w:rFonts w:hint="eastAsia" w:ascii="宋体" w:hAnsi="宋体"/>
                <w:szCs w:val="21"/>
                <w:lang w:val="en-US" w:eastAsia="zh-CN"/>
              </w:rPr>
              <w:t>500</w:t>
            </w:r>
            <w:r>
              <w:rPr>
                <w:rFonts w:hint="eastAsia" w:ascii="宋体" w:hAnsi="宋体"/>
                <w:szCs w:val="21"/>
              </w:rPr>
              <w:t>份</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32486F">
            <w:pPr>
              <w:pageBreakBefore w:val="0"/>
              <w:kinsoku/>
              <w:wordWrap/>
              <w:overflowPunct/>
              <w:topLinePunct w:val="0"/>
              <w:autoSpaceDE/>
              <w:autoSpaceDN/>
              <w:bidi w:val="0"/>
              <w:adjustRightInd/>
              <w:snapToGrid/>
              <w:spacing w:line="600" w:lineRule="exact"/>
              <w:jc w:val="center"/>
              <w:textAlignment w:val="auto"/>
              <w:rPr>
                <w:rFonts w:hint="eastAsia" w:ascii="宋体" w:hAnsi="宋体"/>
                <w:szCs w:val="21"/>
              </w:rPr>
            </w:pPr>
            <w:r>
              <w:rPr>
                <w:rFonts w:hint="eastAsia" w:ascii="宋体" w:hAnsi="宋体"/>
                <w:szCs w:val="21"/>
              </w:rPr>
              <w:t>折后价格在</w:t>
            </w:r>
            <w:r>
              <w:rPr>
                <w:rFonts w:hint="eastAsia" w:ascii="宋体" w:hAnsi="宋体"/>
                <w:szCs w:val="21"/>
                <w:lang w:val="en-US" w:eastAsia="zh-CN"/>
              </w:rPr>
              <w:t>500</w:t>
            </w:r>
            <w:r>
              <w:rPr>
                <w:rFonts w:hint="eastAsia" w:ascii="宋体" w:hAnsi="宋体"/>
                <w:szCs w:val="21"/>
              </w:rPr>
              <w:t>元/份</w:t>
            </w:r>
          </w:p>
        </w:tc>
        <w:tc>
          <w:tcPr>
            <w:tcW w:w="3243" w:type="dxa"/>
            <w:tcBorders>
              <w:top w:val="single" w:color="auto" w:sz="4" w:space="0"/>
              <w:left w:val="single" w:color="auto" w:sz="4" w:space="0"/>
              <w:bottom w:val="single" w:color="auto" w:sz="4" w:space="0"/>
              <w:right w:val="single" w:color="auto" w:sz="4" w:space="0"/>
            </w:tcBorders>
            <w:noWrap w:val="0"/>
            <w:vAlign w:val="top"/>
          </w:tcPr>
          <w:p w14:paraId="19281B03">
            <w:pPr>
              <w:pageBreakBefore w:val="0"/>
              <w:kinsoku/>
              <w:wordWrap/>
              <w:overflowPunct/>
              <w:topLinePunct w:val="0"/>
              <w:autoSpaceDE/>
              <w:autoSpaceDN/>
              <w:bidi w:val="0"/>
              <w:adjustRightInd/>
              <w:snapToGrid/>
              <w:spacing w:line="600" w:lineRule="exact"/>
              <w:jc w:val="center"/>
              <w:textAlignment w:val="auto"/>
              <w:rPr>
                <w:rFonts w:hint="eastAsia" w:ascii="宋体" w:hAnsi="宋体"/>
                <w:szCs w:val="21"/>
              </w:rPr>
            </w:pPr>
            <w:r>
              <w:rPr>
                <w:rFonts w:hint="eastAsia" w:ascii="宋体" w:hAnsi="宋体"/>
                <w:szCs w:val="21"/>
              </w:rPr>
              <w:t>有效期不少于贰年，购书方便，服务高质</w:t>
            </w:r>
          </w:p>
        </w:tc>
      </w:tr>
    </w:tbl>
    <w:p w14:paraId="737304B7">
      <w:pPr>
        <w:pStyle w:val="6"/>
        <w:pageBreakBefore w:val="0"/>
        <w:tabs>
          <w:tab w:val="left" w:pos="426"/>
        </w:tabs>
        <w:kinsoku/>
        <w:wordWrap/>
        <w:overflowPunct/>
        <w:topLinePunct w:val="0"/>
        <w:autoSpaceDE/>
        <w:autoSpaceDN/>
        <w:bidi w:val="0"/>
        <w:adjustRightInd/>
        <w:snapToGrid/>
        <w:spacing w:before="156" w:beforeLines="50" w:after="156" w:afterLines="50" w:line="600" w:lineRule="exact"/>
        <w:ind w:firstLineChars="0"/>
        <w:jc w:val="left"/>
        <w:textAlignment w:val="auto"/>
        <w:rPr>
          <w:rFonts w:cs="宋体" w:asciiTheme="minorEastAsia" w:hAnsiTheme="minorEastAsia" w:eastAsiaTheme="minorEastAsia"/>
          <w:b/>
          <w:color w:val="000000" w:themeColor="text1"/>
          <w:kern w:val="0"/>
          <w:szCs w:val="21"/>
          <w14:textFill>
            <w14:solidFill>
              <w14:schemeClr w14:val="tx1"/>
            </w14:solidFill>
          </w14:textFill>
        </w:rPr>
      </w:pPr>
    </w:p>
    <w:bookmarkEnd w:id="5"/>
    <w:p w14:paraId="27834333">
      <w:pPr>
        <w:pStyle w:val="6"/>
        <w:pageBreakBefore w:val="0"/>
        <w:numPr>
          <w:ilvl w:val="0"/>
          <w:numId w:val="0"/>
        </w:numPr>
        <w:tabs>
          <w:tab w:val="left" w:pos="426"/>
        </w:tabs>
        <w:kinsoku/>
        <w:wordWrap/>
        <w:overflowPunct/>
        <w:topLinePunct w:val="0"/>
        <w:autoSpaceDE/>
        <w:autoSpaceDN/>
        <w:bidi w:val="0"/>
        <w:adjustRightInd/>
        <w:snapToGrid/>
        <w:spacing w:before="156" w:beforeLines="50" w:after="156" w:afterLines="50" w:line="600" w:lineRule="exact"/>
        <w:ind w:left="0" w:leftChars="0" w:firstLine="0" w:firstLineChars="0"/>
        <w:jc w:val="left"/>
        <w:textAlignment w:val="auto"/>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 w:val="21"/>
          <w:szCs w:val="21"/>
          <w:lang w:val="en-US" w:eastAsia="zh-CN" w:bidi="ar-SA"/>
          <w14:textFill>
            <w14:solidFill>
              <w14:schemeClr w14:val="tx1"/>
            </w14:solidFill>
          </w14:textFill>
        </w:rPr>
        <w:t>3.</w:t>
      </w:r>
      <w:r>
        <w:rPr>
          <w:rFonts w:cs="宋体" w:asciiTheme="minorEastAsia" w:hAnsiTheme="minorEastAsia" w:eastAsiaTheme="minorEastAsia"/>
          <w:b/>
          <w:color w:val="000000" w:themeColor="text1"/>
          <w:kern w:val="0"/>
          <w:szCs w:val="21"/>
          <w14:textFill>
            <w14:solidFill>
              <w14:schemeClr w14:val="tx1"/>
            </w14:solidFill>
          </w14:textFill>
        </w:rPr>
        <w:t>技术参数</w:t>
      </w:r>
      <w:r>
        <w:rPr>
          <w:rFonts w:hint="eastAsia" w:cs="宋体" w:asciiTheme="minorEastAsia" w:hAnsiTheme="minorEastAsia" w:eastAsiaTheme="minorEastAsia"/>
          <w:b/>
          <w:color w:val="000000" w:themeColor="text1"/>
          <w:kern w:val="0"/>
          <w:szCs w:val="21"/>
          <w14:textFill>
            <w14:solidFill>
              <w14:schemeClr w14:val="tx1"/>
            </w14:solidFill>
          </w14:textFill>
        </w:rPr>
        <w:t>，服务</w:t>
      </w:r>
      <w:r>
        <w:rPr>
          <w:rFonts w:cs="宋体" w:asciiTheme="minorEastAsia" w:hAnsiTheme="minorEastAsia" w:eastAsiaTheme="minorEastAsia"/>
          <w:b/>
          <w:color w:val="000000" w:themeColor="text1"/>
          <w:kern w:val="0"/>
          <w:szCs w:val="21"/>
          <w14:textFill>
            <w14:solidFill>
              <w14:schemeClr w14:val="tx1"/>
            </w14:solidFill>
          </w14:textFill>
        </w:rPr>
        <w:t>要求</w:t>
      </w:r>
    </w:p>
    <w:tbl>
      <w:tblPr>
        <w:tblStyle w:val="4"/>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189"/>
        <w:gridCol w:w="7599"/>
      </w:tblGrid>
      <w:tr w14:paraId="2AD4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636" w:type="dxa"/>
            <w:vAlign w:val="center"/>
          </w:tcPr>
          <w:p w14:paraId="1167B46C">
            <w:pPr>
              <w:pageBreakBefore w:val="0"/>
              <w:kinsoku/>
              <w:wordWrap/>
              <w:overflowPunct/>
              <w:topLinePunct w:val="0"/>
              <w:autoSpaceDE/>
              <w:autoSpaceDN/>
              <w:bidi w:val="0"/>
              <w:adjustRightInd/>
              <w:snapToGrid/>
              <w:spacing w:line="600" w:lineRule="exact"/>
              <w:jc w:val="center"/>
              <w:textAlignment w:val="auto"/>
              <w:rPr>
                <w:rFonts w:ascii="仿宋" w:hAnsi="仿宋" w:eastAsia="仿宋"/>
                <w:szCs w:val="21"/>
              </w:rPr>
            </w:pPr>
            <w:r>
              <w:rPr>
                <w:rFonts w:hint="eastAsia" w:ascii="仿宋" w:hAnsi="仿宋" w:eastAsia="仿宋"/>
                <w:szCs w:val="21"/>
              </w:rPr>
              <w:t>序号</w:t>
            </w:r>
          </w:p>
        </w:tc>
        <w:tc>
          <w:tcPr>
            <w:tcW w:w="1189" w:type="dxa"/>
            <w:vAlign w:val="center"/>
          </w:tcPr>
          <w:p w14:paraId="7D744A61">
            <w:pPr>
              <w:pageBreakBefore w:val="0"/>
              <w:widowControl/>
              <w:kinsoku/>
              <w:wordWrap/>
              <w:overflowPunct/>
              <w:topLinePunct w:val="0"/>
              <w:autoSpaceDE/>
              <w:autoSpaceDN/>
              <w:bidi w:val="0"/>
              <w:adjustRightInd/>
              <w:snapToGrid/>
              <w:spacing w:line="600" w:lineRule="exact"/>
              <w:jc w:val="center"/>
              <w:textAlignment w:val="auto"/>
              <w:rPr>
                <w:rFonts w:ascii="仿宋" w:hAnsi="仿宋" w:eastAsia="仿宋"/>
                <w:szCs w:val="21"/>
              </w:rPr>
            </w:pPr>
            <w:r>
              <w:rPr>
                <w:rFonts w:hint="eastAsia" w:ascii="仿宋" w:hAnsi="仿宋" w:eastAsia="仿宋"/>
                <w:szCs w:val="21"/>
              </w:rPr>
              <w:t>服务名称</w:t>
            </w:r>
          </w:p>
        </w:tc>
        <w:tc>
          <w:tcPr>
            <w:tcW w:w="7599" w:type="dxa"/>
            <w:vAlign w:val="center"/>
          </w:tcPr>
          <w:p w14:paraId="423C18CF">
            <w:pPr>
              <w:pageBreakBefore w:val="0"/>
              <w:kinsoku/>
              <w:wordWrap/>
              <w:overflowPunct/>
              <w:topLinePunct w:val="0"/>
              <w:autoSpaceDE/>
              <w:autoSpaceDN/>
              <w:bidi w:val="0"/>
              <w:adjustRightInd/>
              <w:snapToGrid/>
              <w:spacing w:line="600" w:lineRule="exact"/>
              <w:jc w:val="center"/>
              <w:textAlignment w:val="auto"/>
              <w:rPr>
                <w:rFonts w:ascii="仿宋" w:hAnsi="仿宋" w:eastAsia="仿宋"/>
                <w:szCs w:val="21"/>
              </w:rPr>
            </w:pPr>
            <w:r>
              <w:rPr>
                <w:rFonts w:hint="eastAsia" w:ascii="仿宋" w:hAnsi="仿宋" w:eastAsia="仿宋"/>
                <w:szCs w:val="21"/>
              </w:rPr>
              <w:t>具体技术要求</w:t>
            </w:r>
          </w:p>
        </w:tc>
      </w:tr>
      <w:tr w14:paraId="282A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36" w:type="dxa"/>
            <w:vMerge w:val="restart"/>
            <w:vAlign w:val="center"/>
          </w:tcPr>
          <w:p w14:paraId="059A89FF">
            <w:pPr>
              <w:pageBreakBefore w:val="0"/>
              <w:kinsoku/>
              <w:wordWrap/>
              <w:overflowPunct/>
              <w:topLinePunct w:val="0"/>
              <w:autoSpaceDE/>
              <w:autoSpaceDN/>
              <w:bidi w:val="0"/>
              <w:adjustRightInd/>
              <w:snapToGrid/>
              <w:spacing w:line="600" w:lineRule="exact"/>
              <w:jc w:val="center"/>
              <w:textAlignment w:val="auto"/>
              <w:rPr>
                <w:rFonts w:ascii="仿宋" w:hAnsi="仿宋" w:eastAsia="仿宋"/>
                <w:b/>
                <w:szCs w:val="21"/>
              </w:rPr>
            </w:pPr>
            <w:r>
              <w:rPr>
                <w:rFonts w:hint="eastAsia" w:ascii="仿宋" w:hAnsi="仿宋" w:eastAsia="仿宋"/>
                <w:b/>
                <w:szCs w:val="21"/>
              </w:rPr>
              <w:t>1</w:t>
            </w:r>
          </w:p>
        </w:tc>
        <w:tc>
          <w:tcPr>
            <w:tcW w:w="1189" w:type="dxa"/>
            <w:vMerge w:val="restart"/>
            <w:vAlign w:val="center"/>
          </w:tcPr>
          <w:p w14:paraId="7136F61E">
            <w:pPr>
              <w:pageBreakBefore w:val="0"/>
              <w:kinsoku/>
              <w:wordWrap/>
              <w:overflowPunct/>
              <w:topLinePunct w:val="0"/>
              <w:autoSpaceDE/>
              <w:autoSpaceDN/>
              <w:bidi w:val="0"/>
              <w:adjustRightInd/>
              <w:snapToGrid/>
              <w:spacing w:line="600" w:lineRule="exact"/>
              <w:jc w:val="center"/>
              <w:textAlignment w:val="auto"/>
              <w:rPr>
                <w:rFonts w:hint="default" w:ascii="仿宋" w:hAnsi="仿宋" w:eastAsia="仿宋"/>
                <w:b/>
                <w:szCs w:val="21"/>
                <w:lang w:val="en-US" w:eastAsia="zh-CN"/>
              </w:rPr>
            </w:pPr>
            <w:r>
              <w:rPr>
                <w:rFonts w:hint="eastAsia" w:ascii="仿宋" w:hAnsi="仿宋" w:eastAsia="仿宋"/>
                <w:b/>
                <w:szCs w:val="21"/>
                <w:lang w:val="en-US" w:eastAsia="zh-CN"/>
              </w:rPr>
              <w:t>文化书籍提货卡</w:t>
            </w:r>
          </w:p>
        </w:tc>
        <w:tc>
          <w:tcPr>
            <w:tcW w:w="7599" w:type="dxa"/>
          </w:tcPr>
          <w:p w14:paraId="11BA3E1E">
            <w:pPr>
              <w:pageBreakBefore w:val="0"/>
              <w:kinsoku/>
              <w:wordWrap/>
              <w:overflowPunct/>
              <w:topLinePunct w:val="0"/>
              <w:autoSpaceDE/>
              <w:autoSpaceDN/>
              <w:bidi w:val="0"/>
              <w:adjustRightInd/>
              <w:snapToGrid/>
              <w:spacing w:line="600" w:lineRule="exact"/>
              <w:textAlignment w:val="auto"/>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1.1职工</w:t>
            </w:r>
            <w:r>
              <w:rPr>
                <w:rFonts w:hint="eastAsia" w:cs="宋体" w:asciiTheme="minorEastAsia" w:hAnsiTheme="minorEastAsia" w:eastAsiaTheme="minorEastAsia"/>
                <w:bCs/>
                <w:kern w:val="0"/>
                <w:szCs w:val="21"/>
                <w:lang w:val="en-US" w:eastAsia="zh-CN"/>
              </w:rPr>
              <w:t>充值</w:t>
            </w:r>
            <w:r>
              <w:rPr>
                <w:rFonts w:hint="eastAsia" w:cs="宋体" w:asciiTheme="minorEastAsia" w:hAnsiTheme="minorEastAsia" w:eastAsiaTheme="minorEastAsia"/>
                <w:bCs/>
                <w:kern w:val="0"/>
                <w:szCs w:val="21"/>
              </w:rPr>
              <w:t>金额固定为</w:t>
            </w:r>
            <w:r>
              <w:rPr>
                <w:rFonts w:hint="eastAsia" w:cs="宋体" w:asciiTheme="minorEastAsia" w:hAnsiTheme="minorEastAsia" w:eastAsiaTheme="minorEastAsia"/>
                <w:bCs/>
                <w:kern w:val="0"/>
                <w:szCs w:val="21"/>
                <w:lang w:val="en-US" w:eastAsia="zh-CN"/>
              </w:rPr>
              <w:t>50</w:t>
            </w:r>
            <w:r>
              <w:rPr>
                <w:rFonts w:hint="eastAsia" w:cs="宋体" w:asciiTheme="minorEastAsia" w:hAnsiTheme="minorEastAsia" w:eastAsiaTheme="minorEastAsia"/>
                <w:bCs/>
                <w:kern w:val="0"/>
                <w:szCs w:val="21"/>
              </w:rPr>
              <w:t>0元/人，约为</w:t>
            </w:r>
            <w:r>
              <w:rPr>
                <w:rFonts w:hint="eastAsia" w:cs="宋体" w:asciiTheme="minorEastAsia" w:hAnsiTheme="minorEastAsia" w:eastAsiaTheme="minorEastAsia"/>
                <w:bCs/>
                <w:kern w:val="0"/>
                <w:szCs w:val="21"/>
                <w:lang w:val="en-US" w:eastAsia="zh-CN"/>
              </w:rPr>
              <w:t>5</w:t>
            </w:r>
            <w:r>
              <w:rPr>
                <w:rFonts w:hint="eastAsia" w:cs="宋体" w:asciiTheme="minorEastAsia" w:hAnsiTheme="minorEastAsia" w:eastAsiaTheme="minorEastAsia"/>
                <w:bCs/>
                <w:kern w:val="0"/>
                <w:szCs w:val="21"/>
              </w:rPr>
              <w:t>00人，实际数量以当年职工人数为准。</w:t>
            </w:r>
          </w:p>
        </w:tc>
      </w:tr>
      <w:tr w14:paraId="43E9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36" w:type="dxa"/>
            <w:vMerge w:val="continue"/>
            <w:vAlign w:val="center"/>
          </w:tcPr>
          <w:p w14:paraId="33E7A46D">
            <w:pPr>
              <w:pageBreakBefore w:val="0"/>
              <w:kinsoku/>
              <w:wordWrap/>
              <w:overflowPunct/>
              <w:topLinePunct w:val="0"/>
              <w:autoSpaceDE/>
              <w:autoSpaceDN/>
              <w:bidi w:val="0"/>
              <w:adjustRightInd/>
              <w:snapToGrid/>
              <w:spacing w:line="600" w:lineRule="exact"/>
              <w:jc w:val="center"/>
              <w:textAlignment w:val="auto"/>
              <w:rPr>
                <w:rFonts w:ascii="仿宋" w:hAnsi="仿宋" w:eastAsia="仿宋"/>
                <w:b/>
                <w:szCs w:val="21"/>
              </w:rPr>
            </w:pPr>
          </w:p>
        </w:tc>
        <w:tc>
          <w:tcPr>
            <w:tcW w:w="1189" w:type="dxa"/>
            <w:vMerge w:val="continue"/>
          </w:tcPr>
          <w:p w14:paraId="6FC86E37">
            <w:pPr>
              <w:pageBreakBefore w:val="0"/>
              <w:kinsoku/>
              <w:wordWrap/>
              <w:overflowPunct/>
              <w:topLinePunct w:val="0"/>
              <w:autoSpaceDE/>
              <w:autoSpaceDN/>
              <w:bidi w:val="0"/>
              <w:adjustRightInd/>
              <w:snapToGrid/>
              <w:spacing w:line="600" w:lineRule="exact"/>
              <w:textAlignment w:val="auto"/>
              <w:rPr>
                <w:rFonts w:ascii="仿宋" w:hAnsi="仿宋" w:eastAsia="仿宋"/>
                <w:b/>
                <w:szCs w:val="21"/>
              </w:rPr>
            </w:pPr>
          </w:p>
        </w:tc>
        <w:tc>
          <w:tcPr>
            <w:tcW w:w="7599" w:type="dxa"/>
          </w:tcPr>
          <w:p w14:paraId="24C7C722">
            <w:pPr>
              <w:pageBreakBefore w:val="0"/>
              <w:kinsoku/>
              <w:wordWrap/>
              <w:overflowPunct/>
              <w:topLinePunct w:val="0"/>
              <w:autoSpaceDE/>
              <w:autoSpaceDN/>
              <w:bidi w:val="0"/>
              <w:adjustRightInd/>
              <w:snapToGrid/>
              <w:spacing w:line="600" w:lineRule="exact"/>
              <w:textAlignment w:val="auto"/>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1.2投票单位应在服务方案和</w:t>
            </w:r>
            <w:r>
              <w:rPr>
                <w:rFonts w:hint="eastAsia" w:cs="宋体" w:asciiTheme="minorEastAsia" w:hAnsiTheme="minorEastAsia" w:eastAsiaTheme="minorEastAsia"/>
                <w:bCs/>
                <w:kern w:val="0"/>
                <w:szCs w:val="21"/>
                <w:lang w:val="en-US" w:eastAsia="zh-CN"/>
              </w:rPr>
              <w:t>文化书籍提货卡</w:t>
            </w:r>
            <w:r>
              <w:rPr>
                <w:rFonts w:hint="eastAsia" w:cs="宋体" w:asciiTheme="minorEastAsia" w:hAnsiTheme="minorEastAsia" w:eastAsiaTheme="minorEastAsia"/>
                <w:bCs/>
                <w:kern w:val="0"/>
                <w:szCs w:val="21"/>
              </w:rPr>
              <w:t>中明确使用说明和有效期限；</w:t>
            </w:r>
          </w:p>
        </w:tc>
      </w:tr>
      <w:tr w14:paraId="5CFF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36" w:type="dxa"/>
            <w:vMerge w:val="continue"/>
            <w:vAlign w:val="center"/>
          </w:tcPr>
          <w:p w14:paraId="4B49EF8F">
            <w:pPr>
              <w:pageBreakBefore w:val="0"/>
              <w:kinsoku/>
              <w:wordWrap/>
              <w:overflowPunct/>
              <w:topLinePunct w:val="0"/>
              <w:autoSpaceDE/>
              <w:autoSpaceDN/>
              <w:bidi w:val="0"/>
              <w:adjustRightInd/>
              <w:snapToGrid/>
              <w:spacing w:line="600" w:lineRule="exact"/>
              <w:jc w:val="center"/>
              <w:textAlignment w:val="auto"/>
              <w:rPr>
                <w:rFonts w:ascii="仿宋" w:hAnsi="仿宋" w:eastAsia="仿宋"/>
                <w:b/>
                <w:szCs w:val="21"/>
              </w:rPr>
            </w:pPr>
          </w:p>
        </w:tc>
        <w:tc>
          <w:tcPr>
            <w:tcW w:w="1189" w:type="dxa"/>
            <w:vMerge w:val="continue"/>
          </w:tcPr>
          <w:p w14:paraId="5FB6995C">
            <w:pPr>
              <w:pageBreakBefore w:val="0"/>
              <w:kinsoku/>
              <w:wordWrap/>
              <w:overflowPunct/>
              <w:topLinePunct w:val="0"/>
              <w:autoSpaceDE/>
              <w:autoSpaceDN/>
              <w:bidi w:val="0"/>
              <w:adjustRightInd/>
              <w:snapToGrid/>
              <w:spacing w:line="600" w:lineRule="exact"/>
              <w:textAlignment w:val="auto"/>
              <w:rPr>
                <w:rFonts w:ascii="仿宋" w:hAnsi="仿宋" w:eastAsia="仿宋"/>
                <w:b/>
                <w:szCs w:val="21"/>
              </w:rPr>
            </w:pPr>
          </w:p>
        </w:tc>
        <w:tc>
          <w:tcPr>
            <w:tcW w:w="7599" w:type="dxa"/>
          </w:tcPr>
          <w:p w14:paraId="5A7CD63E">
            <w:pPr>
              <w:pageBreakBefore w:val="0"/>
              <w:kinsoku/>
              <w:wordWrap/>
              <w:overflowPunct/>
              <w:topLinePunct w:val="0"/>
              <w:autoSpaceDE/>
              <w:autoSpaceDN/>
              <w:bidi w:val="0"/>
              <w:adjustRightInd/>
              <w:snapToGrid/>
              <w:spacing w:line="600" w:lineRule="exact"/>
              <w:textAlignment w:val="auto"/>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1.3发票在配送</w:t>
            </w:r>
            <w:r>
              <w:rPr>
                <w:rFonts w:hint="eastAsia" w:cs="宋体" w:asciiTheme="minorEastAsia" w:hAnsiTheme="minorEastAsia" w:eastAsiaTheme="minorEastAsia"/>
                <w:bCs/>
                <w:kern w:val="0"/>
                <w:szCs w:val="21"/>
                <w:lang w:val="en-US" w:eastAsia="zh-CN"/>
              </w:rPr>
              <w:t>文化书籍提货卡</w:t>
            </w:r>
            <w:r>
              <w:rPr>
                <w:rFonts w:hint="eastAsia" w:cs="宋体" w:asciiTheme="minorEastAsia" w:hAnsiTheme="minorEastAsia" w:eastAsiaTheme="minorEastAsia"/>
                <w:bCs/>
                <w:kern w:val="0"/>
                <w:szCs w:val="21"/>
              </w:rPr>
              <w:t>时一并送达，提供产品目录；</w:t>
            </w:r>
          </w:p>
        </w:tc>
      </w:tr>
      <w:tr w14:paraId="46D1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36" w:type="dxa"/>
            <w:vMerge w:val="continue"/>
            <w:vAlign w:val="center"/>
          </w:tcPr>
          <w:p w14:paraId="613EE94B">
            <w:pPr>
              <w:pageBreakBefore w:val="0"/>
              <w:kinsoku/>
              <w:wordWrap/>
              <w:overflowPunct/>
              <w:topLinePunct w:val="0"/>
              <w:autoSpaceDE/>
              <w:autoSpaceDN/>
              <w:bidi w:val="0"/>
              <w:adjustRightInd/>
              <w:snapToGrid/>
              <w:spacing w:line="600" w:lineRule="exact"/>
              <w:jc w:val="center"/>
              <w:textAlignment w:val="auto"/>
              <w:rPr>
                <w:rFonts w:ascii="仿宋" w:hAnsi="仿宋" w:eastAsia="仿宋"/>
                <w:b/>
                <w:szCs w:val="21"/>
              </w:rPr>
            </w:pPr>
          </w:p>
        </w:tc>
        <w:tc>
          <w:tcPr>
            <w:tcW w:w="1189" w:type="dxa"/>
            <w:vMerge w:val="continue"/>
          </w:tcPr>
          <w:p w14:paraId="234F1DEB">
            <w:pPr>
              <w:pageBreakBefore w:val="0"/>
              <w:kinsoku/>
              <w:wordWrap/>
              <w:overflowPunct/>
              <w:topLinePunct w:val="0"/>
              <w:autoSpaceDE/>
              <w:autoSpaceDN/>
              <w:bidi w:val="0"/>
              <w:adjustRightInd/>
              <w:snapToGrid/>
              <w:spacing w:line="600" w:lineRule="exact"/>
              <w:textAlignment w:val="auto"/>
              <w:rPr>
                <w:rFonts w:ascii="仿宋" w:hAnsi="仿宋" w:eastAsia="仿宋"/>
                <w:b/>
                <w:szCs w:val="21"/>
              </w:rPr>
            </w:pPr>
          </w:p>
        </w:tc>
        <w:tc>
          <w:tcPr>
            <w:tcW w:w="7599" w:type="dxa"/>
          </w:tcPr>
          <w:p w14:paraId="7DC22294">
            <w:pPr>
              <w:pageBreakBefore w:val="0"/>
              <w:kinsoku/>
              <w:wordWrap/>
              <w:overflowPunct/>
              <w:topLinePunct w:val="0"/>
              <w:autoSpaceDE/>
              <w:autoSpaceDN/>
              <w:bidi w:val="0"/>
              <w:adjustRightInd/>
              <w:snapToGrid/>
              <w:spacing w:line="600" w:lineRule="exact"/>
              <w:textAlignment w:val="auto"/>
              <w:rPr>
                <w:rFonts w:hint="eastAsia" w:cs="宋体" w:asciiTheme="minorEastAsia" w:hAnsiTheme="minorEastAsia" w:eastAsiaTheme="minorEastAsia"/>
                <w:bCs/>
                <w:kern w:val="0"/>
                <w:szCs w:val="21"/>
                <w:lang w:val="en-US" w:eastAsia="zh-CN"/>
              </w:rPr>
            </w:pPr>
            <w:r>
              <w:rPr>
                <w:rFonts w:hint="eastAsia" w:cs="宋体" w:asciiTheme="minorEastAsia" w:hAnsiTheme="minorEastAsia" w:eastAsiaTheme="minorEastAsia"/>
                <w:bCs/>
                <w:kern w:val="0"/>
                <w:szCs w:val="21"/>
              </w:rPr>
              <w:t>★1.4</w:t>
            </w:r>
            <w:r>
              <w:rPr>
                <w:rFonts w:hint="eastAsia" w:cs="宋体" w:asciiTheme="minorEastAsia" w:hAnsiTheme="minorEastAsia" w:eastAsiaTheme="minorEastAsia"/>
                <w:bCs/>
                <w:kern w:val="0"/>
                <w:szCs w:val="21"/>
                <w:lang w:val="en-US" w:eastAsia="zh-CN"/>
              </w:rPr>
              <w:t xml:space="preserve"> </w:t>
            </w:r>
            <w:r>
              <w:rPr>
                <w:rFonts w:hint="eastAsia" w:cs="宋体" w:asciiTheme="minorEastAsia" w:hAnsiTheme="minorEastAsia" w:eastAsiaTheme="minorEastAsia"/>
                <w:bCs/>
                <w:kern w:val="0"/>
                <w:szCs w:val="21"/>
              </w:rPr>
              <w:t>要求</w:t>
            </w:r>
            <w:r>
              <w:rPr>
                <w:rFonts w:hint="eastAsia" w:cs="宋体" w:asciiTheme="minorEastAsia" w:hAnsiTheme="minorEastAsia" w:eastAsiaTheme="minorEastAsia"/>
                <w:bCs/>
                <w:kern w:val="0"/>
                <w:szCs w:val="21"/>
                <w:lang w:val="en-US" w:eastAsia="zh-CN"/>
              </w:rPr>
              <w:t>文化书籍提货卡</w:t>
            </w:r>
            <w:r>
              <w:rPr>
                <w:rFonts w:hint="eastAsia" w:cs="宋体" w:asciiTheme="minorEastAsia" w:hAnsiTheme="minorEastAsia" w:eastAsiaTheme="minorEastAsia"/>
                <w:bCs/>
                <w:kern w:val="0"/>
                <w:szCs w:val="21"/>
              </w:rPr>
              <w:t>有效期限至少</w:t>
            </w:r>
            <w:r>
              <w:rPr>
                <w:rFonts w:hint="eastAsia" w:cs="宋体" w:asciiTheme="minorEastAsia" w:hAnsiTheme="minorEastAsia" w:eastAsiaTheme="minorEastAsia"/>
                <w:bCs/>
                <w:kern w:val="0"/>
                <w:szCs w:val="21"/>
                <w:lang w:val="en-US" w:eastAsia="zh-CN"/>
              </w:rPr>
              <w:t>二</w:t>
            </w:r>
            <w:r>
              <w:rPr>
                <w:rFonts w:hint="eastAsia" w:cs="宋体" w:asciiTheme="minorEastAsia" w:hAnsiTheme="minorEastAsia" w:eastAsiaTheme="minorEastAsia"/>
                <w:bCs/>
                <w:kern w:val="0"/>
                <w:szCs w:val="21"/>
              </w:rPr>
              <w:t>年；</w:t>
            </w:r>
          </w:p>
        </w:tc>
      </w:tr>
      <w:tr w14:paraId="2647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36" w:type="dxa"/>
            <w:vMerge w:val="continue"/>
            <w:vAlign w:val="center"/>
          </w:tcPr>
          <w:p w14:paraId="7AC1FC97">
            <w:pPr>
              <w:pageBreakBefore w:val="0"/>
              <w:kinsoku/>
              <w:wordWrap/>
              <w:overflowPunct/>
              <w:topLinePunct w:val="0"/>
              <w:autoSpaceDE/>
              <w:autoSpaceDN/>
              <w:bidi w:val="0"/>
              <w:adjustRightInd/>
              <w:snapToGrid/>
              <w:spacing w:line="600" w:lineRule="exact"/>
              <w:jc w:val="center"/>
              <w:textAlignment w:val="auto"/>
              <w:rPr>
                <w:rFonts w:ascii="仿宋" w:hAnsi="仿宋" w:eastAsia="仿宋"/>
                <w:b/>
                <w:szCs w:val="21"/>
              </w:rPr>
            </w:pPr>
          </w:p>
        </w:tc>
        <w:tc>
          <w:tcPr>
            <w:tcW w:w="1189" w:type="dxa"/>
            <w:vMerge w:val="continue"/>
          </w:tcPr>
          <w:p w14:paraId="3D61F7CE">
            <w:pPr>
              <w:pageBreakBefore w:val="0"/>
              <w:kinsoku/>
              <w:wordWrap/>
              <w:overflowPunct/>
              <w:topLinePunct w:val="0"/>
              <w:autoSpaceDE/>
              <w:autoSpaceDN/>
              <w:bidi w:val="0"/>
              <w:adjustRightInd/>
              <w:snapToGrid/>
              <w:spacing w:line="600" w:lineRule="exact"/>
              <w:textAlignment w:val="auto"/>
              <w:rPr>
                <w:rFonts w:ascii="仿宋" w:hAnsi="仿宋" w:eastAsia="仿宋"/>
                <w:b/>
                <w:szCs w:val="21"/>
              </w:rPr>
            </w:pPr>
          </w:p>
        </w:tc>
        <w:tc>
          <w:tcPr>
            <w:tcW w:w="7599" w:type="dxa"/>
          </w:tcPr>
          <w:p w14:paraId="3DB63574">
            <w:pPr>
              <w:pageBreakBefore w:val="0"/>
              <w:kinsoku/>
              <w:wordWrap/>
              <w:overflowPunct/>
              <w:topLinePunct w:val="0"/>
              <w:autoSpaceDE/>
              <w:autoSpaceDN/>
              <w:bidi w:val="0"/>
              <w:adjustRightInd/>
              <w:snapToGrid/>
              <w:spacing w:line="600" w:lineRule="exact"/>
              <w:textAlignment w:val="auto"/>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★1.5</w:t>
            </w:r>
            <w:r>
              <w:rPr>
                <w:rFonts w:hint="eastAsia" w:cs="宋体" w:asciiTheme="minorEastAsia" w:hAnsiTheme="minorEastAsia" w:eastAsiaTheme="minorEastAsia"/>
                <w:bCs/>
                <w:kern w:val="0"/>
                <w:szCs w:val="21"/>
                <w:lang w:val="en-US" w:eastAsia="zh-CN"/>
              </w:rPr>
              <w:t>书店</w:t>
            </w:r>
            <w:r>
              <w:rPr>
                <w:rFonts w:hint="eastAsia" w:cs="宋体" w:asciiTheme="minorEastAsia" w:hAnsiTheme="minorEastAsia" w:eastAsiaTheme="minorEastAsia"/>
                <w:bCs/>
                <w:kern w:val="0"/>
                <w:szCs w:val="21"/>
              </w:rPr>
              <w:t>分部广泛，能满足不同区域职工的</w:t>
            </w:r>
            <w:r>
              <w:rPr>
                <w:rFonts w:hint="eastAsia" w:cs="宋体" w:asciiTheme="minorEastAsia" w:hAnsiTheme="minorEastAsia" w:eastAsiaTheme="minorEastAsia"/>
                <w:bCs/>
                <w:kern w:val="0"/>
                <w:szCs w:val="21"/>
                <w:lang w:val="en-US" w:eastAsia="zh-CN"/>
              </w:rPr>
              <w:t>购买</w:t>
            </w:r>
            <w:r>
              <w:rPr>
                <w:rFonts w:hint="eastAsia" w:cs="宋体" w:asciiTheme="minorEastAsia" w:hAnsiTheme="minorEastAsia" w:eastAsiaTheme="minorEastAsia"/>
                <w:bCs/>
                <w:kern w:val="0"/>
                <w:szCs w:val="21"/>
              </w:rPr>
              <w:t>需求</w:t>
            </w:r>
          </w:p>
        </w:tc>
      </w:tr>
      <w:tr w14:paraId="03A0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36" w:type="dxa"/>
            <w:vMerge w:val="continue"/>
            <w:vAlign w:val="center"/>
          </w:tcPr>
          <w:p w14:paraId="31E6CC3E">
            <w:pPr>
              <w:pageBreakBefore w:val="0"/>
              <w:kinsoku/>
              <w:wordWrap/>
              <w:overflowPunct/>
              <w:topLinePunct w:val="0"/>
              <w:autoSpaceDE/>
              <w:autoSpaceDN/>
              <w:bidi w:val="0"/>
              <w:adjustRightInd/>
              <w:snapToGrid/>
              <w:spacing w:line="600" w:lineRule="exact"/>
              <w:jc w:val="center"/>
              <w:textAlignment w:val="auto"/>
              <w:rPr>
                <w:rFonts w:ascii="仿宋" w:hAnsi="仿宋" w:eastAsia="仿宋"/>
                <w:b/>
                <w:szCs w:val="21"/>
              </w:rPr>
            </w:pPr>
          </w:p>
        </w:tc>
        <w:tc>
          <w:tcPr>
            <w:tcW w:w="1189" w:type="dxa"/>
            <w:vMerge w:val="continue"/>
          </w:tcPr>
          <w:p w14:paraId="42CA61E7">
            <w:pPr>
              <w:pageBreakBefore w:val="0"/>
              <w:kinsoku/>
              <w:wordWrap/>
              <w:overflowPunct/>
              <w:topLinePunct w:val="0"/>
              <w:autoSpaceDE/>
              <w:autoSpaceDN/>
              <w:bidi w:val="0"/>
              <w:adjustRightInd/>
              <w:snapToGrid/>
              <w:spacing w:line="600" w:lineRule="exact"/>
              <w:textAlignment w:val="auto"/>
              <w:rPr>
                <w:rFonts w:ascii="仿宋" w:hAnsi="仿宋" w:eastAsia="仿宋"/>
                <w:b/>
                <w:szCs w:val="21"/>
              </w:rPr>
            </w:pPr>
          </w:p>
        </w:tc>
        <w:tc>
          <w:tcPr>
            <w:tcW w:w="7599" w:type="dxa"/>
          </w:tcPr>
          <w:p w14:paraId="6CCB4B45">
            <w:pPr>
              <w:pageBreakBefore w:val="0"/>
              <w:kinsoku/>
              <w:wordWrap/>
              <w:overflowPunct/>
              <w:topLinePunct w:val="0"/>
              <w:autoSpaceDE/>
              <w:autoSpaceDN/>
              <w:bidi w:val="0"/>
              <w:adjustRightInd/>
              <w:snapToGrid/>
              <w:spacing w:line="600" w:lineRule="exact"/>
              <w:textAlignment w:val="auto"/>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w:t>
            </w:r>
            <w:r>
              <w:rPr>
                <w:rFonts w:hint="eastAsia" w:cs="宋体" w:asciiTheme="minorEastAsia" w:hAnsiTheme="minorEastAsia" w:eastAsiaTheme="minorEastAsia"/>
                <w:bCs/>
                <w:kern w:val="0"/>
                <w:szCs w:val="21"/>
                <w:lang w:val="en-US" w:eastAsia="zh-CN"/>
              </w:rPr>
              <w:t>6</w:t>
            </w:r>
            <w:r>
              <w:rPr>
                <w:rFonts w:hint="eastAsia" w:cs="宋体" w:asciiTheme="minorEastAsia" w:hAnsiTheme="minorEastAsia" w:eastAsiaTheme="minorEastAsia"/>
                <w:bCs/>
                <w:kern w:val="0"/>
                <w:szCs w:val="21"/>
              </w:rPr>
              <w:t>报价为含税价格提供正规发票，合同章与发票章一致。</w:t>
            </w:r>
          </w:p>
        </w:tc>
      </w:tr>
      <w:tr w14:paraId="6AC8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36" w:type="dxa"/>
            <w:vMerge w:val="continue"/>
            <w:vAlign w:val="center"/>
          </w:tcPr>
          <w:p w14:paraId="7C659493">
            <w:pPr>
              <w:pageBreakBefore w:val="0"/>
              <w:kinsoku/>
              <w:wordWrap/>
              <w:overflowPunct/>
              <w:topLinePunct w:val="0"/>
              <w:autoSpaceDE/>
              <w:autoSpaceDN/>
              <w:bidi w:val="0"/>
              <w:adjustRightInd/>
              <w:snapToGrid/>
              <w:spacing w:line="600" w:lineRule="exact"/>
              <w:jc w:val="center"/>
              <w:textAlignment w:val="auto"/>
              <w:rPr>
                <w:rFonts w:ascii="仿宋" w:hAnsi="仿宋" w:eastAsia="仿宋"/>
                <w:b/>
                <w:szCs w:val="21"/>
              </w:rPr>
            </w:pPr>
          </w:p>
        </w:tc>
        <w:tc>
          <w:tcPr>
            <w:tcW w:w="1189" w:type="dxa"/>
            <w:vMerge w:val="continue"/>
          </w:tcPr>
          <w:p w14:paraId="1647C6C5">
            <w:pPr>
              <w:pageBreakBefore w:val="0"/>
              <w:kinsoku/>
              <w:wordWrap/>
              <w:overflowPunct/>
              <w:topLinePunct w:val="0"/>
              <w:autoSpaceDE/>
              <w:autoSpaceDN/>
              <w:bidi w:val="0"/>
              <w:adjustRightInd/>
              <w:snapToGrid/>
              <w:spacing w:line="600" w:lineRule="exact"/>
              <w:textAlignment w:val="auto"/>
              <w:rPr>
                <w:rFonts w:ascii="仿宋" w:hAnsi="仿宋" w:eastAsia="仿宋"/>
                <w:b/>
                <w:szCs w:val="21"/>
              </w:rPr>
            </w:pPr>
          </w:p>
        </w:tc>
        <w:tc>
          <w:tcPr>
            <w:tcW w:w="7599" w:type="dxa"/>
          </w:tcPr>
          <w:p w14:paraId="3D6DF059">
            <w:pPr>
              <w:pageBreakBefore w:val="0"/>
              <w:kinsoku/>
              <w:wordWrap/>
              <w:overflowPunct/>
              <w:topLinePunct w:val="0"/>
              <w:autoSpaceDE/>
              <w:autoSpaceDN/>
              <w:bidi w:val="0"/>
              <w:adjustRightInd/>
              <w:snapToGrid/>
              <w:spacing w:line="600" w:lineRule="exact"/>
              <w:textAlignment w:val="auto"/>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1.</w:t>
            </w:r>
            <w:r>
              <w:rPr>
                <w:rFonts w:hint="eastAsia" w:cs="宋体" w:asciiTheme="minorEastAsia" w:hAnsiTheme="minorEastAsia" w:eastAsiaTheme="minorEastAsia"/>
                <w:bCs/>
                <w:kern w:val="0"/>
                <w:szCs w:val="21"/>
                <w:lang w:val="en-US" w:eastAsia="zh-CN"/>
              </w:rPr>
              <w:t>7</w:t>
            </w:r>
            <w:r>
              <w:rPr>
                <w:rFonts w:hint="eastAsia" w:cs="宋体" w:asciiTheme="minorEastAsia" w:hAnsiTheme="minorEastAsia" w:eastAsiaTheme="minorEastAsia"/>
                <w:bCs/>
                <w:kern w:val="0"/>
                <w:szCs w:val="21"/>
              </w:rPr>
              <w:t>要求投标公司在满足以上条件的同时，按公司特色，自行制作投标方案，提供最优</w:t>
            </w:r>
            <w:r>
              <w:rPr>
                <w:rFonts w:hint="eastAsia" w:cs="宋体" w:asciiTheme="minorEastAsia" w:hAnsiTheme="minorEastAsia" w:eastAsiaTheme="minorEastAsia"/>
                <w:bCs/>
                <w:kern w:val="0"/>
                <w:szCs w:val="21"/>
                <w:lang w:val="en-US" w:eastAsia="zh-CN"/>
              </w:rPr>
              <w:t>书籍提货卡采购</w:t>
            </w:r>
            <w:r>
              <w:rPr>
                <w:rFonts w:hint="eastAsia" w:cs="宋体" w:asciiTheme="minorEastAsia" w:hAnsiTheme="minorEastAsia" w:eastAsiaTheme="minorEastAsia"/>
                <w:bCs/>
                <w:kern w:val="0"/>
                <w:szCs w:val="21"/>
              </w:rPr>
              <w:t>服务，供招标方参考选择。</w:t>
            </w:r>
          </w:p>
        </w:tc>
      </w:tr>
    </w:tbl>
    <w:p w14:paraId="2CF6273E">
      <w:pPr>
        <w:pageBreakBefore w:val="0"/>
        <w:kinsoku/>
        <w:wordWrap/>
        <w:overflowPunct/>
        <w:topLinePunct w:val="0"/>
        <w:autoSpaceDE/>
        <w:autoSpaceDN/>
        <w:bidi w:val="0"/>
        <w:adjustRightInd/>
        <w:snapToGrid/>
        <w:spacing w:line="600" w:lineRule="exact"/>
        <w:jc w:val="left"/>
        <w:textAlignment w:val="auto"/>
        <w:rPr>
          <w:rFonts w:asciiTheme="minorEastAsia" w:hAnsiTheme="minorEastAsia" w:eastAsiaTheme="minorEastAsia"/>
          <w:color w:val="000000" w:themeColor="text1"/>
          <w14:textFill>
            <w14:solidFill>
              <w14:schemeClr w14:val="tx1"/>
            </w14:solidFill>
          </w14:textFill>
        </w:rPr>
      </w:pPr>
    </w:p>
    <w:p w14:paraId="12467F60">
      <w:pPr>
        <w:pageBreakBefore w:val="0"/>
        <w:kinsoku/>
        <w:wordWrap/>
        <w:overflowPunct/>
        <w:topLinePunct w:val="0"/>
        <w:autoSpaceDE/>
        <w:autoSpaceDN/>
        <w:bidi w:val="0"/>
        <w:adjustRightInd/>
        <w:snapToGrid/>
        <w:spacing w:line="600" w:lineRule="exact"/>
        <w:jc w:val="left"/>
        <w:textAlignment w:val="auto"/>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备注：加注“★”的参数作为实质性条款，如负偏离将导致投标无效，加注 “▲” 的条款为重要技术条款，如负偏离将导致严重扣分。</w:t>
      </w:r>
    </w:p>
    <w:p w14:paraId="33DCA0C5">
      <w:pPr>
        <w:pageBreakBefore w:val="0"/>
        <w:kinsoku/>
        <w:wordWrap/>
        <w:overflowPunct/>
        <w:topLinePunct w:val="0"/>
        <w:autoSpaceDE/>
        <w:autoSpaceDN/>
        <w:bidi w:val="0"/>
        <w:adjustRightInd/>
        <w:snapToGrid/>
        <w:spacing w:line="600" w:lineRule="exact"/>
        <w:jc w:val="left"/>
        <w:textAlignment w:val="auto"/>
        <w:rPr>
          <w:rFonts w:asciiTheme="minorEastAsia" w:hAnsiTheme="minorEastAsia" w:eastAsiaTheme="minorEastAsia"/>
          <w:b/>
          <w:color w:val="000000" w:themeColor="text1"/>
          <w14:textFill>
            <w14:solidFill>
              <w14:schemeClr w14:val="tx1"/>
            </w14:solidFill>
          </w14:textFill>
        </w:rPr>
      </w:pPr>
    </w:p>
    <w:p w14:paraId="077A6A7B">
      <w:pPr>
        <w:pageBreakBefore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olor w:val="000000" w:themeColor="text1"/>
          <w14:textFill>
            <w14:solidFill>
              <w14:schemeClr w14:val="tx1"/>
            </w14:solidFill>
          </w14:textFill>
        </w:rPr>
      </w:pPr>
      <w:bookmarkStart w:id="6" w:name="_Toc8047212"/>
      <w:r>
        <w:rPr>
          <w:rFonts w:hint="eastAsia" w:asciiTheme="minorEastAsia" w:hAnsiTheme="minorEastAsia" w:eastAsiaTheme="minorEastAsia"/>
          <w:color w:val="000000" w:themeColor="text1"/>
          <w14:textFill>
            <w14:solidFill>
              <w14:schemeClr w14:val="tx1"/>
            </w14:solidFill>
          </w14:textFill>
        </w:rPr>
        <w:br w:type="page"/>
      </w:r>
    </w:p>
    <w:p w14:paraId="242748E3">
      <w:pPr>
        <w:pStyle w:val="2"/>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14:textFill>
            <w14:solidFill>
              <w14:schemeClr w14:val="tx1"/>
            </w14:solidFill>
          </w14:textFill>
        </w:rPr>
        <w:t>二、商务要求</w:t>
      </w:r>
      <w:bookmarkEnd w:id="6"/>
    </w:p>
    <w:p w14:paraId="4E9482F7">
      <w:pPr>
        <w:pageBreakBefore w:val="0"/>
        <w:kinsoku/>
        <w:wordWrap/>
        <w:overflowPunct/>
        <w:topLinePunct w:val="0"/>
        <w:autoSpaceDE/>
        <w:autoSpaceDN/>
        <w:bidi w:val="0"/>
        <w:adjustRightInd/>
        <w:snapToGrid/>
        <w:spacing w:line="600" w:lineRule="exact"/>
        <w:textAlignment w:val="auto"/>
      </w:pPr>
    </w:p>
    <w:tbl>
      <w:tblPr>
        <w:tblStyle w:val="4"/>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59"/>
        <w:gridCol w:w="6339"/>
      </w:tblGrid>
      <w:tr w14:paraId="24A9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vAlign w:val="center"/>
          </w:tcPr>
          <w:p w14:paraId="7682530F">
            <w:pPr>
              <w:pageBreakBefore w:val="0"/>
              <w:kinsoku/>
              <w:wordWrap/>
              <w:overflowPunct/>
              <w:topLinePunct w:val="0"/>
              <w:autoSpaceDE/>
              <w:autoSpaceDN/>
              <w:bidi w:val="0"/>
              <w:adjustRightInd/>
              <w:snapToGrid/>
              <w:spacing w:line="600" w:lineRule="exact"/>
              <w:textAlignment w:val="auto"/>
              <w:rPr>
                <w:rFonts w:ascii="仿宋" w:hAnsi="仿宋" w:eastAsia="仿宋"/>
                <w:b/>
                <w:szCs w:val="21"/>
              </w:rPr>
            </w:pPr>
            <w:r>
              <w:rPr>
                <w:rFonts w:hint="eastAsia" w:ascii="仿宋" w:hAnsi="仿宋" w:eastAsia="仿宋"/>
                <w:b/>
                <w:szCs w:val="21"/>
              </w:rPr>
              <w:t>1</w:t>
            </w:r>
          </w:p>
        </w:tc>
        <w:tc>
          <w:tcPr>
            <w:tcW w:w="1559" w:type="dxa"/>
            <w:vAlign w:val="center"/>
          </w:tcPr>
          <w:p w14:paraId="2FEFA829">
            <w:pPr>
              <w:pageBreakBefore w:val="0"/>
              <w:kinsoku/>
              <w:wordWrap/>
              <w:overflowPunct/>
              <w:topLinePunct w:val="0"/>
              <w:autoSpaceDE/>
              <w:autoSpaceDN/>
              <w:bidi w:val="0"/>
              <w:adjustRightInd/>
              <w:snapToGrid/>
              <w:spacing w:line="600" w:lineRule="exact"/>
              <w:textAlignment w:val="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财务状况</w:t>
            </w:r>
          </w:p>
        </w:tc>
        <w:tc>
          <w:tcPr>
            <w:tcW w:w="6339" w:type="dxa"/>
            <w:vAlign w:val="center"/>
          </w:tcPr>
          <w:p w14:paraId="7BA51F2F">
            <w:pPr>
              <w:pageBreakBefore w:val="0"/>
              <w:kinsoku/>
              <w:wordWrap/>
              <w:overflowPunct/>
              <w:topLinePunct w:val="0"/>
              <w:autoSpaceDE/>
              <w:autoSpaceDN/>
              <w:bidi w:val="0"/>
              <w:adjustRightInd/>
              <w:snapToGrid/>
              <w:spacing w:line="600" w:lineRule="exact"/>
              <w:textAlignment w:val="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投标人提供20</w:t>
            </w:r>
            <w:r>
              <w:rPr>
                <w:rFonts w:hint="eastAsia" w:asciiTheme="minorEastAsia" w:hAnsiTheme="minorEastAsia" w:eastAsiaTheme="minorEastAsia"/>
                <w:szCs w:val="21"/>
                <w:lang w:val="en-US" w:eastAsia="zh-CN"/>
              </w:rPr>
              <w:t>24或2025</w:t>
            </w:r>
            <w:r>
              <w:rPr>
                <w:rFonts w:hint="eastAsia" w:asciiTheme="minorEastAsia" w:hAnsiTheme="minorEastAsia" w:eastAsiaTheme="minorEastAsia"/>
                <w:szCs w:val="21"/>
              </w:rPr>
              <w:t>年年度审计报告或银行资信证明等有效证明材料。</w:t>
            </w:r>
          </w:p>
        </w:tc>
      </w:tr>
      <w:tr w14:paraId="45A9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8" w:type="dxa"/>
            <w:vAlign w:val="center"/>
          </w:tcPr>
          <w:p w14:paraId="60ED2E06">
            <w:pPr>
              <w:pageBreakBefore w:val="0"/>
              <w:kinsoku/>
              <w:wordWrap/>
              <w:overflowPunct/>
              <w:topLinePunct w:val="0"/>
              <w:autoSpaceDE/>
              <w:autoSpaceDN/>
              <w:bidi w:val="0"/>
              <w:adjustRightInd/>
              <w:snapToGrid/>
              <w:spacing w:line="600" w:lineRule="exact"/>
              <w:textAlignment w:val="auto"/>
              <w:rPr>
                <w:rFonts w:ascii="仿宋" w:hAnsi="仿宋" w:eastAsia="仿宋"/>
                <w:b/>
                <w:szCs w:val="21"/>
              </w:rPr>
            </w:pPr>
            <w:r>
              <w:rPr>
                <w:rFonts w:hint="eastAsia" w:ascii="仿宋" w:hAnsi="仿宋" w:eastAsia="仿宋"/>
                <w:b/>
                <w:szCs w:val="21"/>
              </w:rPr>
              <w:t>2</w:t>
            </w:r>
          </w:p>
        </w:tc>
        <w:tc>
          <w:tcPr>
            <w:tcW w:w="1559" w:type="dxa"/>
            <w:vAlign w:val="center"/>
          </w:tcPr>
          <w:p w14:paraId="2A08BEB1">
            <w:pPr>
              <w:pageBreakBefore w:val="0"/>
              <w:kinsoku/>
              <w:wordWrap/>
              <w:overflowPunct/>
              <w:topLinePunct w:val="0"/>
              <w:autoSpaceDE/>
              <w:autoSpaceDN/>
              <w:bidi w:val="0"/>
              <w:adjustRightInd/>
              <w:snapToGrid/>
              <w:spacing w:line="600" w:lineRule="exact"/>
              <w:textAlignment w:val="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提供服务团队人员的社保缴纳情况</w:t>
            </w:r>
          </w:p>
        </w:tc>
        <w:tc>
          <w:tcPr>
            <w:tcW w:w="6339" w:type="dxa"/>
            <w:vAlign w:val="center"/>
          </w:tcPr>
          <w:p w14:paraId="5D317689">
            <w:pPr>
              <w:pageBreakBefore w:val="0"/>
              <w:kinsoku/>
              <w:wordWrap/>
              <w:overflowPunct/>
              <w:topLinePunct w:val="0"/>
              <w:autoSpaceDE/>
              <w:autoSpaceDN/>
              <w:bidi w:val="0"/>
              <w:adjustRightInd/>
              <w:snapToGrid/>
              <w:spacing w:line="600" w:lineRule="exact"/>
              <w:textAlignment w:val="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投标人提供服务团队人员近六个月社保的银行电子回单或社保部门出具的社保缴纳证明材料或有效票据复印件</w:t>
            </w:r>
          </w:p>
        </w:tc>
      </w:tr>
      <w:tr w14:paraId="1DB8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28" w:type="dxa"/>
            <w:vAlign w:val="center"/>
          </w:tcPr>
          <w:p w14:paraId="07239091">
            <w:pPr>
              <w:pageBreakBefore w:val="0"/>
              <w:kinsoku/>
              <w:wordWrap/>
              <w:overflowPunct/>
              <w:topLinePunct w:val="0"/>
              <w:autoSpaceDE/>
              <w:autoSpaceDN/>
              <w:bidi w:val="0"/>
              <w:adjustRightInd/>
              <w:snapToGrid/>
              <w:spacing w:line="600" w:lineRule="exact"/>
              <w:textAlignment w:val="auto"/>
              <w:rPr>
                <w:rFonts w:ascii="仿宋" w:hAnsi="仿宋" w:eastAsia="仿宋"/>
                <w:b/>
                <w:szCs w:val="21"/>
              </w:rPr>
            </w:pPr>
            <w:r>
              <w:rPr>
                <w:rFonts w:hint="eastAsia" w:ascii="仿宋" w:hAnsi="仿宋" w:eastAsia="仿宋"/>
                <w:b/>
                <w:szCs w:val="21"/>
              </w:rPr>
              <w:t>3</w:t>
            </w:r>
          </w:p>
        </w:tc>
        <w:tc>
          <w:tcPr>
            <w:tcW w:w="1559" w:type="dxa"/>
            <w:vAlign w:val="center"/>
          </w:tcPr>
          <w:p w14:paraId="343F97FE">
            <w:pPr>
              <w:pageBreakBefore w:val="0"/>
              <w:kinsoku/>
              <w:wordWrap/>
              <w:overflowPunct/>
              <w:topLinePunct w:val="0"/>
              <w:autoSpaceDE/>
              <w:autoSpaceDN/>
              <w:bidi w:val="0"/>
              <w:adjustRightInd/>
              <w:snapToGrid/>
              <w:spacing w:line="600" w:lineRule="exact"/>
              <w:textAlignment w:val="auto"/>
              <w:rPr>
                <w:rFonts w:cs="Times New Roman" w:asciiTheme="minorEastAsia" w:hAnsiTheme="minorEastAsia" w:eastAsiaTheme="minorEastAsia"/>
                <w:b/>
                <w:kern w:val="2"/>
                <w:sz w:val="21"/>
                <w:szCs w:val="21"/>
                <w:lang w:val="en-US" w:eastAsia="zh-CN" w:bidi="ar-SA"/>
              </w:rPr>
            </w:pPr>
            <w:r>
              <w:rPr>
                <w:rFonts w:hint="eastAsia" w:cs="宋体" w:asciiTheme="minorEastAsia" w:hAnsiTheme="minorEastAsia" w:eastAsiaTheme="minorEastAsia"/>
                <w:b/>
                <w:color w:val="FF0000"/>
                <w:kern w:val="0"/>
                <w:szCs w:val="21"/>
              </w:rPr>
              <w:t>★</w:t>
            </w:r>
            <w:r>
              <w:rPr>
                <w:rFonts w:hint="eastAsia" w:asciiTheme="minorEastAsia" w:hAnsiTheme="minorEastAsia" w:eastAsiaTheme="minorEastAsia"/>
                <w:b/>
                <w:szCs w:val="21"/>
              </w:rPr>
              <w:t>关于验收</w:t>
            </w:r>
          </w:p>
        </w:tc>
        <w:tc>
          <w:tcPr>
            <w:tcW w:w="6339" w:type="dxa"/>
            <w:vAlign w:val="center"/>
          </w:tcPr>
          <w:p w14:paraId="26F89463">
            <w:pPr>
              <w:pageBreakBefore w:val="0"/>
              <w:kinsoku/>
              <w:wordWrap/>
              <w:overflowPunct/>
              <w:topLinePunct w:val="0"/>
              <w:autoSpaceDE/>
              <w:autoSpaceDN/>
              <w:bidi w:val="0"/>
              <w:adjustRightInd/>
              <w:snapToGrid/>
              <w:spacing w:line="600" w:lineRule="exact"/>
              <w:textAlignment w:val="auto"/>
              <w:rPr>
                <w:rFonts w:asciiTheme="minorEastAsia" w:hAnsiTheme="minorEastAsia" w:eastAsiaTheme="minorEastAsia"/>
                <w:bCs/>
                <w:szCs w:val="21"/>
              </w:rPr>
            </w:pPr>
            <w:r>
              <w:rPr>
                <w:rFonts w:hint="eastAsia" w:asciiTheme="minorEastAsia" w:hAnsiTheme="minorEastAsia" w:eastAsiaTheme="minorEastAsia"/>
                <w:bCs/>
                <w:szCs w:val="21"/>
              </w:rPr>
              <w:t>1.2当满足以下条件时，采购人才向中标人签发货物验收报告：</w:t>
            </w:r>
          </w:p>
          <w:p w14:paraId="481BD986">
            <w:pPr>
              <w:pageBreakBefore w:val="0"/>
              <w:tabs>
                <w:tab w:val="left" w:pos="1260"/>
              </w:tabs>
              <w:kinsoku/>
              <w:wordWrap/>
              <w:overflowPunct/>
              <w:topLinePunct w:val="0"/>
              <w:autoSpaceDE/>
              <w:autoSpaceDN/>
              <w:bidi w:val="0"/>
              <w:adjustRightInd/>
              <w:snapToGrid/>
              <w:spacing w:line="600" w:lineRule="exact"/>
              <w:textAlignment w:val="auto"/>
              <w:rPr>
                <w:rFonts w:asciiTheme="minorEastAsia" w:hAnsiTheme="minorEastAsia" w:eastAsiaTheme="minorEastAsia"/>
                <w:bCs/>
                <w:szCs w:val="21"/>
              </w:rPr>
            </w:pPr>
            <w:r>
              <w:rPr>
                <w:rFonts w:asciiTheme="minorEastAsia" w:hAnsiTheme="minorEastAsia" w:eastAsiaTheme="minorEastAsia"/>
                <w:bCs/>
                <w:szCs w:val="21"/>
              </w:rPr>
              <w:t>a</w:t>
            </w:r>
            <w:r>
              <w:rPr>
                <w:rFonts w:hint="eastAsia" w:asciiTheme="minorEastAsia" w:hAnsiTheme="minorEastAsia" w:eastAsiaTheme="minorEastAsia"/>
                <w:bCs/>
                <w:szCs w:val="21"/>
              </w:rPr>
              <w:t>、中标人已按照合同规定提供了全部服务。</w:t>
            </w:r>
          </w:p>
          <w:p w14:paraId="310A83DF">
            <w:pPr>
              <w:pageBreakBefore w:val="0"/>
              <w:tabs>
                <w:tab w:val="left" w:pos="1260"/>
              </w:tabs>
              <w:kinsoku/>
              <w:wordWrap/>
              <w:overflowPunct/>
              <w:topLinePunct w:val="0"/>
              <w:autoSpaceDE/>
              <w:autoSpaceDN/>
              <w:bidi w:val="0"/>
              <w:adjustRightInd/>
              <w:snapToGrid/>
              <w:spacing w:line="600" w:lineRule="exact"/>
              <w:textAlignment w:val="auto"/>
              <w:rPr>
                <w:rFonts w:asciiTheme="minorEastAsia" w:hAnsiTheme="minorEastAsia" w:eastAsiaTheme="minorEastAsia"/>
                <w:bCs/>
                <w:szCs w:val="21"/>
              </w:rPr>
            </w:pPr>
            <w:r>
              <w:rPr>
                <w:rFonts w:asciiTheme="minorEastAsia" w:hAnsiTheme="minorEastAsia" w:eastAsiaTheme="minorEastAsia"/>
                <w:bCs/>
                <w:szCs w:val="21"/>
              </w:rPr>
              <w:t>b</w:t>
            </w:r>
            <w:r>
              <w:rPr>
                <w:rFonts w:hint="eastAsia" w:asciiTheme="minorEastAsia" w:hAnsiTheme="minorEastAsia" w:eastAsiaTheme="minorEastAsia"/>
                <w:bCs/>
                <w:szCs w:val="21"/>
              </w:rPr>
              <w:t>、中标人提供的服务符合招标文件技术、商务的要求。</w:t>
            </w:r>
          </w:p>
          <w:p w14:paraId="68504AD1">
            <w:pPr>
              <w:pageBreakBefore w:val="0"/>
              <w:tabs>
                <w:tab w:val="left" w:pos="1260"/>
              </w:tabs>
              <w:kinsoku/>
              <w:wordWrap/>
              <w:overflowPunct/>
              <w:topLinePunct w:val="0"/>
              <w:autoSpaceDE/>
              <w:autoSpaceDN/>
              <w:bidi w:val="0"/>
              <w:adjustRightInd/>
              <w:snapToGrid/>
              <w:spacing w:line="600" w:lineRule="exact"/>
              <w:textAlignment w:val="auto"/>
              <w:rPr>
                <w:rFonts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szCs w:val="21"/>
              </w:rPr>
              <w:t>院线数、有效期、数量、使用说明，按双方约定送达时间，需要保证有效期至少1年以上</w:t>
            </w:r>
          </w:p>
        </w:tc>
      </w:tr>
      <w:tr w14:paraId="19D5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vAlign w:val="center"/>
          </w:tcPr>
          <w:p w14:paraId="1485377B">
            <w:pPr>
              <w:pageBreakBefore w:val="0"/>
              <w:kinsoku/>
              <w:wordWrap/>
              <w:overflowPunct/>
              <w:topLinePunct w:val="0"/>
              <w:autoSpaceDE/>
              <w:autoSpaceDN/>
              <w:bidi w:val="0"/>
              <w:adjustRightInd/>
              <w:snapToGrid/>
              <w:spacing w:line="600" w:lineRule="exact"/>
              <w:textAlignment w:val="auto"/>
              <w:rPr>
                <w:rFonts w:ascii="仿宋" w:hAnsi="仿宋" w:eastAsia="仿宋"/>
                <w:b/>
                <w:szCs w:val="21"/>
              </w:rPr>
            </w:pPr>
            <w:r>
              <w:rPr>
                <w:rFonts w:hint="eastAsia" w:ascii="仿宋" w:hAnsi="仿宋" w:eastAsia="仿宋"/>
                <w:b/>
                <w:szCs w:val="21"/>
              </w:rPr>
              <w:t>4</w:t>
            </w:r>
          </w:p>
        </w:tc>
        <w:tc>
          <w:tcPr>
            <w:tcW w:w="1559" w:type="dxa"/>
            <w:vAlign w:val="center"/>
          </w:tcPr>
          <w:p w14:paraId="35E7D514">
            <w:pPr>
              <w:pageBreakBefore w:val="0"/>
              <w:kinsoku/>
              <w:wordWrap/>
              <w:overflowPunct/>
              <w:topLinePunct w:val="0"/>
              <w:autoSpaceDE/>
              <w:autoSpaceDN/>
              <w:bidi w:val="0"/>
              <w:adjustRightInd/>
              <w:snapToGrid/>
              <w:spacing w:line="600" w:lineRule="exact"/>
              <w:textAlignment w:val="auto"/>
              <w:rPr>
                <w:rFonts w:cs="Times New Roman" w:asciiTheme="minorEastAsia" w:hAnsiTheme="minorEastAsia" w:eastAsiaTheme="minorEastAsia"/>
                <w:b/>
                <w:kern w:val="2"/>
                <w:sz w:val="21"/>
                <w:szCs w:val="21"/>
                <w:lang w:val="en-US" w:eastAsia="zh-CN" w:bidi="ar-SA"/>
              </w:rPr>
            </w:pPr>
            <w:r>
              <w:rPr>
                <w:rFonts w:hint="eastAsia" w:cs="宋体" w:asciiTheme="minorEastAsia" w:hAnsiTheme="minorEastAsia" w:eastAsiaTheme="minorEastAsia"/>
                <w:b/>
                <w:color w:val="FF0000"/>
                <w:kern w:val="0"/>
                <w:szCs w:val="21"/>
              </w:rPr>
              <w:t>★</w:t>
            </w:r>
            <w:r>
              <w:rPr>
                <w:rFonts w:hint="eastAsia" w:asciiTheme="minorEastAsia" w:hAnsiTheme="minorEastAsia" w:eastAsiaTheme="minorEastAsia"/>
                <w:b/>
                <w:szCs w:val="21"/>
              </w:rPr>
              <w:t>付款方式</w:t>
            </w:r>
          </w:p>
        </w:tc>
        <w:tc>
          <w:tcPr>
            <w:tcW w:w="6339" w:type="dxa"/>
            <w:vAlign w:val="center"/>
          </w:tcPr>
          <w:p w14:paraId="3B81EB4D">
            <w:pPr>
              <w:pageBreakBefore w:val="0"/>
              <w:kinsoku/>
              <w:wordWrap/>
              <w:overflowPunct/>
              <w:topLinePunct w:val="0"/>
              <w:autoSpaceDE/>
              <w:autoSpaceDN/>
              <w:bidi w:val="0"/>
              <w:adjustRightInd/>
              <w:snapToGrid/>
              <w:spacing w:line="600" w:lineRule="exact"/>
              <w:jc w:val="left"/>
              <w:textAlignment w:val="auto"/>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每张券（卡）固定充值额：</w:t>
            </w:r>
            <w:r>
              <w:rPr>
                <w:rFonts w:hint="eastAsia" w:asciiTheme="minorEastAsia" w:hAnsiTheme="minorEastAsia" w:eastAsiaTheme="minorEastAsia"/>
                <w:szCs w:val="21"/>
                <w:lang w:val="en-US" w:eastAsia="zh-CN"/>
              </w:rPr>
              <w:t>500</w:t>
            </w:r>
            <w:r>
              <w:rPr>
                <w:rFonts w:hint="eastAsia" w:asciiTheme="minorEastAsia" w:hAnsiTheme="minorEastAsia" w:eastAsiaTheme="minorEastAsia"/>
                <w:szCs w:val="21"/>
              </w:rPr>
              <w:t>元。投标人需在开标一览表内投报优惠折扣。合同总价计算为：</w:t>
            </w:r>
            <w:r>
              <w:rPr>
                <w:rFonts w:hint="eastAsia" w:asciiTheme="minorEastAsia" w:hAnsiTheme="minorEastAsia" w:eastAsiaTheme="minorEastAsia"/>
                <w:szCs w:val="21"/>
                <w:lang w:val="en-US" w:eastAsia="zh-CN"/>
              </w:rPr>
              <w:t>充值面额</w:t>
            </w:r>
            <w:r>
              <w:rPr>
                <w:rFonts w:hint="eastAsia" w:asciiTheme="minorEastAsia" w:hAnsiTheme="minorEastAsia" w:eastAsiaTheme="minorEastAsia"/>
                <w:szCs w:val="21"/>
              </w:rPr>
              <w:t>×优惠折扣×</w:t>
            </w:r>
            <w:r>
              <w:rPr>
                <w:rFonts w:hint="eastAsia" w:asciiTheme="minorEastAsia" w:hAnsiTheme="minorEastAsia" w:eastAsiaTheme="minorEastAsia"/>
                <w:szCs w:val="21"/>
                <w:lang w:val="en-US" w:eastAsia="zh-CN"/>
              </w:rPr>
              <w:t>500</w:t>
            </w:r>
            <w:r>
              <w:rPr>
                <w:rFonts w:hint="eastAsia" w:asciiTheme="minorEastAsia" w:hAnsiTheme="minorEastAsia" w:eastAsiaTheme="minorEastAsia"/>
                <w:szCs w:val="21"/>
              </w:rPr>
              <w:t>（约）</w:t>
            </w:r>
            <w:r>
              <w:rPr>
                <w:rFonts w:hint="eastAsia" w:asciiTheme="minorEastAsia" w:hAnsiTheme="minorEastAsia" w:eastAsiaTheme="minorEastAsia"/>
                <w:szCs w:val="21"/>
                <w:lang w:val="en-US" w:eastAsia="zh-CN"/>
              </w:rPr>
              <w:t>=250000元（约）</w:t>
            </w:r>
            <w:r>
              <w:rPr>
                <w:rFonts w:hint="eastAsia" w:asciiTheme="minorEastAsia" w:hAnsiTheme="minorEastAsia" w:eastAsiaTheme="minorEastAsia"/>
                <w:szCs w:val="21"/>
              </w:rPr>
              <w:t>。</w:t>
            </w:r>
            <w:r>
              <w:rPr>
                <w:rFonts w:hint="eastAsia" w:cs="宋体" w:asciiTheme="minorEastAsia" w:hAnsiTheme="minorEastAsia" w:eastAsiaTheme="minorEastAsia"/>
                <w:szCs w:val="21"/>
              </w:rPr>
              <w:t>收货验收合格</w:t>
            </w:r>
            <w:r>
              <w:rPr>
                <w:rFonts w:hint="eastAsia" w:cs="宋体" w:asciiTheme="minorEastAsia" w:hAnsiTheme="minorEastAsia" w:eastAsiaTheme="minorEastAsia"/>
                <w:szCs w:val="21"/>
                <w:lang w:val="en-US" w:eastAsia="zh-CN"/>
              </w:rPr>
              <w:t>15</w:t>
            </w:r>
            <w:r>
              <w:rPr>
                <w:rFonts w:hint="eastAsia" w:cs="宋体" w:asciiTheme="minorEastAsia" w:hAnsiTheme="minorEastAsia" w:eastAsiaTheme="minorEastAsia"/>
                <w:szCs w:val="21"/>
              </w:rPr>
              <w:t>个工作日以内银行转账完成付款。</w:t>
            </w:r>
          </w:p>
        </w:tc>
      </w:tr>
    </w:tbl>
    <w:p w14:paraId="36E3CE7E">
      <w:pPr>
        <w:pageBreakBefore w:val="0"/>
        <w:kinsoku/>
        <w:wordWrap/>
        <w:overflowPunct/>
        <w:topLinePunct w:val="0"/>
        <w:autoSpaceDE/>
        <w:autoSpaceDN/>
        <w:bidi w:val="0"/>
        <w:adjustRightInd/>
        <w:snapToGrid/>
        <w:spacing w:line="600" w:lineRule="exact"/>
        <w:textAlignment w:val="auto"/>
      </w:pPr>
    </w:p>
    <w:p w14:paraId="287D4DF7">
      <w:pPr>
        <w:pageBreakBefore w:val="0"/>
        <w:kinsoku/>
        <w:wordWrap/>
        <w:overflowPunct/>
        <w:topLinePunct w:val="0"/>
        <w:autoSpaceDE/>
        <w:autoSpaceDN/>
        <w:bidi w:val="0"/>
        <w:adjustRightInd/>
        <w:snapToGrid/>
        <w:spacing w:line="600" w:lineRule="exact"/>
        <w:jc w:val="left"/>
        <w:textAlignment w:val="auto"/>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备注：加注“★”的参数作为实质性条款，如负偏离将导致投标无效，加注 “▲” 的条款为重要商务条款，如负偏离将导致严重扣分。</w:t>
      </w:r>
    </w:p>
    <w:p w14:paraId="3E98D73F">
      <w:pPr>
        <w:pageBreakBefore w:val="0"/>
        <w:kinsoku/>
        <w:wordWrap/>
        <w:overflowPunct/>
        <w:topLinePunct w:val="0"/>
        <w:autoSpaceDE/>
        <w:autoSpaceDN/>
        <w:bidi w:val="0"/>
        <w:adjustRightInd/>
        <w:snapToGrid/>
        <w:spacing w:line="600" w:lineRule="exact"/>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N2Y1NjYxYTE3YzYyYmIzZWUzMWNhMGM0MzAxMDAifQ=="/>
  </w:docVars>
  <w:rsids>
    <w:rsidRoot w:val="00000000"/>
    <w:rsid w:val="07556B87"/>
    <w:rsid w:val="228A65EF"/>
    <w:rsid w:val="298F20E2"/>
    <w:rsid w:val="53AE0A9C"/>
    <w:rsid w:val="5CFF10F0"/>
    <w:rsid w:val="7D1E3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qFormat/>
    <w:uiPriority w:val="0"/>
    <w:pPr>
      <w:spacing w:line="415" w:lineRule="auto"/>
      <w:outlineLvl w:val="1"/>
    </w:pPr>
    <w:rPr>
      <w:sz w:val="32"/>
      <w:szCs w:val="32"/>
    </w:rPr>
  </w:style>
  <w:style w:type="paragraph" w:styleId="3">
    <w:name w:val="heading 4"/>
    <w:basedOn w:val="1"/>
    <w:next w:val="1"/>
    <w:qFormat/>
    <w:uiPriority w:val="0"/>
    <w:pPr>
      <w:keepNext/>
      <w:keepLines/>
      <w:spacing w:line="374" w:lineRule="auto"/>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1092</Words>
  <Characters>1140</Characters>
  <Lines>0</Lines>
  <Paragraphs>0</Paragraphs>
  <TotalTime>4</TotalTime>
  <ScaleCrop>false</ScaleCrop>
  <LinksUpToDate>false</LinksUpToDate>
  <CharactersWithSpaces>1145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2023-08-29T09:42:00Z</dcterms:created>
  <dc:creator>Administrator.DESKTOP-EEH4016</dc:creator>
  <cp:lastModifiedBy>曾曾</cp:lastModifiedBy>
  <dcterms:modified xsi:type="dcterms:W3CDTF">2026-01-14T06:45:20Z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204AC674FE9E4E37AF38B79C643CB07E_12</vt:lpwstr>
  </property>
  <property fmtid="{D5CDD505-2E9C-101B-9397-08002B2CF9AE}" pid="4" name="KSOTemplateDocerSaveRecord">
    <vt:lpwstr>eyJoZGlkIjoiZDU1N2Y1NjYxYTE3YzYyYmIzZWUzMWNhMGM0MzAxMDAiLCJ1c2VySWQiOiIzODY3MDc5NjAifQ==</vt:lpwstr>
  </property>
</Properties>
</file>