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评选规则</w:t>
      </w:r>
    </w:p>
    <w:p>
      <w:pPr>
        <w:pStyle w:val="2"/>
        <w:numPr>
          <w:ilvl w:val="0"/>
          <w:numId w:val="1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保障型保险：综合评分法，评分高者确认为供应商，评分规则详见下表：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16" w:tblpY="2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065"/>
        <w:gridCol w:w="1515"/>
        <w:gridCol w:w="870"/>
        <w:gridCol w:w="930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评价项目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评价得分</w:t>
            </w:r>
          </w:p>
        </w:tc>
        <w:tc>
          <w:tcPr>
            <w:tcW w:w="32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投标报价（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50分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人均保险费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以本次最低投标报价为基准价，得满分，投标报价得分=50分×(基准价／投标报价)。得分精确到小数点后两位。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投标方案保障项目（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20分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保障服务项目数：包含但不限于意外身故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/残疾、疾病身故/残疾、重大疾病等项目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268" w:type="dxa"/>
            <w:vAlign w:val="center"/>
          </w:tcPr>
          <w:p>
            <w:pPr>
              <w:jc w:val="left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保障方案中至少应有意外身故/残疾、疾病身故/残疾、重大疾病项目且符合我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行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最低保额要求的得基准分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15分，以上五项外的附加项目在基准分上每多一项加1分进行打分，附加项目数相同的按保障金额高低赋分，最高加分为5分。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服务承诺、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服务质量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15分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服务响应承诺、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服务质量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根据保险方案中明确服务承诺事项进行打分（方案中未明确的可现场问询投标人承诺事项），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服务承诺包括但不限于服务小组（服务专员）、全天候接报案制度、受理理赔承诺、结算案时限承诺等，结合具体承诺情况打分。如明确服务小组（服务专员）且在印江辖区有固定服务场所的在同等条件下多得1分，最高得分不超过5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根据机构过往业务合作服务质量进行打分（0-10分）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服务经验（15分）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服务经验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贵州农信系统相关服务经验（有15分，无0分)。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委托型保险：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确定成交供应商原则：以管理费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比例较低者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原则上确定为供应商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，如报价一致情况下，则优先选择正在合作的供应商。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4A493F"/>
    <w:multiLevelType w:val="singleLevel"/>
    <w:tmpl w:val="E74A493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57433C"/>
    <w:multiLevelType w:val="singleLevel"/>
    <w:tmpl w:val="15574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16B3"/>
    <w:rsid w:val="027A152C"/>
    <w:rsid w:val="050B73A7"/>
    <w:rsid w:val="0A9C6B64"/>
    <w:rsid w:val="0E6F1B7C"/>
    <w:rsid w:val="0E8E0378"/>
    <w:rsid w:val="111F4BFC"/>
    <w:rsid w:val="16246741"/>
    <w:rsid w:val="18A83D99"/>
    <w:rsid w:val="19135052"/>
    <w:rsid w:val="21F80A0A"/>
    <w:rsid w:val="22360D4B"/>
    <w:rsid w:val="2484537D"/>
    <w:rsid w:val="302E58DD"/>
    <w:rsid w:val="36B5224C"/>
    <w:rsid w:val="406C02CA"/>
    <w:rsid w:val="423C7D3E"/>
    <w:rsid w:val="44FC750B"/>
    <w:rsid w:val="454B60BA"/>
    <w:rsid w:val="483D55DA"/>
    <w:rsid w:val="4B9E2E36"/>
    <w:rsid w:val="4C7804ED"/>
    <w:rsid w:val="4DF30121"/>
    <w:rsid w:val="51702C7C"/>
    <w:rsid w:val="582E0850"/>
    <w:rsid w:val="5D190787"/>
    <w:rsid w:val="64862B19"/>
    <w:rsid w:val="682F5584"/>
    <w:rsid w:val="6C340184"/>
    <w:rsid w:val="71595460"/>
    <w:rsid w:val="735B23A8"/>
    <w:rsid w:val="763431F2"/>
    <w:rsid w:val="77FF6AE9"/>
    <w:rsid w:val="7AC3699A"/>
    <w:rsid w:val="7EC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30" w:firstLineChars="196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jc w:val="both"/>
      <w:textAlignment w:val="baseline"/>
    </w:pPr>
    <w:rPr>
      <w:rFonts w:eastAsia="宋体"/>
      <w:kern w:val="0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2024-04-22T02:26:00Z</dcterms:created>
  <dc:creator>Administrator</dc:creator>
  <cp:lastModifiedBy>116692-张恒</cp:lastModifiedBy>
  <cp:lastPrinted>2024-11-26T02:40:00Z</cp:lastPrinted>
  <dcterms:modified xsi:type="dcterms:W3CDTF">2025-12-12T07:43:47Z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