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color w:val="000000"/>
          <w:sz w:val="28"/>
          <w:szCs w:val="28"/>
        </w:rPr>
        <w:t>清镇农商银行2025年职工及离退休人员体检项目</w:t>
      </w:r>
    </w:p>
    <w:p>
      <w:pPr>
        <w:ind w:left="0" w:leftChars="0" w:firstLine="0" w:firstLineChars="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入围结果</w:t>
      </w:r>
      <w:r>
        <w:rPr>
          <w:rFonts w:hint="eastAsia" w:asciiTheme="majorEastAsia" w:hAnsiTheme="majorEastAsia" w:eastAsiaTheme="majorEastAsia" w:cstheme="majorEastAsia"/>
          <w:b/>
          <w:bCs/>
          <w:sz w:val="28"/>
          <w:szCs w:val="28"/>
        </w:rPr>
        <w:t>公示</w:t>
      </w: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1、项目名称:清镇农商银行2025年职工及离退休人员体检项目</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rPr>
        <w:t>2、项目编号:</w:t>
      </w:r>
      <w:r>
        <w:rPr>
          <w:rFonts w:hint="eastAsia" w:asciiTheme="majorEastAsia" w:hAnsiTheme="majorEastAsia" w:eastAsiaTheme="majorEastAsia" w:cstheme="majorEastAsia"/>
          <w:color w:val="auto"/>
          <w:kern w:val="0"/>
          <w:sz w:val="24"/>
          <w:szCs w:val="24"/>
          <w:lang w:val="en-US" w:eastAsia="zh-CN" w:bidi="ar"/>
        </w:rPr>
        <w:t>PYYT2025-138</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3、项目联系人:喻玲、谭柯、刘珏</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4、项目联系人电话:0851-86782308</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5、项目用途、简要技术要求及合同履行日期:详见</w:t>
      </w:r>
      <w:r>
        <w:rPr>
          <w:rFonts w:hint="eastAsia" w:asciiTheme="majorEastAsia" w:hAnsiTheme="majorEastAsia" w:eastAsiaTheme="majorEastAsia" w:cstheme="majorEastAsia"/>
          <w:sz w:val="24"/>
          <w:szCs w:val="24"/>
          <w:lang w:eastAsia="zh-CN"/>
        </w:rPr>
        <w:t>采购</w:t>
      </w:r>
      <w:r>
        <w:rPr>
          <w:rFonts w:hint="eastAsia" w:asciiTheme="majorEastAsia" w:hAnsiTheme="majorEastAsia" w:eastAsiaTheme="majorEastAsia" w:cstheme="majorEastAsia"/>
          <w:sz w:val="24"/>
          <w:szCs w:val="24"/>
        </w:rPr>
        <w:t>文件</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6、采购方式:</w:t>
      </w:r>
      <w:r>
        <w:rPr>
          <w:rFonts w:hint="eastAsia" w:asciiTheme="majorEastAsia" w:hAnsiTheme="majorEastAsia" w:eastAsiaTheme="majorEastAsia" w:cstheme="majorEastAsia"/>
          <w:color w:val="auto"/>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7、公告媒体：《贵州省招标投标公共服务平台》</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8、评</w:t>
      </w:r>
      <w:r>
        <w:rPr>
          <w:rFonts w:hint="eastAsia" w:asciiTheme="majorEastAsia" w:hAnsiTheme="majorEastAsia" w:eastAsiaTheme="majorEastAsia" w:cstheme="majorEastAsia"/>
          <w:sz w:val="24"/>
          <w:szCs w:val="24"/>
          <w:lang w:eastAsia="zh-CN"/>
        </w:rPr>
        <w:t>标</w:t>
      </w:r>
      <w:r>
        <w:rPr>
          <w:rFonts w:hint="eastAsia" w:asciiTheme="majorEastAsia" w:hAnsiTheme="majorEastAsia" w:eastAsiaTheme="majorEastAsia" w:cstheme="majorEastAsia"/>
          <w:sz w:val="24"/>
          <w:szCs w:val="24"/>
        </w:rPr>
        <w:t>时间:202</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rPr>
        <w:t>日</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9、评</w:t>
      </w:r>
      <w:r>
        <w:rPr>
          <w:rFonts w:hint="eastAsia" w:asciiTheme="majorEastAsia" w:hAnsiTheme="majorEastAsia" w:eastAsiaTheme="majorEastAsia" w:cstheme="majorEastAsia"/>
          <w:sz w:val="24"/>
          <w:szCs w:val="24"/>
          <w:lang w:val="en-US" w:eastAsia="zh-CN"/>
        </w:rPr>
        <w:t>标</w:t>
      </w:r>
      <w:r>
        <w:rPr>
          <w:rFonts w:hint="eastAsia" w:asciiTheme="majorEastAsia" w:hAnsiTheme="majorEastAsia" w:eastAsiaTheme="majorEastAsia" w:cstheme="majorEastAsia"/>
          <w:sz w:val="24"/>
          <w:szCs w:val="24"/>
        </w:rPr>
        <w:t>地点:</w:t>
      </w:r>
      <w:r>
        <w:rPr>
          <w:rFonts w:hint="eastAsia" w:asciiTheme="majorEastAsia" w:hAnsiTheme="majorEastAsia" w:eastAsiaTheme="majorEastAsia" w:cstheme="majorEastAsia"/>
          <w:sz w:val="24"/>
          <w:szCs w:val="24"/>
          <w:lang w:val="en-US" w:eastAsia="zh-CN"/>
        </w:rPr>
        <w:t>贵州</w:t>
      </w:r>
      <w:r>
        <w:rPr>
          <w:rFonts w:hint="eastAsia" w:asciiTheme="majorEastAsia" w:hAnsiTheme="majorEastAsia" w:eastAsiaTheme="majorEastAsia" w:cstheme="majorEastAsia"/>
          <w:sz w:val="24"/>
          <w:szCs w:val="24"/>
        </w:rPr>
        <w:t>鹏业云通建设咨询有限公司</w:t>
      </w:r>
      <w:r>
        <w:rPr>
          <w:rFonts w:hint="eastAsia" w:asciiTheme="majorEastAsia" w:hAnsiTheme="majorEastAsia" w:eastAsiaTheme="majorEastAsia" w:cstheme="majorEastAsia"/>
          <w:sz w:val="24"/>
          <w:szCs w:val="24"/>
          <w:lang w:val="en-US" w:eastAsia="zh-CN"/>
        </w:rPr>
        <w:t>会议室</w:t>
      </w:r>
      <w:r>
        <w:rPr>
          <w:rFonts w:hint="eastAsia" w:asciiTheme="majorEastAsia" w:hAnsiTheme="majorEastAsia" w:eastAsiaTheme="majorEastAsia" w:cstheme="majorEastAsia"/>
          <w:sz w:val="24"/>
          <w:szCs w:val="24"/>
        </w:rPr>
        <w:t>（贵阳市观山湖区毕节路58号联合广场4号楼M层）</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lang w:val="en-US" w:eastAsia="zh-CN"/>
        </w:rPr>
        <w:t>评标小组</w:t>
      </w:r>
      <w:r>
        <w:rPr>
          <w:rFonts w:hint="eastAsia" w:asciiTheme="majorEastAsia" w:hAnsiTheme="majorEastAsia" w:eastAsiaTheme="majorEastAsia" w:cstheme="majorEastAsia"/>
          <w:sz w:val="24"/>
          <w:szCs w:val="24"/>
        </w:rPr>
        <w:t>成员名单:</w:t>
      </w:r>
      <w:r>
        <w:rPr>
          <w:rFonts w:hint="eastAsia" w:ascii="宋体" w:hAnsi="宋体"/>
          <w:b w:val="0"/>
          <w:bCs/>
          <w:sz w:val="24"/>
          <w:szCs w:val="24"/>
          <w:highlight w:val="none"/>
        </w:rPr>
        <w:t>刘易蓉</w:t>
      </w:r>
      <w:r>
        <w:rPr>
          <w:rFonts w:hint="eastAsia" w:ascii="宋体" w:hAnsi="宋体"/>
          <w:b w:val="0"/>
          <w:bCs/>
          <w:sz w:val="24"/>
          <w:szCs w:val="24"/>
          <w:highlight w:val="none"/>
          <w:lang w:eastAsia="zh-CN"/>
        </w:rPr>
        <w:t>、</w:t>
      </w:r>
      <w:r>
        <w:rPr>
          <w:rFonts w:hint="eastAsia" w:ascii="宋体" w:hAnsi="宋体"/>
          <w:b w:val="0"/>
          <w:bCs/>
          <w:sz w:val="24"/>
          <w:szCs w:val="24"/>
          <w:highlight w:val="none"/>
        </w:rPr>
        <w:t>李海畅</w:t>
      </w:r>
      <w:r>
        <w:rPr>
          <w:rFonts w:hint="eastAsia" w:ascii="宋体" w:hAnsi="宋体"/>
          <w:b w:val="0"/>
          <w:bCs/>
          <w:sz w:val="24"/>
          <w:szCs w:val="24"/>
          <w:highlight w:val="none"/>
          <w:lang w:eastAsia="zh-CN"/>
        </w:rPr>
        <w:t>、</w:t>
      </w:r>
      <w:r>
        <w:rPr>
          <w:rFonts w:hint="eastAsia" w:ascii="宋体" w:hAnsi="宋体"/>
          <w:b w:val="0"/>
          <w:bCs/>
          <w:sz w:val="24"/>
          <w:szCs w:val="24"/>
          <w:highlight w:val="none"/>
        </w:rPr>
        <w:t>高博阳</w:t>
      </w:r>
      <w:r>
        <w:rPr>
          <w:rFonts w:hint="eastAsia" w:ascii="宋体" w:hAnsi="宋体"/>
          <w:b w:val="0"/>
          <w:bCs/>
          <w:sz w:val="24"/>
          <w:szCs w:val="24"/>
          <w:highlight w:val="none"/>
          <w:lang w:eastAsia="zh-CN"/>
        </w:rPr>
        <w:t>、</w:t>
      </w:r>
      <w:r>
        <w:rPr>
          <w:rFonts w:hint="eastAsia" w:ascii="宋体" w:hAnsi="宋体"/>
          <w:b w:val="0"/>
          <w:bCs/>
          <w:sz w:val="24"/>
          <w:szCs w:val="24"/>
          <w:highlight w:val="none"/>
        </w:rPr>
        <w:t>鲍丽雅</w:t>
      </w:r>
      <w:r>
        <w:rPr>
          <w:rFonts w:hint="eastAsia" w:ascii="宋体" w:hAnsi="宋体"/>
          <w:b w:val="0"/>
          <w:bCs/>
          <w:sz w:val="24"/>
          <w:szCs w:val="24"/>
          <w:highlight w:val="none"/>
          <w:lang w:eastAsia="zh-CN"/>
        </w:rPr>
        <w:t>、</w:t>
      </w:r>
      <w:r>
        <w:rPr>
          <w:rFonts w:hint="eastAsia" w:ascii="宋体" w:hAnsi="宋体"/>
          <w:b w:val="0"/>
          <w:bCs/>
          <w:sz w:val="24"/>
          <w:szCs w:val="24"/>
          <w:highlight w:val="none"/>
        </w:rPr>
        <w:t>张松</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11、公示期：</w:t>
      </w:r>
      <w:r>
        <w:rPr>
          <w:rFonts w:hint="eastAsia" w:asciiTheme="majorEastAsia" w:hAnsiTheme="majorEastAsia" w:eastAsiaTheme="majorEastAsia" w:cstheme="majorEastAsia"/>
          <w:sz w:val="24"/>
          <w:szCs w:val="24"/>
          <w:lang w:val="en-US" w:eastAsia="zh-CN"/>
        </w:rPr>
        <w:t>3个工作日</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lang w:eastAsia="zh-CN"/>
        </w:rPr>
        <w:t>入围供应商</w:t>
      </w:r>
      <w:r>
        <w:rPr>
          <w:rFonts w:hint="eastAsia" w:asciiTheme="majorEastAsia" w:hAnsiTheme="majorEastAsia" w:eastAsiaTheme="majorEastAsia" w:cstheme="majorEastAsia"/>
          <w:sz w:val="24"/>
          <w:szCs w:val="24"/>
        </w:rPr>
        <w:t>信息:</w:t>
      </w:r>
    </w:p>
    <w:tbl>
      <w:tblPr>
        <w:tblStyle w:val="9"/>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275"/>
        <w:gridCol w:w="1850"/>
        <w:gridCol w:w="1700"/>
        <w:gridCol w:w="1300"/>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b w:val="0"/>
                <w:i w:val="0"/>
                <w:caps w:val="0"/>
                <w:color w:val="000000"/>
                <w:spacing w:val="0"/>
                <w:kern w:val="0"/>
                <w:sz w:val="21"/>
                <w:szCs w:val="21"/>
                <w:shd w:val="clear" w:color="auto" w:fill="FFFFFF"/>
                <w:lang w:val="en-US" w:eastAsia="zh-CN" w:bidi="ar-SA"/>
              </w:rPr>
              <w:t>入围</w:t>
            </w:r>
            <w:r>
              <w:rPr>
                <w:rFonts w:hint="eastAsia" w:ascii="宋体" w:hAnsi="宋体" w:cs="宋体"/>
                <w:b w:val="0"/>
                <w:i w:val="0"/>
                <w:caps w:val="0"/>
                <w:color w:val="000000"/>
                <w:spacing w:val="0"/>
                <w:kern w:val="0"/>
                <w:sz w:val="21"/>
                <w:szCs w:val="21"/>
                <w:shd w:val="clear" w:color="auto" w:fill="FFFFFF"/>
                <w:lang w:val="en-US" w:eastAsia="zh-CN" w:bidi="ar-SA"/>
              </w:rPr>
              <w:t>供应商</w:t>
            </w:r>
            <w:r>
              <w:rPr>
                <w:rFonts w:hint="eastAsia" w:ascii="宋体" w:hAnsi="宋体" w:eastAsia="宋体" w:cs="宋体"/>
                <w:b w:val="0"/>
                <w:i w:val="0"/>
                <w:caps w:val="0"/>
                <w:color w:val="000000"/>
                <w:spacing w:val="0"/>
                <w:kern w:val="0"/>
                <w:sz w:val="21"/>
                <w:szCs w:val="21"/>
                <w:shd w:val="clear" w:color="auto" w:fill="FFFFFF"/>
                <w:lang w:val="en-US" w:eastAsia="zh-CN" w:bidi="ar-SA"/>
              </w:rPr>
              <w:t>排序</w:t>
            </w:r>
          </w:p>
        </w:tc>
        <w:tc>
          <w:tcPr>
            <w:tcW w:w="22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b w:val="0"/>
                <w:i w:val="0"/>
                <w:caps w:val="0"/>
                <w:color w:val="000000"/>
                <w:spacing w:val="0"/>
                <w:kern w:val="0"/>
                <w:sz w:val="21"/>
                <w:szCs w:val="21"/>
                <w:shd w:val="clear" w:color="auto" w:fill="FFFFFF"/>
                <w:lang w:val="en-US" w:eastAsia="zh-CN" w:bidi="ar-SA"/>
              </w:rPr>
              <w:t>入围</w:t>
            </w:r>
            <w:r>
              <w:rPr>
                <w:rFonts w:hint="eastAsia" w:ascii="宋体" w:hAnsi="宋体" w:cs="宋体"/>
                <w:b w:val="0"/>
                <w:i w:val="0"/>
                <w:caps w:val="0"/>
                <w:color w:val="000000"/>
                <w:spacing w:val="0"/>
                <w:kern w:val="0"/>
                <w:sz w:val="21"/>
                <w:szCs w:val="21"/>
                <w:shd w:val="clear" w:color="auto" w:fill="FFFFFF"/>
                <w:lang w:val="en-US" w:eastAsia="zh-CN" w:bidi="ar-SA"/>
              </w:rPr>
              <w:t>供应商</w:t>
            </w:r>
            <w:r>
              <w:rPr>
                <w:rFonts w:hint="eastAsia" w:ascii="宋体" w:hAnsi="宋体" w:eastAsia="宋体" w:cs="宋体"/>
                <w:b w:val="0"/>
                <w:i w:val="0"/>
                <w:caps w:val="0"/>
                <w:color w:val="000000"/>
                <w:spacing w:val="0"/>
                <w:kern w:val="0"/>
                <w:sz w:val="21"/>
                <w:szCs w:val="21"/>
                <w:shd w:val="clear" w:color="auto" w:fill="FFFFFF"/>
                <w:lang w:val="en-US" w:eastAsia="zh-CN" w:bidi="ar-SA"/>
              </w:rPr>
              <w:t>名称</w:t>
            </w:r>
          </w:p>
        </w:tc>
        <w:tc>
          <w:tcPr>
            <w:tcW w:w="18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b w:val="0"/>
                <w:i w:val="0"/>
                <w:caps w:val="0"/>
                <w:color w:val="000000"/>
                <w:spacing w:val="0"/>
                <w:kern w:val="0"/>
                <w:sz w:val="21"/>
                <w:szCs w:val="21"/>
                <w:shd w:val="clear" w:color="auto" w:fill="FFFFFF"/>
                <w:lang w:val="en-US" w:eastAsia="zh-CN" w:bidi="ar-SA"/>
              </w:rPr>
              <w:t>入围</w:t>
            </w:r>
            <w:r>
              <w:rPr>
                <w:rFonts w:hint="eastAsia" w:ascii="宋体" w:hAnsi="宋体" w:cs="宋体"/>
                <w:b w:val="0"/>
                <w:i w:val="0"/>
                <w:caps w:val="0"/>
                <w:color w:val="000000"/>
                <w:spacing w:val="0"/>
                <w:kern w:val="0"/>
                <w:sz w:val="21"/>
                <w:szCs w:val="21"/>
                <w:shd w:val="clear" w:color="auto" w:fill="FFFFFF"/>
                <w:lang w:val="en-US" w:eastAsia="zh-CN" w:bidi="ar-SA"/>
              </w:rPr>
              <w:t>供应商</w:t>
            </w:r>
            <w:r>
              <w:rPr>
                <w:rFonts w:hint="eastAsia" w:ascii="宋体" w:hAnsi="宋体" w:eastAsia="宋体" w:cs="宋体"/>
                <w:b w:val="0"/>
                <w:i w:val="0"/>
                <w:caps w:val="0"/>
                <w:color w:val="000000"/>
                <w:spacing w:val="0"/>
                <w:kern w:val="0"/>
                <w:sz w:val="21"/>
                <w:szCs w:val="21"/>
                <w:shd w:val="clear" w:color="auto" w:fill="FFFFFF"/>
                <w:lang w:val="en-US" w:eastAsia="zh-CN" w:bidi="ar-SA"/>
              </w:rPr>
              <w:t>地址</w:t>
            </w:r>
          </w:p>
        </w:tc>
        <w:tc>
          <w:tcPr>
            <w:tcW w:w="170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b w:val="0"/>
                <w:i w:val="0"/>
                <w:caps w:val="0"/>
                <w:color w:val="000000"/>
                <w:spacing w:val="0"/>
                <w:kern w:val="0"/>
                <w:sz w:val="21"/>
                <w:szCs w:val="21"/>
                <w:shd w:val="clear" w:color="auto" w:fill="FFFFFF"/>
                <w:lang w:val="en-US" w:eastAsia="zh-CN" w:bidi="ar-SA"/>
              </w:rPr>
              <w:t>主要中标的详细内容</w:t>
            </w:r>
          </w:p>
        </w:tc>
        <w:tc>
          <w:tcPr>
            <w:tcW w:w="3776" w:type="dxa"/>
            <w:gridSpan w:val="3"/>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投标报价（元/人）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eastAsia="宋体" w:cs="宋体"/>
                <w:sz w:val="21"/>
                <w:szCs w:val="21"/>
              </w:rPr>
            </w:pPr>
          </w:p>
        </w:tc>
        <w:tc>
          <w:tcPr>
            <w:tcW w:w="22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eastAsia="宋体" w:cs="宋体"/>
                <w:sz w:val="21"/>
                <w:szCs w:val="21"/>
              </w:rPr>
            </w:pPr>
          </w:p>
        </w:tc>
        <w:tc>
          <w:tcPr>
            <w:tcW w:w="18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eastAsia="宋体" w:cs="宋体"/>
                <w:sz w:val="21"/>
                <w:szCs w:val="21"/>
              </w:rPr>
            </w:pPr>
          </w:p>
        </w:tc>
        <w:tc>
          <w:tcPr>
            <w:tcW w:w="17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right="0" w:rightChars="0"/>
              <w:jc w:val="center"/>
              <w:textAlignment w:val="auto"/>
              <w:outlineLvl w:val="9"/>
              <w:rPr>
                <w:rFonts w:hint="eastAsia" w:ascii="宋体" w:hAnsi="宋体" w:eastAsia="宋体" w:cs="宋体"/>
                <w:sz w:val="21"/>
                <w:szCs w:val="21"/>
              </w:rPr>
            </w:pPr>
          </w:p>
        </w:tc>
        <w:tc>
          <w:tcPr>
            <w:tcW w:w="1300"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男职工单价</w:t>
            </w:r>
          </w:p>
        </w:tc>
        <w:tc>
          <w:tcPr>
            <w:tcW w:w="123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女职工（B类）单价</w:t>
            </w:r>
          </w:p>
        </w:tc>
        <w:tc>
          <w:tcPr>
            <w:tcW w:w="123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女职工（A类）单价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t>1</w:t>
            </w:r>
          </w:p>
        </w:tc>
        <w:tc>
          <w:tcPr>
            <w:tcW w:w="2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b w:val="0"/>
                <w:i w:val="0"/>
                <w:caps w:val="0"/>
                <w:color w:val="000000"/>
                <w:spacing w:val="0"/>
                <w:kern w:val="0"/>
                <w:sz w:val="21"/>
                <w:szCs w:val="21"/>
                <w:shd w:val="clear" w:color="auto" w:fill="FFFFFF"/>
                <w:lang w:val="en-US" w:eastAsia="zh-CN" w:bidi="ar-SA"/>
              </w:rPr>
              <w:t>贵阳美兆大健康管理有限公司</w:t>
            </w:r>
          </w:p>
        </w:tc>
        <w:tc>
          <w:tcPr>
            <w:tcW w:w="18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t>贵州省贵阳市观山湖区国际金融中心一期商务区第5号楼4层2号房</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t>清镇农商银行2025年职工及离退休人员体检项目（详见采购文件）</w:t>
            </w:r>
          </w:p>
        </w:tc>
        <w:tc>
          <w:tcPr>
            <w:tcW w:w="1300" w:type="dxa"/>
            <w:noWrap w:val="0"/>
            <w:vAlign w:val="center"/>
          </w:tcPr>
          <w:p>
            <w:pPr>
              <w:keepNext w:val="0"/>
              <w:keepLines w:val="0"/>
              <w:widowControl/>
              <w:suppressLineNumbers w:val="0"/>
              <w:ind w:left="0" w:leftChars="0" w:firstLine="0" w:firstLineChars="0"/>
              <w:jc w:val="center"/>
              <w:textAlignment w:val="center"/>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1680.00</w:t>
            </w:r>
          </w:p>
        </w:tc>
        <w:tc>
          <w:tcPr>
            <w:tcW w:w="1238" w:type="dxa"/>
            <w:noWrap w:val="0"/>
            <w:vAlign w:val="center"/>
          </w:tcPr>
          <w:p>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1680.00</w:t>
            </w:r>
          </w:p>
        </w:tc>
        <w:tc>
          <w:tcPr>
            <w:tcW w:w="1238" w:type="dxa"/>
            <w:noWrap w:val="0"/>
            <w:vAlign w:val="center"/>
          </w:tcPr>
          <w:p>
            <w:pPr>
              <w:keepNext w:val="0"/>
              <w:keepLines w:val="0"/>
              <w:widowControl/>
              <w:suppressLineNumbers w:val="0"/>
              <w:ind w:left="0" w:leftChars="0" w:firstLine="0" w:firstLineChars="0"/>
              <w:jc w:val="center"/>
              <w:textAlignment w:val="center"/>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2090.00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t>2</w:t>
            </w:r>
          </w:p>
        </w:tc>
        <w:tc>
          <w:tcPr>
            <w:tcW w:w="2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宋体" w:hAnsi="宋体" w:eastAsia="宋体" w:cs="宋体"/>
                <w:b w:val="0"/>
                <w:i w:val="0"/>
                <w:caps w:val="0"/>
                <w:color w:val="000000"/>
                <w:spacing w:val="0"/>
                <w:kern w:val="0"/>
                <w:sz w:val="21"/>
                <w:szCs w:val="21"/>
                <w:shd w:val="clear" w:color="auto" w:fill="FFFFFF"/>
                <w:lang w:val="en-US" w:eastAsia="zh-CN" w:bidi="ar-SA"/>
              </w:rPr>
            </w:pPr>
            <w:r>
              <w:rPr>
                <w:rFonts w:hint="eastAsia" w:ascii="宋体" w:hAnsi="宋体" w:eastAsia="宋体" w:cs="宋体"/>
                <w:b w:val="0"/>
                <w:i w:val="0"/>
                <w:caps w:val="0"/>
                <w:color w:val="000000"/>
                <w:spacing w:val="0"/>
                <w:kern w:val="0"/>
                <w:sz w:val="21"/>
                <w:szCs w:val="21"/>
                <w:shd w:val="clear" w:color="auto" w:fill="FFFFFF"/>
                <w:lang w:val="en-US" w:eastAsia="zh-CN" w:bidi="ar-SA"/>
              </w:rPr>
              <w:t>贵州爱康国宾健康体检门诊部有限公司</w:t>
            </w:r>
          </w:p>
        </w:tc>
        <w:tc>
          <w:tcPr>
            <w:tcW w:w="185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t>贵州省贵阳市观山湖区金阳南路6号贵阳世纪城P组团商业幢1层1号，2层1号，3层1号，4层1号</w:t>
            </w:r>
          </w:p>
        </w:tc>
        <w:tc>
          <w:tcPr>
            <w:tcW w:w="1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t>清镇农商银行2025年职工及离退休人员体检项目（详见采购文件）</w:t>
            </w:r>
          </w:p>
        </w:tc>
        <w:tc>
          <w:tcPr>
            <w:tcW w:w="1300" w:type="dxa"/>
            <w:noWrap w:val="0"/>
            <w:vAlign w:val="center"/>
          </w:tcPr>
          <w:p>
            <w:pPr>
              <w:keepNext w:val="0"/>
              <w:keepLines w:val="0"/>
              <w:widowControl/>
              <w:suppressLineNumbers w:val="0"/>
              <w:ind w:left="0" w:leftChars="0" w:firstLine="0" w:firstLineChars="0"/>
              <w:jc w:val="center"/>
              <w:textAlignment w:val="center"/>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1660.00</w:t>
            </w:r>
          </w:p>
        </w:tc>
        <w:tc>
          <w:tcPr>
            <w:tcW w:w="1238" w:type="dxa"/>
            <w:noWrap w:val="0"/>
            <w:vAlign w:val="center"/>
          </w:tcPr>
          <w:p>
            <w:pPr>
              <w:keepNext w:val="0"/>
              <w:keepLines w:val="0"/>
              <w:widowControl/>
              <w:suppressLineNumbers w:val="0"/>
              <w:ind w:left="0" w:leftChars="0" w:firstLine="0" w:firstLineChars="0"/>
              <w:jc w:val="center"/>
              <w:textAlignment w:val="center"/>
              <w:rPr>
                <w:rFonts w:hint="eastAsia"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1660.00</w:t>
            </w:r>
          </w:p>
        </w:tc>
        <w:tc>
          <w:tcPr>
            <w:tcW w:w="1238" w:type="dxa"/>
            <w:noWrap w:val="0"/>
            <w:vAlign w:val="center"/>
          </w:tcPr>
          <w:p>
            <w:pPr>
              <w:keepNext w:val="0"/>
              <w:keepLines w:val="0"/>
              <w:widowControl/>
              <w:suppressLineNumbers w:val="0"/>
              <w:ind w:left="0" w:leftChars="0" w:firstLine="0" w:firstLineChars="0"/>
              <w:jc w:val="center"/>
              <w:textAlignment w:val="center"/>
              <w:rPr>
                <w:rFonts w:hint="default" w:asciiTheme="majorEastAsia" w:hAnsiTheme="majorEastAsia" w:eastAsiaTheme="majorEastAsia" w:cstheme="majorEastAsia"/>
                <w:b w:val="0"/>
                <w:i w:val="0"/>
                <w:caps w:val="0"/>
                <w:color w:val="000000"/>
                <w:spacing w:val="0"/>
                <w:kern w:val="0"/>
                <w:sz w:val="21"/>
                <w:szCs w:val="21"/>
                <w:shd w:val="clear" w:color="auto" w:fill="FFFFFF"/>
                <w:lang w:val="en-US" w:eastAsia="zh-CN" w:bidi="ar-SA"/>
              </w:rPr>
            </w:pPr>
            <w:r>
              <w:rPr>
                <w:rFonts w:hint="eastAsia" w:ascii="宋体" w:hAnsi="宋体" w:eastAsia="宋体" w:cs="宋体"/>
                <w:i w:val="0"/>
                <w:iCs w:val="0"/>
                <w:color w:val="000000"/>
                <w:kern w:val="0"/>
                <w:sz w:val="21"/>
                <w:szCs w:val="21"/>
                <w:u w:val="none"/>
                <w:lang w:val="en-US" w:eastAsia="zh-CN" w:bidi="ar"/>
              </w:rPr>
              <w:t>2100.00</w:t>
            </w:r>
          </w:p>
        </w:tc>
      </w:tr>
    </w:tbl>
    <w:p>
      <w:pPr>
        <w:keepNext w:val="0"/>
        <w:keepLines w:val="0"/>
        <w:pageBreakBefore w:val="0"/>
        <w:widowControl w:val="0"/>
        <w:kinsoku/>
        <w:wordWrap/>
        <w:overflowPunct/>
        <w:topLinePunct w:val="0"/>
        <w:autoSpaceDE/>
        <w:autoSpaceDN/>
        <w:bidi w:val="0"/>
        <w:adjustRightInd/>
        <w:snapToGrid/>
        <w:spacing w:line="420" w:lineRule="exact"/>
        <w:ind w:left="0" w:leftChars="0" w:right="-240" w:rightChars="-10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13、采购人名称:</w:t>
      </w:r>
      <w:bookmarkStart w:id="0" w:name="OLE_LINK3"/>
      <w:r>
        <w:rPr>
          <w:rFonts w:hint="eastAsia" w:asciiTheme="majorEastAsia" w:hAnsiTheme="majorEastAsia" w:eastAsiaTheme="majorEastAsia" w:cstheme="majorEastAsia"/>
          <w:sz w:val="24"/>
          <w:szCs w:val="24"/>
        </w:rPr>
        <w:t>贵州清镇农村商业银行股份有限公司</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联系地址:贵州省贵阳市清镇市云岭东路43号</w:t>
      </w:r>
    </w:p>
    <w:bookmarkEnd w:id="0"/>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项目联系人：刘老师</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联系电话:0851-82600363</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14、采购代理机构全称:</w:t>
      </w:r>
      <w:r>
        <w:rPr>
          <w:rFonts w:hint="eastAsia" w:asciiTheme="majorEastAsia" w:hAnsiTheme="majorEastAsia" w:eastAsiaTheme="majorEastAsia" w:cstheme="majorEastAsia"/>
          <w:sz w:val="24"/>
          <w:szCs w:val="24"/>
          <w:lang w:val="en-US" w:eastAsia="zh-CN"/>
        </w:rPr>
        <w:t>贵州鹏业云通建设咨询有限公司</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联系地址:贵阳市观山湖区毕节路58号联合广场4号楼33层</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项目联系人:喻玲、谭柯、刘珏</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联系电话:0851-86782308</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在公示期内，对</w:t>
      </w:r>
      <w:r>
        <w:rPr>
          <w:rFonts w:hint="eastAsia" w:asciiTheme="majorEastAsia" w:hAnsiTheme="majorEastAsia" w:eastAsiaTheme="majorEastAsia" w:cstheme="majorEastAsia"/>
          <w:sz w:val="24"/>
          <w:szCs w:val="24"/>
          <w:lang w:val="en-US" w:eastAsia="zh-CN"/>
        </w:rPr>
        <w:t>上述</w:t>
      </w:r>
      <w:r>
        <w:rPr>
          <w:rFonts w:hint="eastAsia" w:asciiTheme="majorEastAsia" w:hAnsiTheme="majorEastAsia" w:eastAsiaTheme="majorEastAsia" w:cstheme="majorEastAsia"/>
          <w:sz w:val="24"/>
          <w:szCs w:val="24"/>
        </w:rPr>
        <w:t>成交情况持有异议的应答供应商或者其他利害关系人对本项目的采购结果有异议的，应当在公示期间以书面形式向采购人或采购代理机构提出。</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410" w:firstLineChars="171"/>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left="0" w:leftChars="0" w:firstLine="5448" w:firstLineChars="2270"/>
        <w:textAlignment w:val="auto"/>
        <w:rPr>
          <w:rFonts w:hint="default" w:asciiTheme="majorEastAsia" w:hAnsiTheme="majorEastAsia" w:eastAsiaTheme="majorEastAsia" w:cstheme="majorEastAsia"/>
          <w:sz w:val="24"/>
          <w:szCs w:val="24"/>
          <w:lang w:val="en-US" w:eastAsia="zh-CN"/>
        </w:rPr>
      </w:pPr>
      <w:bookmarkStart w:id="1" w:name="_GoBack"/>
      <w:bookmarkEnd w:id="1"/>
      <w:r>
        <w:rPr>
          <w:rFonts w:hint="eastAsia" w:asciiTheme="majorEastAsia" w:hAnsiTheme="majorEastAsia" w:eastAsiaTheme="majorEastAsia" w:cstheme="majorEastAsia"/>
          <w:sz w:val="24"/>
          <w:szCs w:val="24"/>
          <w:lang w:val="en-US" w:eastAsia="zh-CN"/>
        </w:rPr>
        <w:t>2025年9月29日</w:t>
      </w:r>
    </w:p>
    <w:sectPr>
      <w:pgSz w:w="11906" w:h="16838"/>
      <w:pgMar w:top="1440" w:right="14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Njc4MmZlMjFlODZjMWU4NWZkZDcyZWZiZTA5ODgifQ=="/>
  </w:docVars>
  <w:rsids>
    <w:rsidRoot w:val="56055EDD"/>
    <w:rsid w:val="029167E5"/>
    <w:rsid w:val="073A09DF"/>
    <w:rsid w:val="0AC97464"/>
    <w:rsid w:val="0E5F06E9"/>
    <w:rsid w:val="0EC407C6"/>
    <w:rsid w:val="148F7029"/>
    <w:rsid w:val="1B4B690D"/>
    <w:rsid w:val="1C40459B"/>
    <w:rsid w:val="27816AAD"/>
    <w:rsid w:val="2A242DBE"/>
    <w:rsid w:val="2D1777DC"/>
    <w:rsid w:val="33741E77"/>
    <w:rsid w:val="34D43BFB"/>
    <w:rsid w:val="35906305"/>
    <w:rsid w:val="3B697AA9"/>
    <w:rsid w:val="3C255841"/>
    <w:rsid w:val="3C3622A7"/>
    <w:rsid w:val="443735CA"/>
    <w:rsid w:val="44AA628D"/>
    <w:rsid w:val="47EE14E1"/>
    <w:rsid w:val="4A5D2221"/>
    <w:rsid w:val="4B1C2B26"/>
    <w:rsid w:val="4D790548"/>
    <w:rsid w:val="52143BD1"/>
    <w:rsid w:val="524B2801"/>
    <w:rsid w:val="527230AC"/>
    <w:rsid w:val="55CF7BFF"/>
    <w:rsid w:val="56055EDD"/>
    <w:rsid w:val="5CB80AED"/>
    <w:rsid w:val="5EC40660"/>
    <w:rsid w:val="623C454C"/>
    <w:rsid w:val="6667198C"/>
    <w:rsid w:val="6BAD59B4"/>
    <w:rsid w:val="6CDB5DF8"/>
    <w:rsid w:val="6D4E102C"/>
    <w:rsid w:val="6DE9042D"/>
    <w:rsid w:val="7619501B"/>
    <w:rsid w:val="77CE08D4"/>
    <w:rsid w:val="7A1542DF"/>
    <w:rsid w:val="7DD86068"/>
    <w:rsid w:val="7EFB0260"/>
    <w:rsid w:val="7F9B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723" w:firstLineChars="200"/>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240" w:beforeLines="0" w:beforeAutospacing="0" w:after="240" w:afterLines="0" w:afterAutospacing="0" w:line="240" w:lineRule="auto"/>
      <w:ind w:firstLine="0" w:firstLineChars="0"/>
      <w:jc w:val="center"/>
      <w:outlineLvl w:val="0"/>
    </w:pPr>
    <w:rPr>
      <w:b/>
      <w:kern w:val="44"/>
      <w:sz w:val="36"/>
    </w:rPr>
  </w:style>
  <w:style w:type="paragraph" w:styleId="3">
    <w:name w:val="heading 2"/>
    <w:basedOn w:val="1"/>
    <w:next w:val="1"/>
    <w:semiHidden/>
    <w:unhideWhenUsed/>
    <w:qFormat/>
    <w:uiPriority w:val="0"/>
    <w:pPr>
      <w:keepNext/>
      <w:keepLines/>
      <w:spacing w:before="240" w:beforeLines="0" w:beforeAutospacing="0" w:after="240" w:afterLines="0" w:afterAutospacing="0" w:line="240" w:lineRule="auto"/>
      <w:ind w:firstLine="0" w:firstLineChars="0"/>
      <w:jc w:val="center"/>
      <w:outlineLvl w:val="1"/>
    </w:pPr>
    <w:rPr>
      <w:rFonts w:ascii="Times New Roman" w:hAnsi="Times New Roman"/>
      <w:b/>
      <w:sz w:val="32"/>
    </w:rPr>
  </w:style>
  <w:style w:type="paragraph" w:styleId="4">
    <w:name w:val="heading 3"/>
    <w:basedOn w:val="1"/>
    <w:next w:val="1"/>
    <w:semiHidden/>
    <w:unhideWhenUsed/>
    <w:qFormat/>
    <w:uiPriority w:val="0"/>
    <w:pPr>
      <w:keepNext/>
      <w:keepLines/>
      <w:spacing w:before="240" w:beforeLines="0" w:beforeAutospacing="0" w:after="240" w:afterLines="0" w:afterAutospacing="0" w:line="240" w:lineRule="auto"/>
      <w:ind w:firstLine="0" w:firstLineChars="0"/>
      <w:jc w:val="center"/>
      <w:outlineLvl w:val="2"/>
    </w:pPr>
    <w:rPr>
      <w:b/>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autoSpaceDE w:val="0"/>
      <w:autoSpaceDN w:val="0"/>
      <w:adjustRightInd w:val="0"/>
      <w:spacing w:line="360" w:lineRule="auto"/>
      <w:jc w:val="left"/>
    </w:pPr>
    <w:rPr>
      <w:rFonts w:ascii="宋体" w:hAnsi="宋体"/>
      <w:kern w:val="0"/>
      <w:sz w:val="24"/>
      <w:szCs w:val="20"/>
    </w:r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正文-公1"/>
    <w:basedOn w:val="1"/>
    <w:qFormat/>
    <w:uiPriority w:val="0"/>
    <w:pPr>
      <w:ind w:firstLine="200" w:firstLineChars="200"/>
      <w:jc w:val="left"/>
    </w:pPr>
    <w:rPr>
      <w:rFonts w:ascii="Calibri" w:hAnsi="Calibri" w:eastAsia="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605</Words>
  <Characters>718</Characters>
  <Lines>0</Lines>
  <Paragraphs>0</Paragraphs>
  <TotalTime>27</TotalTime>
  <ScaleCrop>false</ScaleCrop>
  <LinksUpToDate>false</LinksUpToDate>
  <CharactersWithSpaces>718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2024-01-29T07:29:00Z</dcterms:created>
  <dc:creator>ζั͡逐ꦿ梦ิ̶ﻬꦿ</dc:creator>
  <cp:lastModifiedBy>106623-董婧玮</cp:lastModifiedBy>
  <cp:lastPrinted>2025-09-29T00:57:00Z</cp:lastPrinted>
  <dcterms:modified xsi:type="dcterms:W3CDTF">2025-09-29T01:31:31Z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6B103AC0FD0B4775B6895FDD23394AFD_13</vt:lpwstr>
  </property>
  <property fmtid="{D5CDD505-2E9C-101B-9397-08002B2CF9AE}" pid="4" name="KSOTemplateDocerSaveRecord">
    <vt:lpwstr>eyJoZGlkIjoiMzg1MzVhZTQxMDZiN2Q2NGQ1NTQ0YmRiYTJmMDM0ODQiLCJ1c2VySWQiOiIzMjMxNDMxMzUifQ==</vt:lpwstr>
  </property>
</Properties>
</file>